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Override PartName="/word/footer2.xml" ContentType="application/vnd.openxmlformats-officedocument.wordprocessingml.footer+xml"/>
  <Override PartName="/word/footer3.xml" ContentType="application/vnd.openxmlformats-officedocument.wordprocessingml.footer+xml"/>
  <Default Extension="jpeg" ContentType="image/jpeg"/>
  <Override PartName="/word/footer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Title"/>
        <w:spacing w:line="175" w:lineRule="auto"/>
      </w:pPr>
      <w:r>
        <w:rPr/>
        <w:pict>
          <v:group style="position:absolute;margin-left:0pt;margin-top:0pt;width:612pt;height:792pt;mso-position-horizontal-relative:page;mso-position-vertical-relative:page;z-index:-16885248" id="docshapegroup1" coordorigin="0,0" coordsize="12240,15840">
            <v:shape style="position:absolute;left:11514;top:2405;width:726;height:2984" type="#_x0000_t75" id="docshape2" stroked="false">
              <v:imagedata r:id="rId6" o:title=""/>
            </v:shape>
            <v:shape style="position:absolute;left:11514;top:5243;width:726;height:175" type="#_x0000_t75" id="docshape3" stroked="false">
              <v:imagedata r:id="rId7" o:title=""/>
            </v:shape>
            <v:shape style="position:absolute;left:4041;top:3575;width:3313;height:2876" type="#_x0000_t75" id="docshape4" stroked="false">
              <v:imagedata r:id="rId8" o:title=""/>
            </v:shape>
            <v:shape style="position:absolute;left:4041;top:6091;width:3313;height:9749" type="#_x0000_t75" id="docshape5" stroked="false">
              <v:imagedata r:id="rId9" o:title=""/>
            </v:shape>
            <v:shape style="position:absolute;left:11;top:5672;width:1083;height:1599" type="#_x0000_t75" id="docshape6" stroked="false">
              <v:imagedata r:id="rId10" o:title=""/>
            </v:shape>
            <v:shape style="position:absolute;left:1470;top:5812;width:2196;height:3162" type="#_x0000_t75" id="docshape7" stroked="false">
              <v:imagedata r:id="rId11" o:title=""/>
            </v:shape>
            <v:shape style="position:absolute;left:1470;top:15149;width:2196;height:691" type="#_x0000_t75" id="docshape8" stroked="false">
              <v:imagedata r:id="rId12" o:title=""/>
            </v:shape>
            <v:shape style="position:absolute;left:1470;top:8876;width:2196;height:6365" type="#_x0000_t75" id="docshape9" stroked="false">
              <v:imagedata r:id="rId13" o:title=""/>
            </v:shape>
            <v:shape style="position:absolute;left:8278;top:10643;width:862;height:236" type="#_x0000_t75" id="docshape10" stroked="false">
              <v:imagedata r:id="rId14" o:title=""/>
            </v:shape>
            <v:shape style="position:absolute;left:7730;top:5467;width:1410;height:5542" type="#_x0000_t75" id="docshape11" stroked="false">
              <v:imagedata r:id="rId15" o:title=""/>
            </v:shape>
            <v:shape style="position:absolute;left:7730;top:15428;width:982;height:412" type="#_x0000_t75" id="docshape12" stroked="false">
              <v:imagedata r:id="rId16" o:title=""/>
            </v:shape>
            <v:shape style="position:absolute;left:7730;top:11107;width:1410;height:4136" type="#_x0000_t75" id="docshape13" stroked="false">
              <v:imagedata r:id="rId17" o:title=""/>
            </v:shape>
            <v:shape style="position:absolute;left:9516;top:12548;width:1623;height:1452" type="#_x0000_t75" id="docshape14" stroked="false">
              <v:imagedata r:id="rId18" o:title=""/>
            </v:shape>
            <v:shape style="position:absolute;left:10881;top:12109;width:257;height:67" type="#_x0000_t75" id="docshape15" stroked="false">
              <v:imagedata r:id="rId19" o:title=""/>
            </v:shape>
            <v:shape style="position:absolute;left:9516;top:4021;width:1623;height:8480" type="#_x0000_t75" id="docshape16" stroked="false">
              <v:imagedata r:id="rId20" o:title=""/>
            </v:shape>
            <v:shape style="position:absolute;left:0;top:7683;width:12;height:8127" id="docshape17" coordorigin="0,7684" coordsize="12,8127" path="m12,7684l0,7686,0,15810,12,15808,12,7684xe" filled="true" fillcolor="#d0eadc" stroked="false">
              <v:path arrowok="t"/>
              <v:fill type="solid"/>
            </v:shape>
            <v:shape style="position:absolute;left:11;top:7424;width:1083;height:8384" type="#_x0000_t75" id="docshape18" stroked="false">
              <v:imagedata r:id="rId21" o:title=""/>
            </v:shape>
            <v:shape style="position:absolute;left:11514;top:5649;width:726;height:8124" type="#_x0000_t75" id="docshape19" stroked="false">
              <v:imagedata r:id="rId22" o:title=""/>
            </v:shape>
            <v:shape style="position:absolute;left:0;top:0;width:12240;height:15840" id="docshape20" coordorigin="0,0" coordsize="12240,15840" path="m1470,7424l1094,7424,1094,15548,0,15810,0,15840,1470,15840,1470,15675,3281,15241,1470,15241,1470,9408,3264,8974,1470,8974,1470,7424xm4041,15149l3665,15149,3665,15840,4041,15840,4041,15149xm7730,6092l7354,6092,7354,15840,7730,15840,7730,15662,9140,15326,9516,15326,9516,15244,7730,15244,7730,11443,9140,11108,9516,11108,9516,11010,7730,11010,7730,6092xm9516,15326l9140,15326,9140,15840,9516,15840,9516,15326xm11515,12549l11138,12549,11138,15586,10077,15840,12240,15840,12240,14056,11515,14056,11515,12549xm9516,11108l9140,11108,9140,14906,7730,15244,9516,15244,9516,12935,11138,12549,11515,12549,11515,12501,9516,12501,9516,11108xm4041,8877l3665,8877,3665,14715,1470,15241,3281,15241,3665,15149,4041,15149,4041,8877xm12240,13882l11515,14056,12240,14056,12240,13882xm11515,4022l11138,4022,11138,12115,9516,12501,11515,12501,11515,5823,12240,5649,12240,5418,11515,5418,11515,4022xm9516,5468l9140,5468,9140,10674,7730,11010,9516,11010,9516,5468xm4041,5812l3665,5812,3665,8443,1470,8974,3264,8974,3665,8877,4041,8877,4041,6885,5852,6452,4041,6452,4041,5812xm4041,5673l1094,5673,1094,7012,0,7274,0,7686,1094,7424,1470,7424,1470,6338,3665,5812,4041,5812,4041,5673xm11515,3576l7354,3576,7354,5658,4041,6452,5852,6452,7354,6092,7730,6092,7730,5796,9140,5468,9516,5468,9516,4410,11138,4022,11515,4022,11515,3576xm12240,0l0,0,0,5935,1094,5673,4041,5673,4041,4370,7354,3576,11515,3576,11515,2579,12240,2405,12240,0xm12240,5244l11515,5418,12240,5418,12240,5244xe" filled="true" fillcolor="#ffffff" stroked="false">
              <v:path arrowok="t"/>
              <v:fill type="solid"/>
            </v:shape>
            <v:shape style="position:absolute;left:8604;top:13600;width:3636;height:2240" id="docshape21" coordorigin="8605,13600" coordsize="3636,2240" path="m11282,13600l11206,13601,11131,13604,11056,13609,10981,13617,10907,13626,10834,13637,10761,13650,10689,13665,10618,13682,10548,13700,10478,13721,10409,13743,10341,13767,10274,13793,10207,13821,10142,13850,10077,13881,10013,13914,9951,13948,9889,13983,9829,14021,9769,14060,9711,14100,9653,14142,9597,14185,9542,14230,9488,14276,9436,14323,9384,14372,9334,14422,9285,14473,9238,14526,9192,14580,9147,14635,9104,14691,9062,14748,9022,14807,8983,14866,8946,14927,8910,14988,8876,15051,8843,15115,8812,15179,8783,15245,8756,15311,8730,15378,8706,15447,8683,15515,8663,15585,8644,15656,8627,15727,8612,15799,8605,15840,12240,15840,12240,13774,12224,13767,12156,13743,12087,13721,12017,13700,11947,13682,11875,13665,11803,13650,11731,13637,11658,13626,11584,13617,11509,13609,11434,13604,11359,13601,11282,13600xe" filled="true" fillcolor="#ed1c24" stroked="false">
              <v:path arrowok="t"/>
              <v:fill type="solid"/>
            </v:shape>
            <v:shape style="position:absolute;left:9516;top:14000;width:345;height:251" type="#_x0000_t75" id="docshape22" stroked="false">
              <v:imagedata r:id="rId23" o:title=""/>
            </v:shape>
            <v:shape style="position:absolute;left:9320;top:14000;width:196;height:436" id="docshape23" coordorigin="9321,14001" coordsize="196,436" path="m9516,14001l9321,14001,9321,14436,9368,14388,9416,14341,9465,14296,9516,14252,9516,14001xe" filled="true" fillcolor="#ffffff" stroked="false">
              <v:path arrowok="t"/>
              <v:fill type="solid"/>
            </v:shape>
            <v:shape style="position:absolute;left:9320;top:14000;width:2760;height:1232" id="docshape24" coordorigin="9321,14001" coordsize="2760,1232" path="m12080,14001l9861,14001,9789,14046,9718,14095,9649,14145,9582,14197,9516,14252,9465,14296,9416,14341,9368,14388,9321,14436,9321,15232,9538,15232,9538,14238,11862,14238,11862,15232,12080,15232,12080,14001xe" filled="true" fillcolor="#ed1c24" stroked="false">
              <v:path arrowok="t"/>
              <v:fill type="solid"/>
            </v:shape>
            <v:shape style="position:absolute;left:9537;top:14237;width:2325;height:995" type="#_x0000_t75" id="docshape25" stroked="false">
              <v:imagedata r:id="rId24" o:title=""/>
            </v:shape>
            <w10:wrap type="none"/>
          </v:group>
        </w:pict>
      </w:r>
      <w:r>
        <w:rPr>
          <w:color w:val="231F20"/>
          <w:w w:val="60"/>
        </w:rPr>
        <w:t>THE OPIOID CRISIS AND THE HISPANIC/LATINO </w:t>
      </w:r>
      <w:r>
        <w:rPr>
          <w:color w:val="231F20"/>
          <w:w w:val="60"/>
        </w:rPr>
        <w:t>POPULATION: </w:t>
      </w:r>
      <w:r>
        <w:rPr>
          <w:color w:val="ED1C24"/>
          <w:w w:val="60"/>
        </w:rPr>
        <w:t>AN URGENT ISSUE</w:t>
      </w:r>
    </w:p>
    <w:p>
      <w:pPr>
        <w:spacing w:after="0" w:line="175" w:lineRule="auto"/>
        <w:sectPr>
          <w:footerReference w:type="default" r:id="rId5"/>
          <w:type w:val="continuous"/>
          <w:pgSz w:w="12240" w:h="15840"/>
          <w:pgMar w:footer="0" w:header="0" w:top="520" w:bottom="280" w:left="320" w:right="500"/>
          <w:pgNumType w:start="5"/>
        </w:sectPr>
      </w:pPr>
    </w:p>
    <w:p>
      <w:pPr>
        <w:pStyle w:val="BodyText"/>
        <w:spacing w:before="5"/>
        <w:rPr>
          <w:rFonts w:ascii="Arial Narrow"/>
          <w:sz w:val="15"/>
        </w:rPr>
      </w:pPr>
    </w:p>
    <w:p>
      <w:pPr>
        <w:spacing w:line="172" w:lineRule="auto" w:before="335"/>
        <w:ind w:left="976" w:right="2935" w:firstLine="0"/>
        <w:jc w:val="left"/>
        <w:rPr>
          <w:rFonts w:ascii="Arial Narrow"/>
          <w:sz w:val="90"/>
        </w:rPr>
      </w:pPr>
      <w:r>
        <w:rPr>
          <w:rFonts w:ascii="Arial Narrow"/>
          <w:w w:val="60"/>
          <w:sz w:val="90"/>
        </w:rPr>
        <w:t>THE OPIOID CRISIS AND THE HISPANIC/LATINO </w:t>
      </w:r>
      <w:r>
        <w:rPr>
          <w:rFonts w:ascii="Arial Narrow"/>
          <w:w w:val="60"/>
          <w:sz w:val="90"/>
        </w:rPr>
        <w:t>POPULATION: AN URGENT ISSUE</w:t>
      </w:r>
    </w:p>
    <w:p>
      <w:pPr>
        <w:spacing w:after="0" w:line="172" w:lineRule="auto"/>
        <w:jc w:val="left"/>
        <w:rPr>
          <w:rFonts w:ascii="Arial Narrow"/>
          <w:sz w:val="90"/>
        </w:rPr>
        <w:sectPr>
          <w:pgSz w:w="12240" w:h="15840"/>
          <w:pgMar w:header="0" w:footer="0" w:top="1500" w:bottom="280" w:left="320" w:right="500"/>
        </w:sectPr>
      </w:pPr>
    </w:p>
    <w:p>
      <w:pPr>
        <w:spacing w:line="206" w:lineRule="auto" w:before="210"/>
        <w:ind w:left="1085" w:right="903" w:firstLine="0"/>
        <w:jc w:val="center"/>
        <w:rPr>
          <w:rFonts w:ascii="Times New Roman"/>
          <w:sz w:val="63"/>
        </w:rPr>
      </w:pPr>
      <w:r>
        <w:rPr>
          <w:rFonts w:ascii="Times New Roman"/>
          <w:sz w:val="63"/>
        </w:rPr>
        <w:t>THE</w:t>
      </w:r>
      <w:r>
        <w:rPr>
          <w:rFonts w:ascii="Times New Roman"/>
          <w:spacing w:val="-6"/>
          <w:sz w:val="63"/>
        </w:rPr>
        <w:t> </w:t>
      </w:r>
      <w:r>
        <w:rPr>
          <w:rFonts w:ascii="Times New Roman"/>
          <w:sz w:val="63"/>
        </w:rPr>
        <w:t>OPIOID</w:t>
      </w:r>
      <w:r>
        <w:rPr>
          <w:rFonts w:ascii="Times New Roman"/>
          <w:spacing w:val="-6"/>
          <w:sz w:val="63"/>
        </w:rPr>
        <w:t> </w:t>
      </w:r>
      <w:r>
        <w:rPr>
          <w:rFonts w:ascii="Times New Roman"/>
          <w:sz w:val="63"/>
        </w:rPr>
        <w:t>CRISIS</w:t>
      </w:r>
      <w:r>
        <w:rPr>
          <w:rFonts w:ascii="Times New Roman"/>
          <w:spacing w:val="-6"/>
          <w:sz w:val="63"/>
        </w:rPr>
        <w:t> </w:t>
      </w:r>
      <w:r>
        <w:rPr>
          <w:rFonts w:ascii="Times New Roman"/>
          <w:sz w:val="63"/>
        </w:rPr>
        <w:t>AND</w:t>
      </w:r>
      <w:r>
        <w:rPr>
          <w:rFonts w:ascii="Times New Roman"/>
          <w:spacing w:val="-6"/>
          <w:sz w:val="63"/>
        </w:rPr>
        <w:t> </w:t>
      </w:r>
      <w:r>
        <w:rPr>
          <w:rFonts w:ascii="Times New Roman"/>
          <w:sz w:val="63"/>
        </w:rPr>
        <w:t>THE </w:t>
      </w:r>
      <w:r>
        <w:rPr>
          <w:rFonts w:ascii="Times New Roman"/>
          <w:spacing w:val="-12"/>
          <w:sz w:val="63"/>
        </w:rPr>
        <w:t>HISPANIC/LATINO</w:t>
      </w:r>
      <w:r>
        <w:rPr>
          <w:rFonts w:ascii="Times New Roman"/>
          <w:spacing w:val="-13"/>
          <w:sz w:val="63"/>
        </w:rPr>
        <w:t> </w:t>
      </w:r>
      <w:r>
        <w:rPr>
          <w:rFonts w:ascii="Times New Roman"/>
          <w:spacing w:val="-12"/>
          <w:sz w:val="63"/>
        </w:rPr>
        <w:t>POPULATION: </w:t>
      </w:r>
      <w:r>
        <w:rPr>
          <w:rFonts w:ascii="Times New Roman"/>
          <w:sz w:val="63"/>
        </w:rPr>
        <w:t>AN</w:t>
      </w:r>
      <w:r>
        <w:rPr>
          <w:rFonts w:ascii="Times New Roman"/>
          <w:spacing w:val="-26"/>
          <w:sz w:val="63"/>
        </w:rPr>
        <w:t> </w:t>
      </w:r>
      <w:r>
        <w:rPr>
          <w:rFonts w:ascii="Times New Roman"/>
          <w:sz w:val="63"/>
        </w:rPr>
        <w:t>URGENT</w:t>
      </w:r>
      <w:r>
        <w:rPr>
          <w:rFonts w:ascii="Times New Roman"/>
          <w:spacing w:val="-26"/>
          <w:sz w:val="63"/>
        </w:rPr>
        <w:t> </w:t>
      </w:r>
      <w:r>
        <w:rPr>
          <w:rFonts w:ascii="Times New Roman"/>
          <w:sz w:val="63"/>
        </w:rPr>
        <w:t>ISSUE</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21"/>
        </w:rPr>
      </w:pPr>
    </w:p>
    <w:p>
      <w:pPr>
        <w:spacing w:line="283" w:lineRule="auto" w:before="115"/>
        <w:ind w:left="1120" w:right="2935" w:firstLine="0"/>
        <w:jc w:val="left"/>
        <w:rPr>
          <w:rFonts w:ascii="Times New Roman"/>
          <w:sz w:val="28"/>
        </w:rPr>
      </w:pPr>
      <w:r>
        <w:rPr>
          <w:rFonts w:ascii="Times New Roman"/>
          <w:sz w:val="28"/>
        </w:rPr>
        <w:t>Substance</w:t>
      </w:r>
      <w:r>
        <w:rPr>
          <w:rFonts w:ascii="Times New Roman"/>
          <w:spacing w:val="-8"/>
          <w:sz w:val="28"/>
        </w:rPr>
        <w:t> </w:t>
      </w:r>
      <w:r>
        <w:rPr>
          <w:rFonts w:ascii="Times New Roman"/>
          <w:sz w:val="28"/>
        </w:rPr>
        <w:t>Abuse</w:t>
      </w:r>
      <w:r>
        <w:rPr>
          <w:rFonts w:ascii="Times New Roman"/>
          <w:spacing w:val="-8"/>
          <w:sz w:val="28"/>
        </w:rPr>
        <w:t> </w:t>
      </w:r>
      <w:r>
        <w:rPr>
          <w:rFonts w:ascii="Times New Roman"/>
          <w:sz w:val="28"/>
        </w:rPr>
        <w:t>and</w:t>
      </w:r>
      <w:r>
        <w:rPr>
          <w:rFonts w:ascii="Times New Roman"/>
          <w:spacing w:val="-8"/>
          <w:sz w:val="28"/>
        </w:rPr>
        <w:t> </w:t>
      </w:r>
      <w:r>
        <w:rPr>
          <w:rFonts w:ascii="Times New Roman"/>
          <w:sz w:val="28"/>
        </w:rPr>
        <w:t>Mental</w:t>
      </w:r>
      <w:r>
        <w:rPr>
          <w:rFonts w:ascii="Times New Roman"/>
          <w:spacing w:val="-8"/>
          <w:sz w:val="28"/>
        </w:rPr>
        <w:t> </w:t>
      </w:r>
      <w:r>
        <w:rPr>
          <w:rFonts w:ascii="Times New Roman"/>
          <w:sz w:val="28"/>
        </w:rPr>
        <w:t>Health</w:t>
      </w:r>
      <w:r>
        <w:rPr>
          <w:rFonts w:ascii="Times New Roman"/>
          <w:spacing w:val="-8"/>
          <w:sz w:val="28"/>
        </w:rPr>
        <w:t> </w:t>
      </w:r>
      <w:r>
        <w:rPr>
          <w:rFonts w:ascii="Times New Roman"/>
          <w:sz w:val="28"/>
        </w:rPr>
        <w:t>Services</w:t>
      </w:r>
      <w:r>
        <w:rPr>
          <w:rFonts w:ascii="Times New Roman"/>
          <w:spacing w:val="-8"/>
          <w:sz w:val="28"/>
        </w:rPr>
        <w:t> </w:t>
      </w:r>
      <w:r>
        <w:rPr>
          <w:rFonts w:ascii="Times New Roman"/>
          <w:sz w:val="28"/>
        </w:rPr>
        <w:t>Administration Office of Behavioral Health Equity</w:t>
      </w:r>
    </w:p>
    <w:p>
      <w:pPr>
        <w:spacing w:after="0" w:line="283" w:lineRule="auto"/>
        <w:jc w:val="left"/>
        <w:rPr>
          <w:rFonts w:ascii="Times New Roman"/>
          <w:sz w:val="28"/>
        </w:rPr>
        <w:sectPr>
          <w:pgSz w:w="12240" w:h="15840"/>
          <w:pgMar w:header="0" w:footer="0" w:top="1500" w:bottom="280" w:left="320" w:right="5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24"/>
        </w:rPr>
      </w:pPr>
    </w:p>
    <w:p>
      <w:pPr>
        <w:spacing w:before="91"/>
        <w:ind w:left="945" w:right="0" w:firstLine="0"/>
        <w:jc w:val="left"/>
        <w:rPr>
          <w:rFonts w:ascii="Palatino Linotype"/>
          <w:b/>
          <w:sz w:val="36"/>
        </w:rPr>
      </w:pPr>
      <w:r>
        <w:rPr>
          <w:rFonts w:ascii="Palatino Linotype"/>
          <w:b/>
          <w:spacing w:val="-6"/>
          <w:w w:val="90"/>
          <w:sz w:val="36"/>
        </w:rPr>
        <w:t>Table</w:t>
      </w:r>
      <w:r>
        <w:rPr>
          <w:rFonts w:ascii="Palatino Linotype"/>
          <w:b/>
          <w:spacing w:val="-13"/>
          <w:sz w:val="36"/>
        </w:rPr>
        <w:t> </w:t>
      </w:r>
      <w:r>
        <w:rPr>
          <w:rFonts w:ascii="Palatino Linotype"/>
          <w:b/>
          <w:spacing w:val="-6"/>
          <w:w w:val="90"/>
          <w:sz w:val="36"/>
        </w:rPr>
        <w:t>of</w:t>
      </w:r>
      <w:r>
        <w:rPr>
          <w:rFonts w:ascii="Palatino Linotype"/>
          <w:b/>
          <w:spacing w:val="-13"/>
          <w:sz w:val="36"/>
        </w:rPr>
        <w:t> </w:t>
      </w:r>
      <w:r>
        <w:rPr>
          <w:rFonts w:ascii="Palatino Linotype"/>
          <w:b/>
          <w:spacing w:val="-6"/>
          <w:w w:val="90"/>
          <w:sz w:val="36"/>
        </w:rPr>
        <w:t>Contents</w:t>
      </w:r>
    </w:p>
    <w:p>
      <w:pPr>
        <w:pStyle w:val="BodyText"/>
        <w:rPr>
          <w:rFonts w:ascii="Palatino Linotype"/>
          <w:b/>
          <w:sz w:val="50"/>
        </w:rPr>
      </w:pPr>
    </w:p>
    <w:p>
      <w:pPr>
        <w:pStyle w:val="BodyText"/>
        <w:rPr>
          <w:rFonts w:ascii="Palatino Linotype"/>
          <w:b/>
          <w:sz w:val="50"/>
        </w:rPr>
      </w:pPr>
    </w:p>
    <w:p>
      <w:pPr>
        <w:pStyle w:val="BodyText"/>
        <w:rPr>
          <w:rFonts w:ascii="Palatino Linotype"/>
          <w:b/>
          <w:sz w:val="50"/>
        </w:rPr>
      </w:pPr>
    </w:p>
    <w:p>
      <w:pPr>
        <w:tabs>
          <w:tab w:pos="10793" w:val="right" w:leader="dot"/>
        </w:tabs>
        <w:spacing w:before="353"/>
        <w:ind w:left="843" w:right="0" w:firstLine="0"/>
        <w:jc w:val="left"/>
        <w:rPr>
          <w:rFonts w:ascii="Times New Roman"/>
          <w:sz w:val="24"/>
        </w:rPr>
      </w:pPr>
      <w:r>
        <w:rPr>
          <w:rFonts w:ascii="Times New Roman"/>
          <w:spacing w:val="-2"/>
          <w:sz w:val="24"/>
        </w:rPr>
        <w:t>Introduction</w:t>
      </w:r>
      <w:r>
        <w:rPr>
          <w:rFonts w:ascii="Times New Roman"/>
          <w:sz w:val="24"/>
        </w:rPr>
        <w:tab/>
      </w:r>
      <w:r>
        <w:rPr>
          <w:rFonts w:ascii="Times New Roman"/>
          <w:spacing w:val="-10"/>
          <w:sz w:val="24"/>
        </w:rPr>
        <w:t>1</w:t>
      </w:r>
    </w:p>
    <w:p>
      <w:pPr>
        <w:pStyle w:val="ListParagraph"/>
        <w:numPr>
          <w:ilvl w:val="0"/>
          <w:numId w:val="1"/>
        </w:numPr>
        <w:tabs>
          <w:tab w:pos="1233" w:val="left" w:leader="none"/>
          <w:tab w:pos="10751" w:val="right" w:leader="dot"/>
        </w:tabs>
        <w:spacing w:line="240" w:lineRule="auto" w:before="189" w:after="0"/>
        <w:ind w:left="1232" w:right="0" w:hanging="119"/>
        <w:jc w:val="left"/>
        <w:rPr>
          <w:rFonts w:ascii="Times New Roman"/>
          <w:sz w:val="24"/>
        </w:rPr>
      </w:pPr>
      <w:r>
        <w:rPr>
          <w:rFonts w:ascii="Times New Roman"/>
          <w:sz w:val="24"/>
        </w:rPr>
        <w:t>Purpose</w:t>
      </w:r>
      <w:r>
        <w:rPr>
          <w:rFonts w:ascii="Times New Roman"/>
          <w:spacing w:val="-5"/>
          <w:sz w:val="24"/>
        </w:rPr>
        <w:t> </w:t>
      </w:r>
      <w:r>
        <w:rPr>
          <w:rFonts w:ascii="Times New Roman"/>
          <w:sz w:val="24"/>
        </w:rPr>
        <w:t>of</w:t>
      </w:r>
      <w:r>
        <w:rPr>
          <w:rFonts w:ascii="Times New Roman"/>
          <w:spacing w:val="-4"/>
          <w:sz w:val="24"/>
        </w:rPr>
        <w:t> </w:t>
      </w:r>
      <w:r>
        <w:rPr>
          <w:rFonts w:ascii="Times New Roman"/>
          <w:sz w:val="24"/>
        </w:rPr>
        <w:t>the</w:t>
      </w:r>
      <w:r>
        <w:rPr>
          <w:rFonts w:ascii="Times New Roman"/>
          <w:spacing w:val="-5"/>
          <w:sz w:val="24"/>
        </w:rPr>
        <w:t> </w:t>
      </w:r>
      <w:r>
        <w:rPr>
          <w:rFonts w:ascii="Times New Roman"/>
          <w:sz w:val="24"/>
        </w:rPr>
        <w:t>Issue</w:t>
      </w:r>
      <w:r>
        <w:rPr>
          <w:rFonts w:ascii="Times New Roman"/>
          <w:spacing w:val="-4"/>
          <w:sz w:val="24"/>
        </w:rPr>
        <w:t> </w:t>
      </w:r>
      <w:r>
        <w:rPr>
          <w:rFonts w:ascii="Times New Roman"/>
          <w:spacing w:val="-2"/>
          <w:sz w:val="24"/>
        </w:rPr>
        <w:t>Brief</w:t>
      </w:r>
      <w:r>
        <w:rPr>
          <w:rFonts w:ascii="Times New Roman"/>
          <w:sz w:val="24"/>
        </w:rPr>
        <w:tab/>
      </w:r>
      <w:r>
        <w:rPr>
          <w:rFonts w:ascii="Times New Roman"/>
          <w:spacing w:val="-10"/>
          <w:sz w:val="24"/>
        </w:rPr>
        <w:t>1</w:t>
      </w:r>
    </w:p>
    <w:p>
      <w:pPr>
        <w:pStyle w:val="ListParagraph"/>
        <w:numPr>
          <w:ilvl w:val="0"/>
          <w:numId w:val="1"/>
        </w:numPr>
        <w:tabs>
          <w:tab w:pos="1297" w:val="left" w:leader="none"/>
          <w:tab w:pos="10759" w:val="right" w:leader="dot"/>
        </w:tabs>
        <w:spacing w:line="240" w:lineRule="auto" w:before="183" w:after="0"/>
        <w:ind w:left="1296" w:right="0" w:hanging="183"/>
        <w:jc w:val="left"/>
        <w:rPr>
          <w:rFonts w:ascii="Times New Roman"/>
          <w:sz w:val="24"/>
        </w:rPr>
      </w:pPr>
      <w:r>
        <w:rPr>
          <w:rFonts w:ascii="Times New Roman"/>
          <w:w w:val="95"/>
          <w:sz w:val="24"/>
        </w:rPr>
        <w:t>Sources</w:t>
      </w:r>
      <w:r>
        <w:rPr>
          <w:rFonts w:ascii="Times New Roman"/>
          <w:spacing w:val="2"/>
          <w:sz w:val="24"/>
        </w:rPr>
        <w:t> </w:t>
      </w:r>
      <w:r>
        <w:rPr>
          <w:rFonts w:ascii="Times New Roman"/>
          <w:w w:val="95"/>
          <w:sz w:val="24"/>
        </w:rPr>
        <w:t>of</w:t>
      </w:r>
      <w:r>
        <w:rPr>
          <w:rFonts w:ascii="Times New Roman"/>
          <w:spacing w:val="3"/>
          <w:sz w:val="24"/>
        </w:rPr>
        <w:t> </w:t>
      </w:r>
      <w:r>
        <w:rPr>
          <w:rFonts w:ascii="Times New Roman"/>
          <w:spacing w:val="-2"/>
          <w:w w:val="95"/>
          <w:sz w:val="24"/>
        </w:rPr>
        <w:t>Information</w:t>
      </w:r>
      <w:r>
        <w:rPr>
          <w:rFonts w:ascii="Times New Roman"/>
          <w:sz w:val="24"/>
        </w:rPr>
        <w:tab/>
      </w:r>
      <w:r>
        <w:rPr>
          <w:rFonts w:ascii="Times New Roman"/>
          <w:spacing w:val="-10"/>
          <w:w w:val="95"/>
          <w:sz w:val="24"/>
        </w:rPr>
        <w:t>1</w:t>
      </w:r>
    </w:p>
    <w:p>
      <w:pPr>
        <w:tabs>
          <w:tab w:pos="10783" w:val="right" w:leader="dot"/>
        </w:tabs>
        <w:spacing w:before="184"/>
        <w:ind w:left="844" w:right="0" w:firstLine="0"/>
        <w:jc w:val="left"/>
        <w:rPr>
          <w:rFonts w:ascii="Times New Roman"/>
          <w:sz w:val="24"/>
        </w:rPr>
      </w:pPr>
      <w:r>
        <w:rPr>
          <w:rFonts w:ascii="Times New Roman"/>
          <w:sz w:val="24"/>
        </w:rPr>
        <w:t>Contextual</w:t>
      </w:r>
      <w:r>
        <w:rPr>
          <w:rFonts w:ascii="Times New Roman"/>
          <w:spacing w:val="-3"/>
          <w:sz w:val="24"/>
        </w:rPr>
        <w:t> </w:t>
      </w:r>
      <w:r>
        <w:rPr>
          <w:rFonts w:ascii="Times New Roman"/>
          <w:sz w:val="24"/>
        </w:rPr>
        <w:t>Issues</w:t>
      </w:r>
      <w:r>
        <w:rPr>
          <w:rFonts w:ascii="Times New Roman"/>
          <w:spacing w:val="-2"/>
          <w:sz w:val="24"/>
        </w:rPr>
        <w:t> </w:t>
      </w:r>
      <w:r>
        <w:rPr>
          <w:rFonts w:ascii="Times New Roman"/>
          <w:sz w:val="24"/>
        </w:rPr>
        <w:t>Related</w:t>
      </w:r>
      <w:r>
        <w:rPr>
          <w:rFonts w:ascii="Times New Roman"/>
          <w:spacing w:val="-2"/>
          <w:sz w:val="24"/>
        </w:rPr>
        <w:t> </w:t>
      </w:r>
      <w:r>
        <w:rPr>
          <w:rFonts w:ascii="Times New Roman"/>
          <w:sz w:val="24"/>
        </w:rPr>
        <w:t>to</w:t>
      </w:r>
      <w:r>
        <w:rPr>
          <w:rFonts w:ascii="Times New Roman"/>
          <w:spacing w:val="-2"/>
          <w:sz w:val="24"/>
        </w:rPr>
        <w:t> </w:t>
      </w:r>
      <w:r>
        <w:rPr>
          <w:rFonts w:ascii="Times New Roman"/>
          <w:sz w:val="24"/>
        </w:rPr>
        <w:t>Opioid</w:t>
      </w:r>
      <w:r>
        <w:rPr>
          <w:rFonts w:ascii="Times New Roman"/>
          <w:spacing w:val="-2"/>
          <w:sz w:val="24"/>
        </w:rPr>
        <w:t> </w:t>
      </w:r>
      <w:r>
        <w:rPr>
          <w:rFonts w:ascii="Times New Roman"/>
          <w:sz w:val="24"/>
        </w:rPr>
        <w:t>Misuse</w:t>
      </w:r>
      <w:r>
        <w:rPr>
          <w:rFonts w:ascii="Times New Roman"/>
          <w:spacing w:val="-3"/>
          <w:sz w:val="24"/>
        </w:rPr>
        <w:t> </w:t>
      </w:r>
      <w:r>
        <w:rPr>
          <w:rFonts w:ascii="Times New Roman"/>
          <w:sz w:val="24"/>
        </w:rPr>
        <w:t>and</w:t>
      </w:r>
      <w:r>
        <w:rPr>
          <w:rFonts w:ascii="Times New Roman"/>
          <w:spacing w:val="-2"/>
          <w:sz w:val="24"/>
        </w:rPr>
        <w:t> </w:t>
      </w:r>
      <w:r>
        <w:rPr>
          <w:rFonts w:ascii="Times New Roman"/>
          <w:sz w:val="24"/>
        </w:rPr>
        <w:t>OUD</w:t>
      </w:r>
      <w:r>
        <w:rPr>
          <w:rFonts w:ascii="Times New Roman"/>
          <w:spacing w:val="-2"/>
          <w:sz w:val="24"/>
        </w:rPr>
        <w:t> </w:t>
      </w:r>
      <w:r>
        <w:rPr>
          <w:rFonts w:ascii="Times New Roman"/>
          <w:sz w:val="24"/>
        </w:rPr>
        <w:t>in</w:t>
      </w:r>
      <w:r>
        <w:rPr>
          <w:rFonts w:ascii="Times New Roman"/>
          <w:spacing w:val="-2"/>
          <w:sz w:val="24"/>
        </w:rPr>
        <w:t> </w:t>
      </w:r>
      <w:r>
        <w:rPr>
          <w:rFonts w:ascii="Times New Roman"/>
          <w:sz w:val="24"/>
        </w:rPr>
        <w:t>Hispanic/Latino</w:t>
      </w:r>
      <w:r>
        <w:rPr>
          <w:rFonts w:ascii="Times New Roman"/>
          <w:spacing w:val="-2"/>
          <w:sz w:val="24"/>
        </w:rPr>
        <w:t> Communities.</w:t>
      </w:r>
      <w:r>
        <w:rPr>
          <w:rFonts w:ascii="Times New Roman"/>
          <w:sz w:val="24"/>
        </w:rPr>
        <w:tab/>
      </w:r>
      <w:r>
        <w:rPr>
          <w:rFonts w:ascii="Times New Roman"/>
          <w:spacing w:val="-10"/>
          <w:sz w:val="24"/>
        </w:rPr>
        <w:t>2</w:t>
      </w:r>
    </w:p>
    <w:p>
      <w:pPr>
        <w:pStyle w:val="ListParagraph"/>
        <w:numPr>
          <w:ilvl w:val="0"/>
          <w:numId w:val="2"/>
        </w:numPr>
        <w:tabs>
          <w:tab w:pos="1287" w:val="left" w:leader="none"/>
          <w:tab w:pos="10766" w:val="right" w:leader="dot"/>
        </w:tabs>
        <w:spacing w:line="240" w:lineRule="auto" w:before="184" w:after="0"/>
        <w:ind w:left="1286" w:right="0" w:hanging="173"/>
        <w:jc w:val="left"/>
        <w:rPr>
          <w:rFonts w:ascii="Times New Roman"/>
          <w:sz w:val="24"/>
        </w:rPr>
      </w:pPr>
      <w:r>
        <w:rPr>
          <w:rFonts w:ascii="Times New Roman"/>
          <w:sz w:val="24"/>
        </w:rPr>
        <w:t>Highlights</w:t>
      </w:r>
      <w:r>
        <w:rPr>
          <w:rFonts w:ascii="Times New Roman"/>
          <w:spacing w:val="-4"/>
          <w:sz w:val="24"/>
        </w:rPr>
        <w:t> </w:t>
      </w:r>
      <w:r>
        <w:rPr>
          <w:rFonts w:ascii="Times New Roman"/>
          <w:sz w:val="24"/>
        </w:rPr>
        <w:t>of</w:t>
      </w:r>
      <w:r>
        <w:rPr>
          <w:rFonts w:ascii="Times New Roman"/>
          <w:spacing w:val="-4"/>
          <w:sz w:val="24"/>
        </w:rPr>
        <w:t> </w:t>
      </w:r>
      <w:r>
        <w:rPr>
          <w:rFonts w:ascii="Times New Roman"/>
          <w:sz w:val="24"/>
        </w:rPr>
        <w:t>the</w:t>
      </w:r>
      <w:r>
        <w:rPr>
          <w:rFonts w:ascii="Times New Roman"/>
          <w:spacing w:val="-4"/>
          <w:sz w:val="24"/>
        </w:rPr>
        <w:t> </w:t>
      </w:r>
      <w:r>
        <w:rPr>
          <w:rFonts w:ascii="Times New Roman"/>
          <w:sz w:val="24"/>
        </w:rPr>
        <w:t>National</w:t>
      </w:r>
      <w:r>
        <w:rPr>
          <w:rFonts w:ascii="Times New Roman"/>
          <w:spacing w:val="-3"/>
          <w:sz w:val="24"/>
        </w:rPr>
        <w:t> </w:t>
      </w:r>
      <w:r>
        <w:rPr>
          <w:rFonts w:ascii="Times New Roman"/>
          <w:spacing w:val="-4"/>
          <w:sz w:val="24"/>
        </w:rPr>
        <w:t>Data</w:t>
      </w:r>
      <w:r>
        <w:rPr>
          <w:rFonts w:ascii="Times New Roman"/>
          <w:sz w:val="24"/>
        </w:rPr>
        <w:tab/>
      </w:r>
      <w:r>
        <w:rPr>
          <w:rFonts w:ascii="Times New Roman"/>
          <w:spacing w:val="-10"/>
          <w:sz w:val="24"/>
        </w:rPr>
        <w:t>2</w:t>
      </w:r>
    </w:p>
    <w:p>
      <w:pPr>
        <w:pStyle w:val="ListParagraph"/>
        <w:numPr>
          <w:ilvl w:val="0"/>
          <w:numId w:val="2"/>
        </w:numPr>
        <w:tabs>
          <w:tab w:pos="1297" w:val="left" w:leader="none"/>
          <w:tab w:pos="10797" w:val="right" w:leader="dot"/>
        </w:tabs>
        <w:spacing w:line="240" w:lineRule="auto" w:before="185" w:after="0"/>
        <w:ind w:left="1296" w:right="0" w:hanging="183"/>
        <w:jc w:val="left"/>
        <w:rPr>
          <w:rFonts w:ascii="Times New Roman"/>
          <w:sz w:val="24"/>
        </w:rPr>
      </w:pPr>
      <w:r>
        <w:rPr>
          <w:rFonts w:ascii="Times New Roman"/>
          <w:sz w:val="24"/>
        </w:rPr>
        <w:t>Pain</w:t>
      </w:r>
      <w:r>
        <w:rPr>
          <w:rFonts w:ascii="Times New Roman"/>
          <w:spacing w:val="2"/>
          <w:sz w:val="24"/>
        </w:rPr>
        <w:t> </w:t>
      </w:r>
      <w:r>
        <w:rPr>
          <w:rFonts w:ascii="Times New Roman"/>
          <w:spacing w:val="-2"/>
          <w:sz w:val="24"/>
        </w:rPr>
        <w:t>Management</w:t>
      </w:r>
      <w:r>
        <w:rPr>
          <w:rFonts w:ascii="Times New Roman"/>
          <w:sz w:val="24"/>
        </w:rPr>
        <w:tab/>
      </w:r>
      <w:r>
        <w:rPr>
          <w:rFonts w:ascii="Times New Roman"/>
          <w:spacing w:val="-10"/>
          <w:sz w:val="24"/>
        </w:rPr>
        <w:t>4</w:t>
      </w:r>
    </w:p>
    <w:p>
      <w:pPr>
        <w:pStyle w:val="ListParagraph"/>
        <w:numPr>
          <w:ilvl w:val="0"/>
          <w:numId w:val="2"/>
        </w:numPr>
        <w:tabs>
          <w:tab w:pos="1362" w:val="left" w:leader="none"/>
          <w:tab w:pos="10803" w:val="right" w:leader="dot"/>
        </w:tabs>
        <w:spacing w:line="240" w:lineRule="auto" w:before="184" w:after="0"/>
        <w:ind w:left="1361" w:right="0" w:hanging="248"/>
        <w:jc w:val="left"/>
        <w:rPr>
          <w:rFonts w:ascii="Times New Roman"/>
          <w:sz w:val="24"/>
        </w:rPr>
      </w:pPr>
      <w:r>
        <w:rPr>
          <w:rFonts w:ascii="Times New Roman"/>
          <w:w w:val="95"/>
          <w:sz w:val="24"/>
        </w:rPr>
        <w:t>Sociocultural</w:t>
      </w:r>
      <w:r>
        <w:rPr>
          <w:rFonts w:ascii="Times New Roman"/>
          <w:spacing w:val="23"/>
          <w:sz w:val="24"/>
        </w:rPr>
        <w:t> </w:t>
      </w:r>
      <w:r>
        <w:rPr>
          <w:rFonts w:ascii="Times New Roman"/>
          <w:w w:val="95"/>
          <w:sz w:val="24"/>
        </w:rPr>
        <w:t>Factors</w:t>
      </w:r>
      <w:r>
        <w:rPr>
          <w:rFonts w:ascii="Times New Roman"/>
          <w:spacing w:val="24"/>
          <w:sz w:val="24"/>
        </w:rPr>
        <w:t> </w:t>
      </w:r>
      <w:r>
        <w:rPr>
          <w:rFonts w:ascii="Times New Roman"/>
          <w:w w:val="95"/>
          <w:sz w:val="24"/>
        </w:rPr>
        <w:t>Associated</w:t>
      </w:r>
      <w:r>
        <w:rPr>
          <w:rFonts w:ascii="Times New Roman"/>
          <w:spacing w:val="24"/>
          <w:sz w:val="24"/>
        </w:rPr>
        <w:t> </w:t>
      </w:r>
      <w:r>
        <w:rPr>
          <w:rFonts w:ascii="Times New Roman"/>
          <w:w w:val="95"/>
          <w:sz w:val="24"/>
        </w:rPr>
        <w:t>with</w:t>
      </w:r>
      <w:r>
        <w:rPr>
          <w:rFonts w:ascii="Times New Roman"/>
          <w:spacing w:val="24"/>
          <w:sz w:val="24"/>
        </w:rPr>
        <w:t> </w:t>
      </w:r>
      <w:r>
        <w:rPr>
          <w:rFonts w:ascii="Times New Roman"/>
          <w:w w:val="95"/>
          <w:sz w:val="24"/>
        </w:rPr>
        <w:t>Accessing</w:t>
      </w:r>
      <w:r>
        <w:rPr>
          <w:rFonts w:ascii="Times New Roman"/>
          <w:spacing w:val="24"/>
          <w:sz w:val="24"/>
        </w:rPr>
        <w:t> </w:t>
      </w:r>
      <w:r>
        <w:rPr>
          <w:rFonts w:ascii="Times New Roman"/>
          <w:spacing w:val="-2"/>
          <w:w w:val="95"/>
          <w:sz w:val="24"/>
        </w:rPr>
        <w:t>Services</w:t>
      </w:r>
      <w:r>
        <w:rPr>
          <w:rFonts w:ascii="Times New Roman"/>
          <w:sz w:val="24"/>
        </w:rPr>
        <w:tab/>
      </w:r>
      <w:r>
        <w:rPr>
          <w:rFonts w:ascii="Times New Roman"/>
          <w:spacing w:val="-10"/>
          <w:sz w:val="24"/>
        </w:rPr>
        <w:t>5</w:t>
      </w:r>
    </w:p>
    <w:p>
      <w:pPr>
        <w:tabs>
          <w:tab w:pos="10786" w:val="right" w:leader="dot"/>
        </w:tabs>
        <w:spacing w:before="184"/>
        <w:ind w:left="844" w:right="0" w:firstLine="0"/>
        <w:jc w:val="left"/>
        <w:rPr>
          <w:rFonts w:ascii="Times New Roman"/>
          <w:sz w:val="24"/>
        </w:rPr>
      </w:pPr>
      <w:r>
        <w:rPr>
          <w:rFonts w:ascii="Times New Roman"/>
          <w:sz w:val="24"/>
        </w:rPr>
        <w:t>Strategies</w:t>
      </w:r>
      <w:r>
        <w:rPr>
          <w:rFonts w:ascii="Times New Roman"/>
          <w:spacing w:val="-5"/>
          <w:sz w:val="24"/>
        </w:rPr>
        <w:t> </w:t>
      </w:r>
      <w:r>
        <w:rPr>
          <w:rFonts w:ascii="Times New Roman"/>
          <w:sz w:val="24"/>
        </w:rPr>
        <w:t>to</w:t>
      </w:r>
      <w:r>
        <w:rPr>
          <w:rFonts w:ascii="Times New Roman"/>
          <w:spacing w:val="-4"/>
          <w:sz w:val="24"/>
        </w:rPr>
        <w:t> </w:t>
      </w:r>
      <w:r>
        <w:rPr>
          <w:rFonts w:ascii="Times New Roman"/>
          <w:sz w:val="24"/>
        </w:rPr>
        <w:t>Address</w:t>
      </w:r>
      <w:r>
        <w:rPr>
          <w:rFonts w:ascii="Times New Roman"/>
          <w:spacing w:val="-4"/>
          <w:sz w:val="24"/>
        </w:rPr>
        <w:t> </w:t>
      </w:r>
      <w:r>
        <w:rPr>
          <w:rFonts w:ascii="Times New Roman"/>
          <w:sz w:val="24"/>
        </w:rPr>
        <w:t>Opioid</w:t>
      </w:r>
      <w:r>
        <w:rPr>
          <w:rFonts w:ascii="Times New Roman"/>
          <w:spacing w:val="-4"/>
          <w:sz w:val="24"/>
        </w:rPr>
        <w:t> </w:t>
      </w:r>
      <w:r>
        <w:rPr>
          <w:rFonts w:ascii="Times New Roman"/>
          <w:sz w:val="24"/>
        </w:rPr>
        <w:t>Misuse</w:t>
      </w:r>
      <w:r>
        <w:rPr>
          <w:rFonts w:ascii="Times New Roman"/>
          <w:spacing w:val="-4"/>
          <w:sz w:val="24"/>
        </w:rPr>
        <w:t> </w:t>
      </w:r>
      <w:r>
        <w:rPr>
          <w:rFonts w:ascii="Times New Roman"/>
          <w:sz w:val="24"/>
        </w:rPr>
        <w:t>and</w:t>
      </w:r>
      <w:r>
        <w:rPr>
          <w:rFonts w:ascii="Times New Roman"/>
          <w:spacing w:val="-4"/>
          <w:sz w:val="24"/>
        </w:rPr>
        <w:t> </w:t>
      </w:r>
      <w:r>
        <w:rPr>
          <w:rFonts w:ascii="Times New Roman"/>
          <w:sz w:val="24"/>
        </w:rPr>
        <w:t>OUD</w:t>
      </w:r>
      <w:r>
        <w:rPr>
          <w:rFonts w:ascii="Times New Roman"/>
          <w:spacing w:val="-4"/>
          <w:sz w:val="24"/>
        </w:rPr>
        <w:t> </w:t>
      </w:r>
      <w:r>
        <w:rPr>
          <w:rFonts w:ascii="Times New Roman"/>
          <w:sz w:val="24"/>
        </w:rPr>
        <w:t>in</w:t>
      </w:r>
      <w:r>
        <w:rPr>
          <w:rFonts w:ascii="Times New Roman"/>
          <w:spacing w:val="-4"/>
          <w:sz w:val="24"/>
        </w:rPr>
        <w:t> </w:t>
      </w:r>
      <w:r>
        <w:rPr>
          <w:rFonts w:ascii="Times New Roman"/>
          <w:sz w:val="24"/>
        </w:rPr>
        <w:t>Hispanic/Latino</w:t>
      </w:r>
      <w:r>
        <w:rPr>
          <w:rFonts w:ascii="Times New Roman"/>
          <w:spacing w:val="-4"/>
          <w:sz w:val="24"/>
        </w:rPr>
        <w:t> </w:t>
      </w:r>
      <w:r>
        <w:rPr>
          <w:rFonts w:ascii="Times New Roman"/>
          <w:spacing w:val="-2"/>
          <w:sz w:val="24"/>
        </w:rPr>
        <w:t>Communities</w:t>
      </w:r>
      <w:r>
        <w:rPr>
          <w:rFonts w:ascii="Times New Roman"/>
          <w:sz w:val="24"/>
        </w:rPr>
        <w:tab/>
      </w:r>
      <w:r>
        <w:rPr>
          <w:rFonts w:ascii="Times New Roman"/>
          <w:spacing w:val="-10"/>
          <w:sz w:val="24"/>
        </w:rPr>
        <w:t>9</w:t>
      </w:r>
    </w:p>
    <w:p>
      <w:pPr>
        <w:pStyle w:val="ListParagraph"/>
        <w:numPr>
          <w:ilvl w:val="0"/>
          <w:numId w:val="3"/>
        </w:numPr>
        <w:tabs>
          <w:tab w:pos="1233" w:val="left" w:leader="none"/>
          <w:tab w:pos="10769" w:val="right" w:leader="dot"/>
        </w:tabs>
        <w:spacing w:line="240" w:lineRule="auto" w:before="184" w:after="0"/>
        <w:ind w:left="1232" w:right="0" w:hanging="119"/>
        <w:jc w:val="left"/>
        <w:rPr>
          <w:rFonts w:ascii="Times New Roman"/>
          <w:sz w:val="24"/>
        </w:rPr>
      </w:pPr>
      <w:r>
        <w:rPr>
          <w:rFonts w:ascii="Times New Roman"/>
          <w:sz w:val="24"/>
        </w:rPr>
        <w:t>Standard</w:t>
      </w:r>
      <w:r>
        <w:rPr>
          <w:rFonts w:ascii="Times New Roman"/>
          <w:spacing w:val="11"/>
          <w:sz w:val="24"/>
        </w:rPr>
        <w:t> </w:t>
      </w:r>
      <w:r>
        <w:rPr>
          <w:rFonts w:ascii="Times New Roman"/>
          <w:spacing w:val="-2"/>
          <w:sz w:val="24"/>
        </w:rPr>
        <w:t>Treatment</w:t>
      </w:r>
      <w:r>
        <w:rPr>
          <w:rFonts w:ascii="Times New Roman"/>
          <w:sz w:val="24"/>
        </w:rPr>
        <w:tab/>
      </w:r>
      <w:r>
        <w:rPr>
          <w:rFonts w:ascii="Times New Roman"/>
          <w:spacing w:val="-10"/>
          <w:sz w:val="24"/>
        </w:rPr>
        <w:t>9</w:t>
      </w:r>
    </w:p>
    <w:p>
      <w:pPr>
        <w:pStyle w:val="ListParagraph"/>
        <w:numPr>
          <w:ilvl w:val="0"/>
          <w:numId w:val="3"/>
        </w:numPr>
        <w:tabs>
          <w:tab w:pos="1351" w:val="left" w:leader="none"/>
        </w:tabs>
        <w:spacing w:line="240" w:lineRule="auto" w:before="184" w:after="0"/>
        <w:ind w:left="1350" w:right="0" w:hanging="237"/>
        <w:jc w:val="left"/>
        <w:rPr>
          <w:rFonts w:ascii="Times New Roman"/>
          <w:sz w:val="24"/>
        </w:rPr>
      </w:pPr>
      <w:r>
        <w:rPr>
          <w:rFonts w:ascii="Times New Roman"/>
          <w:sz w:val="24"/>
        </w:rPr>
        <w:t>Community-Informed</w:t>
      </w:r>
      <w:r>
        <w:rPr>
          <w:rFonts w:ascii="Times New Roman"/>
          <w:spacing w:val="-6"/>
          <w:sz w:val="24"/>
        </w:rPr>
        <w:t> </w:t>
      </w:r>
      <w:r>
        <w:rPr>
          <w:rFonts w:ascii="Times New Roman"/>
          <w:sz w:val="24"/>
        </w:rPr>
        <w:t>Strategies</w:t>
      </w:r>
      <w:r>
        <w:rPr>
          <w:rFonts w:ascii="Times New Roman"/>
          <w:spacing w:val="-5"/>
          <w:sz w:val="24"/>
        </w:rPr>
        <w:t> </w:t>
      </w:r>
      <w:r>
        <w:rPr>
          <w:rFonts w:ascii="Times New Roman"/>
          <w:sz w:val="24"/>
        </w:rPr>
        <w:t>to</w:t>
      </w:r>
      <w:r>
        <w:rPr>
          <w:rFonts w:ascii="Times New Roman"/>
          <w:spacing w:val="-5"/>
          <w:sz w:val="24"/>
        </w:rPr>
        <w:t> </w:t>
      </w:r>
      <w:r>
        <w:rPr>
          <w:rFonts w:ascii="Times New Roman"/>
          <w:sz w:val="24"/>
        </w:rPr>
        <w:t>Address</w:t>
      </w:r>
      <w:r>
        <w:rPr>
          <w:rFonts w:ascii="Times New Roman"/>
          <w:spacing w:val="-5"/>
          <w:sz w:val="24"/>
        </w:rPr>
        <w:t> </w:t>
      </w:r>
      <w:r>
        <w:rPr>
          <w:rFonts w:ascii="Times New Roman"/>
          <w:sz w:val="24"/>
        </w:rPr>
        <w:t>Opioid</w:t>
      </w:r>
      <w:r>
        <w:rPr>
          <w:rFonts w:ascii="Times New Roman"/>
          <w:spacing w:val="-5"/>
          <w:sz w:val="24"/>
        </w:rPr>
        <w:t> </w:t>
      </w:r>
      <w:r>
        <w:rPr>
          <w:rFonts w:ascii="Times New Roman"/>
          <w:sz w:val="24"/>
        </w:rPr>
        <w:t>Misuse</w:t>
      </w:r>
      <w:r>
        <w:rPr>
          <w:rFonts w:ascii="Times New Roman"/>
          <w:spacing w:val="-5"/>
          <w:sz w:val="24"/>
        </w:rPr>
        <w:t> </w:t>
      </w:r>
      <w:r>
        <w:rPr>
          <w:rFonts w:ascii="Times New Roman"/>
          <w:sz w:val="24"/>
        </w:rPr>
        <w:t>and</w:t>
      </w:r>
      <w:r>
        <w:rPr>
          <w:rFonts w:ascii="Times New Roman"/>
          <w:spacing w:val="-5"/>
          <w:sz w:val="24"/>
        </w:rPr>
        <w:t> </w:t>
      </w:r>
      <w:r>
        <w:rPr>
          <w:rFonts w:ascii="Times New Roman"/>
          <w:sz w:val="24"/>
        </w:rPr>
        <w:t>OUD</w:t>
      </w:r>
      <w:r>
        <w:rPr>
          <w:rFonts w:ascii="Times New Roman"/>
          <w:spacing w:val="-5"/>
          <w:sz w:val="24"/>
        </w:rPr>
        <w:t> in</w:t>
      </w:r>
    </w:p>
    <w:p>
      <w:pPr>
        <w:tabs>
          <w:tab w:pos="10805" w:val="right" w:leader="dot"/>
        </w:tabs>
        <w:spacing w:before="184"/>
        <w:ind w:left="1114" w:right="0" w:firstLine="0"/>
        <w:jc w:val="left"/>
        <w:rPr>
          <w:rFonts w:ascii="Times New Roman"/>
          <w:sz w:val="24"/>
        </w:rPr>
      </w:pPr>
      <w:r>
        <w:rPr>
          <w:rFonts w:ascii="Times New Roman"/>
          <w:sz w:val="24"/>
        </w:rPr>
        <w:t>Hispanic/Latino</w:t>
      </w:r>
      <w:r>
        <w:rPr>
          <w:rFonts w:ascii="Times New Roman"/>
          <w:spacing w:val="9"/>
          <w:sz w:val="24"/>
        </w:rPr>
        <w:t> </w:t>
      </w:r>
      <w:r>
        <w:rPr>
          <w:rFonts w:ascii="Times New Roman"/>
          <w:spacing w:val="-2"/>
          <w:sz w:val="24"/>
        </w:rPr>
        <w:t>Communities</w:t>
      </w:r>
      <w:r>
        <w:rPr>
          <w:rFonts w:ascii="Times New Roman"/>
          <w:sz w:val="24"/>
        </w:rPr>
        <w:tab/>
      </w:r>
      <w:r>
        <w:rPr>
          <w:rFonts w:ascii="Times New Roman"/>
          <w:spacing w:val="-5"/>
          <w:sz w:val="24"/>
        </w:rPr>
        <w:t>10</w:t>
      </w:r>
    </w:p>
    <w:p>
      <w:pPr>
        <w:tabs>
          <w:tab w:pos="10805" w:val="right" w:leader="dot"/>
        </w:tabs>
        <w:spacing w:before="177"/>
        <w:ind w:left="843" w:right="0" w:firstLine="0"/>
        <w:jc w:val="left"/>
        <w:rPr>
          <w:sz w:val="24"/>
        </w:rPr>
      </w:pPr>
      <w:r>
        <w:rPr>
          <w:rFonts w:ascii="Times New Roman"/>
          <w:sz w:val="24"/>
        </w:rPr>
        <w:t>Moving</w:t>
      </w:r>
      <w:r>
        <w:rPr>
          <w:rFonts w:ascii="Times New Roman"/>
          <w:spacing w:val="-14"/>
          <w:sz w:val="24"/>
        </w:rPr>
        <w:t> </w:t>
      </w:r>
      <w:r>
        <w:rPr>
          <w:rFonts w:ascii="Times New Roman"/>
          <w:spacing w:val="-2"/>
          <w:sz w:val="24"/>
        </w:rPr>
        <w:t>Forward</w:t>
      </w:r>
      <w:r>
        <w:rPr>
          <w:rFonts w:ascii="Times New Roman"/>
          <w:sz w:val="24"/>
        </w:rPr>
        <w:tab/>
      </w:r>
      <w:r>
        <w:rPr>
          <w:rFonts w:ascii="Times New Roman"/>
          <w:spacing w:val="-5"/>
          <w:sz w:val="24"/>
        </w:rPr>
        <w:t>1</w:t>
      </w:r>
      <w:r>
        <w:rPr>
          <w:spacing w:val="-5"/>
          <w:sz w:val="24"/>
        </w:rPr>
        <w:t>8</w:t>
      </w:r>
    </w:p>
    <w:p>
      <w:pPr>
        <w:tabs>
          <w:tab w:pos="10828" w:val="right" w:leader="dot"/>
        </w:tabs>
        <w:spacing w:before="188"/>
        <w:ind w:left="843" w:right="0" w:firstLine="0"/>
        <w:jc w:val="left"/>
        <w:rPr>
          <w:rFonts w:ascii="Times New Roman"/>
          <w:sz w:val="24"/>
        </w:rPr>
      </w:pPr>
      <w:r>
        <w:rPr>
          <w:rFonts w:ascii="Times New Roman"/>
          <w:spacing w:val="-2"/>
          <w:sz w:val="24"/>
        </w:rPr>
        <w:t>Glossary</w:t>
      </w:r>
      <w:r>
        <w:rPr>
          <w:rFonts w:ascii="Times New Roman"/>
          <w:sz w:val="24"/>
        </w:rPr>
        <w:tab/>
      </w:r>
      <w:r>
        <w:rPr>
          <w:rFonts w:ascii="Times New Roman"/>
          <w:spacing w:val="-5"/>
          <w:sz w:val="24"/>
        </w:rPr>
        <w:t>19</w:t>
      </w:r>
    </w:p>
    <w:p>
      <w:pPr>
        <w:tabs>
          <w:tab w:pos="10853" w:val="right" w:leader="dot"/>
        </w:tabs>
        <w:spacing w:before="182"/>
        <w:ind w:left="844" w:right="0" w:firstLine="0"/>
        <w:jc w:val="left"/>
        <w:rPr>
          <w:rFonts w:ascii="Times New Roman"/>
          <w:sz w:val="24"/>
        </w:rPr>
      </w:pPr>
      <w:r>
        <w:rPr>
          <w:rFonts w:ascii="Times New Roman"/>
          <w:spacing w:val="-2"/>
          <w:sz w:val="24"/>
        </w:rPr>
        <w:t>Resources</w:t>
      </w:r>
      <w:r>
        <w:rPr>
          <w:rFonts w:ascii="Times New Roman"/>
          <w:sz w:val="24"/>
        </w:rPr>
        <w:tab/>
      </w:r>
      <w:r>
        <w:rPr>
          <w:rFonts w:ascii="Times New Roman"/>
          <w:spacing w:val="-5"/>
          <w:w w:val="95"/>
          <w:sz w:val="24"/>
        </w:rPr>
        <w:t>20</w:t>
      </w:r>
    </w:p>
    <w:p>
      <w:pPr>
        <w:tabs>
          <w:tab w:pos="10866" w:val="right" w:leader="dot"/>
        </w:tabs>
        <w:spacing w:before="184"/>
        <w:ind w:left="844" w:right="0" w:firstLine="0"/>
        <w:jc w:val="left"/>
        <w:rPr>
          <w:rFonts w:ascii="Times New Roman"/>
          <w:sz w:val="24"/>
        </w:rPr>
      </w:pPr>
      <w:r>
        <w:rPr>
          <w:rFonts w:ascii="Times New Roman"/>
          <w:spacing w:val="-2"/>
          <w:sz w:val="24"/>
        </w:rPr>
        <w:t>References</w:t>
      </w:r>
      <w:r>
        <w:rPr>
          <w:rFonts w:ascii="Times New Roman"/>
          <w:sz w:val="24"/>
        </w:rPr>
        <w:tab/>
      </w:r>
      <w:r>
        <w:rPr>
          <w:rFonts w:ascii="Times New Roman"/>
          <w:spacing w:val="-5"/>
          <w:sz w:val="24"/>
        </w:rPr>
        <w:t>21</w:t>
      </w:r>
    </w:p>
    <w:p>
      <w:pPr>
        <w:spacing w:after="0"/>
        <w:jc w:val="left"/>
        <w:rPr>
          <w:rFonts w:ascii="Times New Roman"/>
          <w:sz w:val="24"/>
        </w:rPr>
        <w:sectPr>
          <w:pgSz w:w="12240" w:h="15840"/>
          <w:pgMar w:header="0" w:footer="0" w:top="1500" w:bottom="280" w:left="320" w:right="500"/>
        </w:sectPr>
      </w:pPr>
    </w:p>
    <w:p>
      <w:pPr>
        <w:pStyle w:val="BodyText"/>
        <w:ind w:left="601"/>
        <w:rPr>
          <w:rFonts w:ascii="Times New Roman"/>
          <w:sz w:val="20"/>
        </w:rPr>
      </w:pPr>
      <w:r>
        <w:rPr>
          <w:rFonts w:ascii="Times New Roman"/>
          <w:sz w:val="20"/>
        </w:rPr>
        <w:pict>
          <v:shapetype id="_x0000_t202" o:spt="202" coordsize="21600,21600" path="m,l,21600r21600,l21600,xe">
            <v:stroke joinstyle="miter"/>
            <v:path gradientshapeok="t" o:connecttype="rect"/>
          </v:shapetype>
          <v:shape style="width:231.85pt;height:141pt;mso-position-horizontal-relative:char;mso-position-vertical-relative:line" type="#_x0000_t202" id="docshape26" filled="true" fillcolor="#d0372e" stroked="false">
            <w10:anchorlock/>
            <v:textbox inset="0,0,0,0">
              <w:txbxContent>
                <w:p>
                  <w:pPr>
                    <w:pStyle w:val="BodyText"/>
                    <w:rPr>
                      <w:rFonts w:ascii="Times New Roman"/>
                      <w:color w:val="000000"/>
                      <w:sz w:val="78"/>
                    </w:rPr>
                  </w:pPr>
                </w:p>
                <w:p>
                  <w:pPr>
                    <w:pStyle w:val="BodyText"/>
                    <w:spacing w:before="4"/>
                    <w:rPr>
                      <w:rFonts w:ascii="Times New Roman"/>
                      <w:color w:val="000000"/>
                      <w:sz w:val="93"/>
                    </w:rPr>
                  </w:pPr>
                </w:p>
                <w:p>
                  <w:pPr>
                    <w:spacing w:before="0"/>
                    <w:ind w:left="240" w:right="0" w:firstLine="0"/>
                    <w:jc w:val="left"/>
                    <w:rPr>
                      <w:rFonts w:ascii="Calibri"/>
                      <w:color w:val="000000"/>
                      <w:sz w:val="64"/>
                    </w:rPr>
                  </w:pPr>
                  <w:r>
                    <w:rPr>
                      <w:rFonts w:ascii="Calibri"/>
                      <w:color w:val="FFFFFF"/>
                      <w:spacing w:val="-2"/>
                      <w:w w:val="85"/>
                      <w:sz w:val="64"/>
                    </w:rPr>
                    <w:t>Acknowledgments</w:t>
                  </w:r>
                </w:p>
              </w:txbxContent>
            </v:textbox>
            <v:fill type="solid"/>
          </v:shape>
        </w:pict>
      </w:r>
      <w:r>
        <w:rPr>
          <w:rFonts w:ascii="Times New Roman"/>
          <w:sz w:val="20"/>
        </w:rPr>
      </w:r>
    </w:p>
    <w:p>
      <w:pPr>
        <w:spacing w:line="220" w:lineRule="auto" w:before="187"/>
        <w:ind w:left="601" w:right="444" w:firstLine="0"/>
        <w:jc w:val="left"/>
        <w:rPr>
          <w:rFonts w:ascii="Times New Roman" w:hAnsi="Times New Roman"/>
          <w:sz w:val="24"/>
        </w:rPr>
      </w:pPr>
      <w:r>
        <w:rPr>
          <w:rFonts w:ascii="Franklin Gothic Medium" w:hAnsi="Franklin Gothic Medium"/>
          <w:i/>
          <w:sz w:val="24"/>
        </w:rPr>
        <w:t>The</w:t>
      </w:r>
      <w:r>
        <w:rPr>
          <w:rFonts w:ascii="Franklin Gothic Medium" w:hAnsi="Franklin Gothic Medium"/>
          <w:i/>
          <w:spacing w:val="-3"/>
          <w:sz w:val="24"/>
        </w:rPr>
        <w:t> </w:t>
      </w:r>
      <w:r>
        <w:rPr>
          <w:rFonts w:ascii="Franklin Gothic Medium" w:hAnsi="Franklin Gothic Medium"/>
          <w:i/>
          <w:sz w:val="24"/>
        </w:rPr>
        <w:t>Opioid</w:t>
      </w:r>
      <w:r>
        <w:rPr>
          <w:rFonts w:ascii="Franklin Gothic Medium" w:hAnsi="Franklin Gothic Medium"/>
          <w:i/>
          <w:spacing w:val="-3"/>
          <w:sz w:val="24"/>
        </w:rPr>
        <w:t> </w:t>
      </w:r>
      <w:r>
        <w:rPr>
          <w:rFonts w:ascii="Franklin Gothic Medium" w:hAnsi="Franklin Gothic Medium"/>
          <w:i/>
          <w:sz w:val="24"/>
        </w:rPr>
        <w:t>Crisis</w:t>
      </w:r>
      <w:r>
        <w:rPr>
          <w:rFonts w:ascii="Franklin Gothic Medium" w:hAnsi="Franklin Gothic Medium"/>
          <w:i/>
          <w:spacing w:val="-3"/>
          <w:sz w:val="24"/>
        </w:rPr>
        <w:t> </w:t>
      </w:r>
      <w:r>
        <w:rPr>
          <w:rFonts w:ascii="Franklin Gothic Medium" w:hAnsi="Franklin Gothic Medium"/>
          <w:i/>
          <w:sz w:val="24"/>
        </w:rPr>
        <w:t>and</w:t>
      </w:r>
      <w:r>
        <w:rPr>
          <w:rFonts w:ascii="Franklin Gothic Medium" w:hAnsi="Franklin Gothic Medium"/>
          <w:i/>
          <w:spacing w:val="-2"/>
          <w:sz w:val="24"/>
        </w:rPr>
        <w:t> </w:t>
      </w:r>
      <w:r>
        <w:rPr>
          <w:rFonts w:ascii="Franklin Gothic Medium" w:hAnsi="Franklin Gothic Medium"/>
          <w:i/>
          <w:sz w:val="24"/>
        </w:rPr>
        <w:t>the</w:t>
      </w:r>
      <w:r>
        <w:rPr>
          <w:rFonts w:ascii="Franklin Gothic Medium" w:hAnsi="Franklin Gothic Medium"/>
          <w:i/>
          <w:spacing w:val="-2"/>
          <w:sz w:val="24"/>
        </w:rPr>
        <w:t> </w:t>
      </w:r>
      <w:r>
        <w:rPr>
          <w:rFonts w:ascii="Franklin Gothic Medium" w:hAnsi="Franklin Gothic Medium"/>
          <w:i/>
          <w:sz w:val="24"/>
        </w:rPr>
        <w:t>Hispanic/Latino</w:t>
      </w:r>
      <w:r>
        <w:rPr>
          <w:rFonts w:ascii="Franklin Gothic Medium" w:hAnsi="Franklin Gothic Medium"/>
          <w:i/>
          <w:spacing w:val="-2"/>
          <w:sz w:val="24"/>
        </w:rPr>
        <w:t> </w:t>
      </w:r>
      <w:r>
        <w:rPr>
          <w:rFonts w:ascii="Franklin Gothic Medium" w:hAnsi="Franklin Gothic Medium"/>
          <w:i/>
          <w:sz w:val="24"/>
        </w:rPr>
        <w:t>Population:</w:t>
      </w:r>
      <w:r>
        <w:rPr>
          <w:rFonts w:ascii="Franklin Gothic Medium" w:hAnsi="Franklin Gothic Medium"/>
          <w:i/>
          <w:spacing w:val="-3"/>
          <w:sz w:val="24"/>
        </w:rPr>
        <w:t> </w:t>
      </w:r>
      <w:r>
        <w:rPr>
          <w:rFonts w:ascii="Franklin Gothic Medium" w:hAnsi="Franklin Gothic Medium"/>
          <w:i/>
          <w:sz w:val="24"/>
        </w:rPr>
        <w:t>An</w:t>
      </w:r>
      <w:r>
        <w:rPr>
          <w:rFonts w:ascii="Franklin Gothic Medium" w:hAnsi="Franklin Gothic Medium"/>
          <w:i/>
          <w:spacing w:val="-2"/>
          <w:sz w:val="24"/>
        </w:rPr>
        <w:t> </w:t>
      </w:r>
      <w:r>
        <w:rPr>
          <w:rFonts w:ascii="Franklin Gothic Medium" w:hAnsi="Franklin Gothic Medium"/>
          <w:i/>
          <w:sz w:val="24"/>
        </w:rPr>
        <w:t>Urgent</w:t>
      </w:r>
      <w:r>
        <w:rPr>
          <w:rFonts w:ascii="Franklin Gothic Medium" w:hAnsi="Franklin Gothic Medium"/>
          <w:i/>
          <w:spacing w:val="-2"/>
          <w:sz w:val="24"/>
        </w:rPr>
        <w:t> </w:t>
      </w:r>
      <w:r>
        <w:rPr>
          <w:rFonts w:ascii="Franklin Gothic Medium" w:hAnsi="Franklin Gothic Medium"/>
          <w:i/>
          <w:sz w:val="24"/>
        </w:rPr>
        <w:t>Issue </w:t>
      </w:r>
      <w:r>
        <w:rPr>
          <w:rFonts w:ascii="Times New Roman" w:hAnsi="Times New Roman"/>
          <w:sz w:val="24"/>
        </w:rPr>
        <w:t>was</w:t>
      </w:r>
      <w:r>
        <w:rPr>
          <w:rFonts w:ascii="Times New Roman" w:hAnsi="Times New Roman"/>
          <w:spacing w:val="-7"/>
          <w:sz w:val="24"/>
        </w:rPr>
        <w:t> </w:t>
      </w:r>
      <w:r>
        <w:rPr>
          <w:rFonts w:ascii="Times New Roman" w:hAnsi="Times New Roman"/>
          <w:sz w:val="24"/>
        </w:rPr>
        <w:t>prepared</w:t>
      </w:r>
      <w:r>
        <w:rPr>
          <w:rFonts w:ascii="Times New Roman" w:hAnsi="Times New Roman"/>
          <w:spacing w:val="-7"/>
          <w:sz w:val="24"/>
        </w:rPr>
        <w:t> </w:t>
      </w:r>
      <w:r>
        <w:rPr>
          <w:rFonts w:ascii="Times New Roman" w:hAnsi="Times New Roman"/>
          <w:sz w:val="24"/>
        </w:rPr>
        <w:t>for</w:t>
      </w:r>
      <w:r>
        <w:rPr>
          <w:rFonts w:ascii="Times New Roman" w:hAnsi="Times New Roman"/>
          <w:spacing w:val="-7"/>
          <w:sz w:val="24"/>
        </w:rPr>
        <w:t> </w:t>
      </w:r>
      <w:r>
        <w:rPr>
          <w:rFonts w:ascii="Times New Roman" w:hAnsi="Times New Roman"/>
          <w:sz w:val="24"/>
        </w:rPr>
        <w:t>the</w:t>
      </w:r>
      <w:r>
        <w:rPr>
          <w:rFonts w:ascii="Times New Roman" w:hAnsi="Times New Roman"/>
          <w:spacing w:val="-7"/>
          <w:sz w:val="24"/>
        </w:rPr>
        <w:t> </w:t>
      </w:r>
      <w:r>
        <w:rPr>
          <w:rFonts w:ascii="Times New Roman" w:hAnsi="Times New Roman"/>
          <w:sz w:val="24"/>
        </w:rPr>
        <w:t>Substance Abuse and Mental Health Services Administration (SAMHSA), U.S. Department of Health and Human </w:t>
      </w:r>
      <w:r>
        <w:rPr>
          <w:rFonts w:ascii="Times New Roman" w:hAnsi="Times New Roman"/>
          <w:spacing w:val="-2"/>
          <w:sz w:val="24"/>
        </w:rPr>
        <w:t>Services</w:t>
      </w:r>
      <w:r>
        <w:rPr>
          <w:rFonts w:ascii="Times New Roman" w:hAnsi="Times New Roman"/>
          <w:spacing w:val="-10"/>
          <w:sz w:val="24"/>
        </w:rPr>
        <w:t> </w:t>
      </w:r>
      <w:r>
        <w:rPr>
          <w:rFonts w:ascii="Times New Roman" w:hAnsi="Times New Roman"/>
          <w:spacing w:val="-2"/>
          <w:sz w:val="24"/>
        </w:rPr>
        <w:t>(HHS)</w:t>
      </w:r>
      <w:r>
        <w:rPr>
          <w:rFonts w:ascii="Times New Roman" w:hAnsi="Times New Roman"/>
          <w:spacing w:val="-10"/>
          <w:sz w:val="24"/>
        </w:rPr>
        <w:t> </w:t>
      </w:r>
      <w:r>
        <w:rPr>
          <w:rFonts w:ascii="Times New Roman" w:hAnsi="Times New Roman"/>
          <w:spacing w:val="-2"/>
          <w:sz w:val="24"/>
        </w:rPr>
        <w:t>by</w:t>
      </w:r>
      <w:r>
        <w:rPr>
          <w:rFonts w:ascii="Times New Roman" w:hAnsi="Times New Roman"/>
          <w:spacing w:val="-10"/>
          <w:sz w:val="24"/>
        </w:rPr>
        <w:t> </w:t>
      </w:r>
      <w:r>
        <w:rPr>
          <w:rFonts w:ascii="Times New Roman" w:hAnsi="Times New Roman"/>
          <w:spacing w:val="-2"/>
          <w:sz w:val="24"/>
        </w:rPr>
        <w:t>SAMHSA’s</w:t>
      </w:r>
      <w:r>
        <w:rPr>
          <w:rFonts w:ascii="Times New Roman" w:hAnsi="Times New Roman"/>
          <w:spacing w:val="-10"/>
          <w:sz w:val="24"/>
        </w:rPr>
        <w:t> </w:t>
      </w:r>
      <w:r>
        <w:rPr>
          <w:rFonts w:ascii="Times New Roman" w:hAnsi="Times New Roman"/>
          <w:spacing w:val="-2"/>
          <w:sz w:val="24"/>
        </w:rPr>
        <w:t>Office</w:t>
      </w:r>
      <w:r>
        <w:rPr>
          <w:rFonts w:ascii="Times New Roman" w:hAnsi="Times New Roman"/>
          <w:spacing w:val="-10"/>
          <w:sz w:val="24"/>
        </w:rPr>
        <w:t> </w:t>
      </w:r>
      <w:r>
        <w:rPr>
          <w:rFonts w:ascii="Times New Roman" w:hAnsi="Times New Roman"/>
          <w:spacing w:val="-2"/>
          <w:sz w:val="24"/>
        </w:rPr>
        <w:t>of</w:t>
      </w:r>
      <w:r>
        <w:rPr>
          <w:rFonts w:ascii="Times New Roman" w:hAnsi="Times New Roman"/>
          <w:spacing w:val="-10"/>
          <w:sz w:val="24"/>
        </w:rPr>
        <w:t> </w:t>
      </w:r>
      <w:r>
        <w:rPr>
          <w:rFonts w:ascii="Times New Roman" w:hAnsi="Times New Roman"/>
          <w:spacing w:val="-2"/>
          <w:sz w:val="24"/>
        </w:rPr>
        <w:t>Behavioral</w:t>
      </w:r>
      <w:r>
        <w:rPr>
          <w:rFonts w:ascii="Times New Roman" w:hAnsi="Times New Roman"/>
          <w:spacing w:val="-10"/>
          <w:sz w:val="24"/>
        </w:rPr>
        <w:t> </w:t>
      </w:r>
      <w:r>
        <w:rPr>
          <w:rFonts w:ascii="Times New Roman" w:hAnsi="Times New Roman"/>
          <w:spacing w:val="-2"/>
          <w:sz w:val="24"/>
        </w:rPr>
        <w:t>Health</w:t>
      </w:r>
      <w:r>
        <w:rPr>
          <w:rFonts w:ascii="Times New Roman" w:hAnsi="Times New Roman"/>
          <w:spacing w:val="-10"/>
          <w:sz w:val="24"/>
        </w:rPr>
        <w:t> </w:t>
      </w:r>
      <w:r>
        <w:rPr>
          <w:rFonts w:ascii="Times New Roman" w:hAnsi="Times New Roman"/>
          <w:spacing w:val="-2"/>
          <w:sz w:val="24"/>
        </w:rPr>
        <w:t>Equity.</w:t>
      </w:r>
      <w:r>
        <w:rPr>
          <w:rFonts w:ascii="Times New Roman" w:hAnsi="Times New Roman"/>
          <w:spacing w:val="-10"/>
          <w:sz w:val="24"/>
        </w:rPr>
        <w:t> </w:t>
      </w:r>
      <w:r>
        <w:rPr>
          <w:rFonts w:ascii="Times New Roman" w:hAnsi="Times New Roman"/>
          <w:spacing w:val="-2"/>
          <w:sz w:val="24"/>
        </w:rPr>
        <w:t>Victoria</w:t>
      </w:r>
      <w:r>
        <w:rPr>
          <w:rFonts w:ascii="Times New Roman" w:hAnsi="Times New Roman"/>
          <w:spacing w:val="-10"/>
          <w:sz w:val="24"/>
        </w:rPr>
        <w:t> </w:t>
      </w:r>
      <w:r>
        <w:rPr>
          <w:rFonts w:ascii="Times New Roman" w:hAnsi="Times New Roman"/>
          <w:spacing w:val="-2"/>
          <w:sz w:val="24"/>
        </w:rPr>
        <w:t>Chau,</w:t>
      </w:r>
      <w:r>
        <w:rPr>
          <w:rFonts w:ascii="Times New Roman" w:hAnsi="Times New Roman"/>
          <w:spacing w:val="-10"/>
          <w:sz w:val="24"/>
        </w:rPr>
        <w:t> </w:t>
      </w:r>
      <w:r>
        <w:rPr>
          <w:rFonts w:ascii="Times New Roman" w:hAnsi="Times New Roman"/>
          <w:spacing w:val="-2"/>
          <w:sz w:val="24"/>
        </w:rPr>
        <w:t>MPH,</w:t>
      </w:r>
      <w:r>
        <w:rPr>
          <w:rFonts w:ascii="Times New Roman" w:hAnsi="Times New Roman"/>
          <w:spacing w:val="-10"/>
          <w:sz w:val="24"/>
        </w:rPr>
        <w:t> </w:t>
      </w:r>
      <w:r>
        <w:rPr>
          <w:rFonts w:ascii="Times New Roman" w:hAnsi="Times New Roman"/>
          <w:spacing w:val="-2"/>
          <w:sz w:val="24"/>
        </w:rPr>
        <w:t>PhD</w:t>
      </w:r>
      <w:r>
        <w:rPr>
          <w:rFonts w:ascii="Times New Roman" w:hAnsi="Times New Roman"/>
          <w:spacing w:val="-10"/>
          <w:sz w:val="24"/>
        </w:rPr>
        <w:t> </w:t>
      </w:r>
      <w:r>
        <w:rPr>
          <w:rFonts w:ascii="Times New Roman" w:hAnsi="Times New Roman"/>
          <w:spacing w:val="-2"/>
          <w:sz w:val="24"/>
        </w:rPr>
        <w:t>served</w:t>
      </w:r>
      <w:r>
        <w:rPr>
          <w:rFonts w:ascii="Times New Roman" w:hAnsi="Times New Roman"/>
          <w:spacing w:val="-10"/>
          <w:sz w:val="24"/>
        </w:rPr>
        <w:t> </w:t>
      </w:r>
      <w:r>
        <w:rPr>
          <w:rFonts w:ascii="Times New Roman" w:hAnsi="Times New Roman"/>
          <w:spacing w:val="-2"/>
          <w:sz w:val="24"/>
        </w:rPr>
        <w:t>as</w:t>
      </w:r>
      <w:r>
        <w:rPr>
          <w:rFonts w:ascii="Times New Roman" w:hAnsi="Times New Roman"/>
          <w:spacing w:val="-10"/>
          <w:sz w:val="24"/>
        </w:rPr>
        <w:t> </w:t>
      </w:r>
      <w:r>
        <w:rPr>
          <w:rFonts w:ascii="Times New Roman" w:hAnsi="Times New Roman"/>
          <w:spacing w:val="-2"/>
          <w:sz w:val="24"/>
        </w:rPr>
        <w:t>the </w:t>
      </w:r>
      <w:r>
        <w:rPr>
          <w:rFonts w:ascii="Times New Roman" w:hAnsi="Times New Roman"/>
          <w:sz w:val="24"/>
        </w:rPr>
        <w:t>lead author.</w:t>
      </w:r>
    </w:p>
    <w:p>
      <w:pPr>
        <w:pStyle w:val="Heading1"/>
        <w:spacing w:before="219"/>
      </w:pPr>
      <w:r>
        <w:rPr>
          <w:spacing w:val="-2"/>
        </w:rPr>
        <w:t>Disclaimer</w:t>
      </w:r>
    </w:p>
    <w:p>
      <w:pPr>
        <w:spacing w:line="225" w:lineRule="auto" w:before="238"/>
        <w:ind w:left="601" w:right="516" w:firstLine="0"/>
        <w:jc w:val="both"/>
        <w:rPr>
          <w:rFonts w:ascii="Times New Roman"/>
          <w:sz w:val="24"/>
        </w:rPr>
      </w:pPr>
      <w:r>
        <w:rPr>
          <w:rFonts w:ascii="Times New Roman"/>
          <w:sz w:val="24"/>
        </w:rPr>
        <w:t>The views, opinions, and content of this publication are those of the author and do not necessarily reflect the views, opinions, or policies of SAMHSA. The listing of non-federal resources in this document is not comprehensive, and inclusion does not constitute endorsement by SAMHSA.</w:t>
      </w:r>
    </w:p>
    <w:p>
      <w:pPr>
        <w:pStyle w:val="Heading1"/>
      </w:pPr>
      <w:r>
        <w:rPr>
          <w:w w:val="90"/>
        </w:rPr>
        <w:t>Public</w:t>
      </w:r>
      <w:r>
        <w:rPr>
          <w:spacing w:val="-3"/>
          <w:w w:val="90"/>
        </w:rPr>
        <w:t> </w:t>
      </w:r>
      <w:r>
        <w:rPr>
          <w:w w:val="90"/>
        </w:rPr>
        <w:t>Domain</w:t>
      </w:r>
      <w:r>
        <w:rPr>
          <w:spacing w:val="-2"/>
          <w:w w:val="90"/>
        </w:rPr>
        <w:t> Notice</w:t>
      </w:r>
    </w:p>
    <w:p>
      <w:pPr>
        <w:spacing w:line="225" w:lineRule="auto" w:before="238"/>
        <w:ind w:left="601" w:right="776" w:firstLine="0"/>
        <w:jc w:val="left"/>
        <w:rPr>
          <w:rFonts w:ascii="Times New Roman"/>
          <w:sz w:val="24"/>
        </w:rPr>
      </w:pPr>
      <w:r>
        <w:rPr>
          <w:rFonts w:ascii="Times New Roman"/>
          <w:sz w:val="24"/>
        </w:rPr>
        <w:t>All material appearing in this publication is in the public domain and may be reproduced or copied without permission from SAMHSA. Citation of the source is appreciated. However, this publication may</w:t>
      </w:r>
      <w:r>
        <w:rPr>
          <w:rFonts w:ascii="Times New Roman"/>
          <w:spacing w:val="-2"/>
          <w:sz w:val="24"/>
        </w:rPr>
        <w:t> </w:t>
      </w:r>
      <w:r>
        <w:rPr>
          <w:rFonts w:ascii="Times New Roman"/>
          <w:sz w:val="24"/>
        </w:rPr>
        <w:t>not</w:t>
      </w:r>
      <w:r>
        <w:rPr>
          <w:rFonts w:ascii="Times New Roman"/>
          <w:spacing w:val="-2"/>
          <w:sz w:val="24"/>
        </w:rPr>
        <w:t> </w:t>
      </w:r>
      <w:r>
        <w:rPr>
          <w:rFonts w:ascii="Times New Roman"/>
          <w:sz w:val="24"/>
        </w:rPr>
        <w:t>be</w:t>
      </w:r>
      <w:r>
        <w:rPr>
          <w:rFonts w:ascii="Times New Roman"/>
          <w:spacing w:val="-2"/>
          <w:sz w:val="24"/>
        </w:rPr>
        <w:t> </w:t>
      </w:r>
      <w:r>
        <w:rPr>
          <w:rFonts w:ascii="Times New Roman"/>
          <w:sz w:val="24"/>
        </w:rPr>
        <w:t>reproduced</w:t>
      </w:r>
      <w:r>
        <w:rPr>
          <w:rFonts w:ascii="Times New Roman"/>
          <w:spacing w:val="-2"/>
          <w:sz w:val="24"/>
        </w:rPr>
        <w:t> </w:t>
      </w:r>
      <w:r>
        <w:rPr>
          <w:rFonts w:ascii="Times New Roman"/>
          <w:sz w:val="24"/>
        </w:rPr>
        <w:t>or</w:t>
      </w:r>
      <w:r>
        <w:rPr>
          <w:rFonts w:ascii="Times New Roman"/>
          <w:spacing w:val="-2"/>
          <w:sz w:val="24"/>
        </w:rPr>
        <w:t> </w:t>
      </w:r>
      <w:r>
        <w:rPr>
          <w:rFonts w:ascii="Times New Roman"/>
          <w:sz w:val="24"/>
        </w:rPr>
        <w:t>distributed</w:t>
      </w:r>
      <w:r>
        <w:rPr>
          <w:rFonts w:ascii="Times New Roman"/>
          <w:spacing w:val="-2"/>
          <w:sz w:val="24"/>
        </w:rPr>
        <w:t> </w:t>
      </w:r>
      <w:r>
        <w:rPr>
          <w:rFonts w:ascii="Times New Roman"/>
          <w:sz w:val="24"/>
        </w:rPr>
        <w:t>for</w:t>
      </w:r>
      <w:r>
        <w:rPr>
          <w:rFonts w:ascii="Times New Roman"/>
          <w:spacing w:val="-2"/>
          <w:sz w:val="24"/>
        </w:rPr>
        <w:t> </w:t>
      </w:r>
      <w:r>
        <w:rPr>
          <w:rFonts w:ascii="Times New Roman"/>
          <w:sz w:val="24"/>
        </w:rPr>
        <w:t>a</w:t>
      </w:r>
      <w:r>
        <w:rPr>
          <w:rFonts w:ascii="Times New Roman"/>
          <w:spacing w:val="-2"/>
          <w:sz w:val="24"/>
        </w:rPr>
        <w:t> </w:t>
      </w:r>
      <w:r>
        <w:rPr>
          <w:rFonts w:ascii="Times New Roman"/>
          <w:sz w:val="24"/>
        </w:rPr>
        <w:t>fee</w:t>
      </w:r>
      <w:r>
        <w:rPr>
          <w:rFonts w:ascii="Times New Roman"/>
          <w:spacing w:val="-2"/>
          <w:sz w:val="24"/>
        </w:rPr>
        <w:t> </w:t>
      </w:r>
      <w:r>
        <w:rPr>
          <w:rFonts w:ascii="Times New Roman"/>
          <w:sz w:val="24"/>
        </w:rPr>
        <w:t>without</w:t>
      </w:r>
      <w:r>
        <w:rPr>
          <w:rFonts w:ascii="Times New Roman"/>
          <w:spacing w:val="-2"/>
          <w:sz w:val="24"/>
        </w:rPr>
        <w:t> </w:t>
      </w:r>
      <w:r>
        <w:rPr>
          <w:rFonts w:ascii="Times New Roman"/>
          <w:sz w:val="24"/>
        </w:rPr>
        <w:t>the</w:t>
      </w:r>
      <w:r>
        <w:rPr>
          <w:rFonts w:ascii="Times New Roman"/>
          <w:spacing w:val="-2"/>
          <w:sz w:val="24"/>
        </w:rPr>
        <w:t> </w:t>
      </w:r>
      <w:r>
        <w:rPr>
          <w:rFonts w:ascii="Times New Roman"/>
          <w:sz w:val="24"/>
        </w:rPr>
        <w:t>specific,</w:t>
      </w:r>
      <w:r>
        <w:rPr>
          <w:rFonts w:ascii="Times New Roman"/>
          <w:spacing w:val="-2"/>
          <w:sz w:val="24"/>
        </w:rPr>
        <w:t> </w:t>
      </w:r>
      <w:r>
        <w:rPr>
          <w:rFonts w:ascii="Times New Roman"/>
          <w:sz w:val="24"/>
        </w:rPr>
        <w:t>written</w:t>
      </w:r>
      <w:r>
        <w:rPr>
          <w:rFonts w:ascii="Times New Roman"/>
          <w:spacing w:val="-2"/>
          <w:sz w:val="24"/>
        </w:rPr>
        <w:t> </w:t>
      </w:r>
      <w:r>
        <w:rPr>
          <w:rFonts w:ascii="Times New Roman"/>
          <w:sz w:val="24"/>
        </w:rPr>
        <w:t>authorization</w:t>
      </w:r>
      <w:r>
        <w:rPr>
          <w:rFonts w:ascii="Times New Roman"/>
          <w:spacing w:val="-2"/>
          <w:sz w:val="24"/>
        </w:rPr>
        <w:t> </w:t>
      </w:r>
      <w:r>
        <w:rPr>
          <w:rFonts w:ascii="Times New Roman"/>
          <w:sz w:val="24"/>
        </w:rPr>
        <w:t>of</w:t>
      </w:r>
      <w:r>
        <w:rPr>
          <w:rFonts w:ascii="Times New Roman"/>
          <w:spacing w:val="-2"/>
          <w:sz w:val="24"/>
        </w:rPr>
        <w:t> </w:t>
      </w:r>
      <w:r>
        <w:rPr>
          <w:rFonts w:ascii="Times New Roman"/>
          <w:sz w:val="24"/>
        </w:rPr>
        <w:t>the</w:t>
      </w:r>
      <w:r>
        <w:rPr>
          <w:rFonts w:ascii="Times New Roman"/>
          <w:spacing w:val="-2"/>
          <w:sz w:val="24"/>
        </w:rPr>
        <w:t> </w:t>
      </w:r>
      <w:r>
        <w:rPr>
          <w:rFonts w:ascii="Times New Roman"/>
          <w:sz w:val="24"/>
        </w:rPr>
        <w:t>Office</w:t>
      </w:r>
      <w:r>
        <w:rPr>
          <w:rFonts w:ascii="Times New Roman"/>
          <w:spacing w:val="-2"/>
          <w:sz w:val="24"/>
        </w:rPr>
        <w:t> </w:t>
      </w:r>
      <w:r>
        <w:rPr>
          <w:rFonts w:ascii="Times New Roman"/>
          <w:sz w:val="24"/>
        </w:rPr>
        <w:t>of Communications, SAMHSA.</w:t>
      </w:r>
    </w:p>
    <w:p>
      <w:pPr>
        <w:pStyle w:val="Heading1"/>
        <w:spacing w:before="221"/>
      </w:pPr>
      <w:r>
        <w:rPr>
          <w:w w:val="90"/>
        </w:rPr>
        <w:t>Electronic</w:t>
      </w:r>
      <w:r>
        <w:rPr>
          <w:spacing w:val="-8"/>
          <w:w w:val="90"/>
        </w:rPr>
        <w:t> </w:t>
      </w:r>
      <w:r>
        <w:rPr>
          <w:w w:val="90"/>
        </w:rPr>
        <w:t>Access</w:t>
      </w:r>
      <w:r>
        <w:rPr>
          <w:spacing w:val="-8"/>
          <w:w w:val="90"/>
        </w:rPr>
        <w:t> </w:t>
      </w:r>
      <w:r>
        <w:rPr>
          <w:w w:val="90"/>
        </w:rPr>
        <w:t>and</w:t>
      </w:r>
      <w:r>
        <w:rPr>
          <w:spacing w:val="-8"/>
          <w:w w:val="90"/>
        </w:rPr>
        <w:t> </w:t>
      </w:r>
      <w:r>
        <w:rPr>
          <w:w w:val="90"/>
        </w:rPr>
        <w:t>Copies</w:t>
      </w:r>
      <w:r>
        <w:rPr>
          <w:spacing w:val="-8"/>
          <w:w w:val="90"/>
        </w:rPr>
        <w:t> </w:t>
      </w:r>
      <w:r>
        <w:rPr>
          <w:w w:val="90"/>
        </w:rPr>
        <w:t>of</w:t>
      </w:r>
      <w:r>
        <w:rPr>
          <w:spacing w:val="-8"/>
          <w:w w:val="90"/>
        </w:rPr>
        <w:t> </w:t>
      </w:r>
      <w:r>
        <w:rPr>
          <w:spacing w:val="-2"/>
          <w:w w:val="90"/>
        </w:rPr>
        <w:t>Publication</w:t>
      </w:r>
    </w:p>
    <w:p>
      <w:pPr>
        <w:spacing w:line="225" w:lineRule="auto" w:before="237"/>
        <w:ind w:left="601" w:right="1203" w:firstLine="0"/>
        <w:jc w:val="left"/>
        <w:rPr>
          <w:rFonts w:ascii="Times New Roman"/>
          <w:sz w:val="24"/>
        </w:rPr>
      </w:pPr>
      <w:r>
        <w:rPr>
          <w:rFonts w:ascii="Times New Roman"/>
          <w:sz w:val="24"/>
        </w:rPr>
        <w:t>This</w:t>
      </w:r>
      <w:r>
        <w:rPr>
          <w:rFonts w:ascii="Times New Roman"/>
          <w:spacing w:val="-10"/>
          <w:sz w:val="24"/>
        </w:rPr>
        <w:t> </w:t>
      </w:r>
      <w:r>
        <w:rPr>
          <w:rFonts w:ascii="Times New Roman"/>
          <w:sz w:val="24"/>
        </w:rPr>
        <w:t>publication</w:t>
      </w:r>
      <w:r>
        <w:rPr>
          <w:rFonts w:ascii="Times New Roman"/>
          <w:spacing w:val="-10"/>
          <w:sz w:val="24"/>
        </w:rPr>
        <w:t> </w:t>
      </w:r>
      <w:r>
        <w:rPr>
          <w:rFonts w:ascii="Times New Roman"/>
          <w:sz w:val="24"/>
        </w:rPr>
        <w:t>may</w:t>
      </w:r>
      <w:r>
        <w:rPr>
          <w:rFonts w:ascii="Times New Roman"/>
          <w:spacing w:val="-10"/>
          <w:sz w:val="24"/>
        </w:rPr>
        <w:t> </w:t>
      </w:r>
      <w:r>
        <w:rPr>
          <w:rFonts w:ascii="Times New Roman"/>
          <w:sz w:val="24"/>
        </w:rPr>
        <w:t>be</w:t>
      </w:r>
      <w:r>
        <w:rPr>
          <w:rFonts w:ascii="Times New Roman"/>
          <w:spacing w:val="-10"/>
          <w:sz w:val="24"/>
        </w:rPr>
        <w:t> </w:t>
      </w:r>
      <w:r>
        <w:rPr>
          <w:rFonts w:ascii="Times New Roman"/>
          <w:sz w:val="24"/>
        </w:rPr>
        <w:t>downloaded</w:t>
      </w:r>
      <w:r>
        <w:rPr>
          <w:rFonts w:ascii="Times New Roman"/>
          <w:spacing w:val="-10"/>
          <w:sz w:val="24"/>
        </w:rPr>
        <w:t> </w:t>
      </w:r>
      <w:r>
        <w:rPr>
          <w:rFonts w:ascii="Times New Roman"/>
          <w:sz w:val="24"/>
        </w:rPr>
        <w:t>or</w:t>
      </w:r>
      <w:r>
        <w:rPr>
          <w:rFonts w:ascii="Times New Roman"/>
          <w:spacing w:val="-10"/>
          <w:sz w:val="24"/>
        </w:rPr>
        <w:t> </w:t>
      </w:r>
      <w:r>
        <w:rPr>
          <w:rFonts w:ascii="Times New Roman"/>
          <w:sz w:val="24"/>
        </w:rPr>
        <w:t>ordered</w:t>
      </w:r>
      <w:r>
        <w:rPr>
          <w:rFonts w:ascii="Times New Roman"/>
          <w:spacing w:val="-10"/>
          <w:sz w:val="24"/>
        </w:rPr>
        <w:t> </w:t>
      </w:r>
      <w:r>
        <w:rPr>
          <w:rFonts w:ascii="Times New Roman"/>
          <w:sz w:val="24"/>
        </w:rPr>
        <w:t>at</w:t>
      </w:r>
      <w:r>
        <w:rPr>
          <w:rFonts w:ascii="Times New Roman"/>
          <w:spacing w:val="-10"/>
          <w:sz w:val="24"/>
        </w:rPr>
        <w:t> </w:t>
      </w:r>
      <w:hyperlink r:id="rId25">
        <w:r>
          <w:rPr>
            <w:rFonts w:ascii="Times New Roman"/>
            <w:sz w:val="24"/>
          </w:rPr>
          <w:t>www.store.samhsa.gov</w:t>
        </w:r>
        <w:r>
          <w:rPr>
            <w:rFonts w:ascii="Times New Roman"/>
            <w:spacing w:val="-10"/>
            <w:sz w:val="24"/>
          </w:rPr>
          <w:t> </w:t>
        </w:r>
      </w:hyperlink>
      <w:r>
        <w:rPr>
          <w:rFonts w:ascii="Times New Roman"/>
          <w:sz w:val="24"/>
        </w:rPr>
        <w:t>or</w:t>
      </w:r>
      <w:r>
        <w:rPr>
          <w:rFonts w:ascii="Times New Roman"/>
          <w:spacing w:val="-10"/>
          <w:sz w:val="24"/>
        </w:rPr>
        <w:t> </w:t>
      </w:r>
      <w:r>
        <w:rPr>
          <w:rFonts w:ascii="Times New Roman"/>
          <w:sz w:val="24"/>
        </w:rPr>
        <w:t>by</w:t>
      </w:r>
      <w:r>
        <w:rPr>
          <w:rFonts w:ascii="Times New Roman"/>
          <w:spacing w:val="-10"/>
          <w:sz w:val="24"/>
        </w:rPr>
        <w:t> </w:t>
      </w:r>
      <w:r>
        <w:rPr>
          <w:rFonts w:ascii="Times New Roman"/>
          <w:sz w:val="24"/>
        </w:rPr>
        <w:t>calling</w:t>
      </w:r>
      <w:r>
        <w:rPr>
          <w:rFonts w:ascii="Times New Roman"/>
          <w:spacing w:val="-10"/>
          <w:sz w:val="24"/>
        </w:rPr>
        <w:t> </w:t>
      </w:r>
      <w:r>
        <w:rPr>
          <w:rFonts w:ascii="Times New Roman"/>
          <w:sz w:val="24"/>
        </w:rPr>
        <w:t>SAMHSA</w:t>
      </w:r>
      <w:r>
        <w:rPr>
          <w:rFonts w:ascii="Times New Roman"/>
          <w:spacing w:val="-10"/>
          <w:sz w:val="24"/>
        </w:rPr>
        <w:t> </w:t>
      </w:r>
      <w:r>
        <w:rPr>
          <w:rFonts w:ascii="Times New Roman"/>
          <w:sz w:val="24"/>
        </w:rPr>
        <w:t>at </w:t>
      </w:r>
      <w:r>
        <w:rPr>
          <w:rFonts w:ascii="Times New Roman"/>
          <w:spacing w:val="-2"/>
          <w:sz w:val="24"/>
        </w:rPr>
        <w:t>1-877-SAMHSA-7</w:t>
      </w:r>
      <w:r>
        <w:rPr>
          <w:rFonts w:ascii="Times New Roman"/>
          <w:spacing w:val="-5"/>
          <w:sz w:val="24"/>
        </w:rPr>
        <w:t> </w:t>
      </w:r>
      <w:r>
        <w:rPr>
          <w:rFonts w:ascii="Times New Roman"/>
          <w:spacing w:val="-2"/>
          <w:sz w:val="24"/>
        </w:rPr>
        <w:t>(1-877-726-4727).</w:t>
      </w:r>
    </w:p>
    <w:p>
      <w:pPr>
        <w:pStyle w:val="Heading1"/>
      </w:pPr>
      <w:r>
        <w:rPr>
          <w:spacing w:val="-4"/>
          <w:w w:val="90"/>
        </w:rPr>
        <w:t>Recommended</w:t>
      </w:r>
      <w:r>
        <w:rPr>
          <w:spacing w:val="3"/>
        </w:rPr>
        <w:t> </w:t>
      </w:r>
      <w:r>
        <w:rPr>
          <w:spacing w:val="-2"/>
        </w:rPr>
        <w:t>Citation</w:t>
      </w:r>
    </w:p>
    <w:p>
      <w:pPr>
        <w:spacing w:line="192" w:lineRule="auto" w:before="247"/>
        <w:ind w:left="601" w:right="0" w:firstLine="0"/>
        <w:jc w:val="left"/>
        <w:rPr>
          <w:rFonts w:ascii="Times New Roman"/>
          <w:sz w:val="24"/>
        </w:rPr>
      </w:pPr>
      <w:r>
        <w:rPr>
          <w:rFonts w:ascii="Times New Roman"/>
          <w:sz w:val="24"/>
        </w:rPr>
        <w:t>Substance</w:t>
      </w:r>
      <w:r>
        <w:rPr>
          <w:rFonts w:ascii="Times New Roman"/>
          <w:spacing w:val="-5"/>
          <w:sz w:val="24"/>
        </w:rPr>
        <w:t> </w:t>
      </w:r>
      <w:r>
        <w:rPr>
          <w:rFonts w:ascii="Times New Roman"/>
          <w:sz w:val="24"/>
        </w:rPr>
        <w:t>Abuse</w:t>
      </w:r>
      <w:r>
        <w:rPr>
          <w:rFonts w:ascii="Times New Roman"/>
          <w:spacing w:val="-5"/>
          <w:sz w:val="24"/>
        </w:rPr>
        <w:t> </w:t>
      </w:r>
      <w:r>
        <w:rPr>
          <w:rFonts w:ascii="Times New Roman"/>
          <w:sz w:val="24"/>
        </w:rPr>
        <w:t>and</w:t>
      </w:r>
      <w:r>
        <w:rPr>
          <w:rFonts w:ascii="Times New Roman"/>
          <w:spacing w:val="-5"/>
          <w:sz w:val="24"/>
        </w:rPr>
        <w:t> </w:t>
      </w:r>
      <w:r>
        <w:rPr>
          <w:rFonts w:ascii="Times New Roman"/>
          <w:sz w:val="24"/>
        </w:rPr>
        <w:t>Mental</w:t>
      </w:r>
      <w:r>
        <w:rPr>
          <w:rFonts w:ascii="Times New Roman"/>
          <w:spacing w:val="-5"/>
          <w:sz w:val="24"/>
        </w:rPr>
        <w:t> </w:t>
      </w:r>
      <w:r>
        <w:rPr>
          <w:rFonts w:ascii="Times New Roman"/>
          <w:sz w:val="24"/>
        </w:rPr>
        <w:t>Health</w:t>
      </w:r>
      <w:r>
        <w:rPr>
          <w:rFonts w:ascii="Times New Roman"/>
          <w:spacing w:val="-5"/>
          <w:sz w:val="24"/>
        </w:rPr>
        <w:t> </w:t>
      </w:r>
      <w:r>
        <w:rPr>
          <w:rFonts w:ascii="Times New Roman"/>
          <w:sz w:val="24"/>
        </w:rPr>
        <w:t>Services</w:t>
      </w:r>
      <w:r>
        <w:rPr>
          <w:rFonts w:ascii="Times New Roman"/>
          <w:spacing w:val="-5"/>
          <w:sz w:val="24"/>
        </w:rPr>
        <w:t> </w:t>
      </w:r>
      <w:r>
        <w:rPr>
          <w:rFonts w:ascii="Times New Roman"/>
          <w:sz w:val="24"/>
        </w:rPr>
        <w:t>Administration:</w:t>
      </w:r>
      <w:r>
        <w:rPr>
          <w:rFonts w:ascii="Times New Roman"/>
          <w:spacing w:val="-5"/>
          <w:sz w:val="24"/>
        </w:rPr>
        <w:t> </w:t>
      </w:r>
      <w:r>
        <w:rPr>
          <w:rFonts w:ascii="Palatino Linotype"/>
          <w:i/>
          <w:sz w:val="24"/>
        </w:rPr>
        <w:t>The</w:t>
      </w:r>
      <w:r>
        <w:rPr>
          <w:rFonts w:ascii="Palatino Linotype"/>
          <w:i/>
          <w:spacing w:val="-5"/>
          <w:sz w:val="24"/>
        </w:rPr>
        <w:t> </w:t>
      </w:r>
      <w:r>
        <w:rPr>
          <w:rFonts w:ascii="Palatino Linotype"/>
          <w:i/>
          <w:sz w:val="24"/>
        </w:rPr>
        <w:t>0pioid</w:t>
      </w:r>
      <w:r>
        <w:rPr>
          <w:rFonts w:ascii="Palatino Linotype"/>
          <w:i/>
          <w:spacing w:val="-5"/>
          <w:sz w:val="24"/>
        </w:rPr>
        <w:t> </w:t>
      </w:r>
      <w:r>
        <w:rPr>
          <w:rFonts w:ascii="Palatino Linotype"/>
          <w:i/>
          <w:sz w:val="24"/>
        </w:rPr>
        <w:t>$risis</w:t>
      </w:r>
      <w:r>
        <w:rPr>
          <w:rFonts w:ascii="Palatino Linotype"/>
          <w:i/>
          <w:spacing w:val="-5"/>
          <w:sz w:val="24"/>
        </w:rPr>
        <w:t> </w:t>
      </w:r>
      <w:r>
        <w:rPr>
          <w:rFonts w:ascii="Palatino Linotype"/>
          <w:i/>
          <w:sz w:val="24"/>
        </w:rPr>
        <w:t>and</w:t>
      </w:r>
      <w:r>
        <w:rPr>
          <w:rFonts w:ascii="Palatino Linotype"/>
          <w:i/>
          <w:spacing w:val="-5"/>
          <w:sz w:val="24"/>
        </w:rPr>
        <w:t> </w:t>
      </w:r>
      <w:r>
        <w:rPr>
          <w:rFonts w:ascii="Palatino Linotype"/>
          <w:i/>
          <w:sz w:val="24"/>
        </w:rPr>
        <w:t>the</w:t>
      </w:r>
      <w:r>
        <w:rPr>
          <w:rFonts w:ascii="Palatino Linotype"/>
          <w:i/>
          <w:spacing w:val="-5"/>
          <w:sz w:val="24"/>
        </w:rPr>
        <w:t> </w:t>
      </w:r>
      <w:r>
        <w:rPr>
          <w:rFonts w:ascii="Palatino Linotype"/>
          <w:i/>
          <w:sz w:val="24"/>
        </w:rPr>
        <w:t>Hispanic/Latino</w:t>
      </w:r>
      <w:r>
        <w:rPr>
          <w:rFonts w:ascii="Palatino Linotype"/>
          <w:i/>
          <w:sz w:val="24"/>
        </w:rPr>
        <w:t> 1opulation: "n 6rgent Issue. </w:t>
      </w:r>
      <w:r>
        <w:rPr>
          <w:rFonts w:ascii="Times New Roman"/>
          <w:sz w:val="24"/>
        </w:rPr>
        <w:t>Publication No. PEP20-05-02-002. Office of Behavioral Health Equity.</w:t>
      </w:r>
    </w:p>
    <w:p>
      <w:pPr>
        <w:spacing w:line="255" w:lineRule="exact" w:before="0"/>
        <w:ind w:left="601" w:right="0" w:firstLine="0"/>
        <w:jc w:val="left"/>
        <w:rPr>
          <w:rFonts w:ascii="Times New Roman"/>
          <w:sz w:val="24"/>
        </w:rPr>
      </w:pPr>
      <w:r>
        <w:rPr>
          <w:rFonts w:ascii="Times New Roman"/>
          <w:sz w:val="24"/>
        </w:rPr>
        <w:t>Substance</w:t>
      </w:r>
      <w:r>
        <w:rPr>
          <w:rFonts w:ascii="Times New Roman"/>
          <w:spacing w:val="-8"/>
          <w:sz w:val="24"/>
        </w:rPr>
        <w:t> </w:t>
      </w:r>
      <w:r>
        <w:rPr>
          <w:rFonts w:ascii="Times New Roman"/>
          <w:sz w:val="24"/>
        </w:rPr>
        <w:t>Abuse</w:t>
      </w:r>
      <w:r>
        <w:rPr>
          <w:rFonts w:ascii="Times New Roman"/>
          <w:spacing w:val="-8"/>
          <w:sz w:val="24"/>
        </w:rPr>
        <w:t> </w:t>
      </w:r>
      <w:r>
        <w:rPr>
          <w:rFonts w:ascii="Times New Roman"/>
          <w:sz w:val="24"/>
        </w:rPr>
        <w:t>and</w:t>
      </w:r>
      <w:r>
        <w:rPr>
          <w:rFonts w:ascii="Times New Roman"/>
          <w:spacing w:val="-8"/>
          <w:sz w:val="24"/>
        </w:rPr>
        <w:t> </w:t>
      </w:r>
      <w:r>
        <w:rPr>
          <w:rFonts w:ascii="Times New Roman"/>
          <w:sz w:val="24"/>
        </w:rPr>
        <w:t>Mental</w:t>
      </w:r>
      <w:r>
        <w:rPr>
          <w:rFonts w:ascii="Times New Roman"/>
          <w:spacing w:val="-8"/>
          <w:sz w:val="24"/>
        </w:rPr>
        <w:t> </w:t>
      </w:r>
      <w:r>
        <w:rPr>
          <w:rFonts w:ascii="Times New Roman"/>
          <w:sz w:val="24"/>
        </w:rPr>
        <w:t>Health</w:t>
      </w:r>
      <w:r>
        <w:rPr>
          <w:rFonts w:ascii="Times New Roman"/>
          <w:spacing w:val="-8"/>
          <w:sz w:val="24"/>
        </w:rPr>
        <w:t> </w:t>
      </w:r>
      <w:r>
        <w:rPr>
          <w:rFonts w:ascii="Times New Roman"/>
          <w:sz w:val="24"/>
        </w:rPr>
        <w:t>Services</w:t>
      </w:r>
      <w:r>
        <w:rPr>
          <w:rFonts w:ascii="Times New Roman"/>
          <w:spacing w:val="-8"/>
          <w:sz w:val="24"/>
        </w:rPr>
        <w:t> </w:t>
      </w:r>
      <w:r>
        <w:rPr>
          <w:rFonts w:ascii="Times New Roman"/>
          <w:sz w:val="24"/>
        </w:rPr>
        <w:t>Administration,</w:t>
      </w:r>
      <w:r>
        <w:rPr>
          <w:rFonts w:ascii="Times New Roman"/>
          <w:spacing w:val="-8"/>
          <w:sz w:val="24"/>
        </w:rPr>
        <w:t> </w:t>
      </w:r>
      <w:r>
        <w:rPr>
          <w:rFonts w:ascii="Times New Roman"/>
          <w:spacing w:val="-2"/>
          <w:sz w:val="24"/>
        </w:rPr>
        <w:t>2020.</w:t>
      </w:r>
    </w:p>
    <w:p>
      <w:pPr>
        <w:pStyle w:val="Heading1"/>
        <w:spacing w:before="216"/>
      </w:pPr>
      <w:r>
        <w:rPr>
          <w:w w:val="90"/>
        </w:rPr>
        <w:t>Originating</w:t>
      </w:r>
      <w:r>
        <w:rPr>
          <w:spacing w:val="-5"/>
        </w:rPr>
        <w:t> </w:t>
      </w:r>
      <w:r>
        <w:rPr>
          <w:spacing w:val="-2"/>
        </w:rPr>
        <w:t>Office</w:t>
      </w:r>
    </w:p>
    <w:p>
      <w:pPr>
        <w:spacing w:line="225" w:lineRule="auto" w:before="238"/>
        <w:ind w:left="601" w:right="444" w:firstLine="0"/>
        <w:jc w:val="left"/>
        <w:rPr>
          <w:rFonts w:ascii="Times New Roman"/>
          <w:sz w:val="24"/>
        </w:rPr>
      </w:pPr>
      <w:r>
        <w:rPr>
          <w:rFonts w:ascii="Times New Roman"/>
          <w:sz w:val="24"/>
        </w:rPr>
        <w:t>Office</w:t>
      </w:r>
      <w:r>
        <w:rPr>
          <w:rFonts w:ascii="Times New Roman"/>
          <w:spacing w:val="-15"/>
          <w:sz w:val="24"/>
        </w:rPr>
        <w:t> </w:t>
      </w:r>
      <w:r>
        <w:rPr>
          <w:rFonts w:ascii="Times New Roman"/>
          <w:sz w:val="24"/>
        </w:rPr>
        <w:t>of</w:t>
      </w:r>
      <w:r>
        <w:rPr>
          <w:rFonts w:ascii="Times New Roman"/>
          <w:spacing w:val="-15"/>
          <w:sz w:val="24"/>
        </w:rPr>
        <w:t> </w:t>
      </w:r>
      <w:r>
        <w:rPr>
          <w:rFonts w:ascii="Times New Roman"/>
          <w:sz w:val="24"/>
        </w:rPr>
        <w:t>Behavioral</w:t>
      </w:r>
      <w:r>
        <w:rPr>
          <w:rFonts w:ascii="Times New Roman"/>
          <w:spacing w:val="-15"/>
          <w:sz w:val="24"/>
        </w:rPr>
        <w:t> </w:t>
      </w:r>
      <w:r>
        <w:rPr>
          <w:rFonts w:ascii="Times New Roman"/>
          <w:sz w:val="24"/>
        </w:rPr>
        <w:t>Health</w:t>
      </w:r>
      <w:r>
        <w:rPr>
          <w:rFonts w:ascii="Times New Roman"/>
          <w:spacing w:val="-15"/>
          <w:sz w:val="24"/>
        </w:rPr>
        <w:t> </w:t>
      </w:r>
      <w:r>
        <w:rPr>
          <w:rFonts w:ascii="Times New Roman"/>
          <w:sz w:val="24"/>
        </w:rPr>
        <w:t>Equity,</w:t>
      </w:r>
      <w:r>
        <w:rPr>
          <w:rFonts w:ascii="Times New Roman"/>
          <w:spacing w:val="-15"/>
          <w:sz w:val="24"/>
        </w:rPr>
        <w:t> </w:t>
      </w:r>
      <w:r>
        <w:rPr>
          <w:rFonts w:ascii="Times New Roman"/>
          <w:sz w:val="24"/>
        </w:rPr>
        <w:t>Substance</w:t>
      </w:r>
      <w:r>
        <w:rPr>
          <w:rFonts w:ascii="Times New Roman"/>
          <w:spacing w:val="-15"/>
          <w:sz w:val="24"/>
        </w:rPr>
        <w:t> </w:t>
      </w:r>
      <w:r>
        <w:rPr>
          <w:rFonts w:ascii="Times New Roman"/>
          <w:sz w:val="24"/>
        </w:rPr>
        <w:t>Abuse</w:t>
      </w:r>
      <w:r>
        <w:rPr>
          <w:rFonts w:ascii="Times New Roman"/>
          <w:spacing w:val="-15"/>
          <w:sz w:val="24"/>
        </w:rPr>
        <w:t> </w:t>
      </w:r>
      <w:r>
        <w:rPr>
          <w:rFonts w:ascii="Times New Roman"/>
          <w:sz w:val="24"/>
        </w:rPr>
        <w:t>and</w:t>
      </w:r>
      <w:r>
        <w:rPr>
          <w:rFonts w:ascii="Times New Roman"/>
          <w:spacing w:val="-15"/>
          <w:sz w:val="24"/>
        </w:rPr>
        <w:t> </w:t>
      </w:r>
      <w:r>
        <w:rPr>
          <w:rFonts w:ascii="Times New Roman"/>
          <w:sz w:val="24"/>
        </w:rPr>
        <w:t>Mental</w:t>
      </w:r>
      <w:r>
        <w:rPr>
          <w:rFonts w:ascii="Times New Roman"/>
          <w:spacing w:val="-15"/>
          <w:sz w:val="24"/>
        </w:rPr>
        <w:t> </w:t>
      </w:r>
      <w:r>
        <w:rPr>
          <w:rFonts w:ascii="Times New Roman"/>
          <w:sz w:val="24"/>
        </w:rPr>
        <w:t>Health</w:t>
      </w:r>
      <w:r>
        <w:rPr>
          <w:rFonts w:ascii="Times New Roman"/>
          <w:spacing w:val="-15"/>
          <w:sz w:val="24"/>
        </w:rPr>
        <w:t> </w:t>
      </w:r>
      <w:r>
        <w:rPr>
          <w:rFonts w:ascii="Times New Roman"/>
          <w:sz w:val="24"/>
        </w:rPr>
        <w:t>Services</w:t>
      </w:r>
      <w:r>
        <w:rPr>
          <w:rFonts w:ascii="Times New Roman"/>
          <w:spacing w:val="-15"/>
          <w:sz w:val="24"/>
        </w:rPr>
        <w:t> </w:t>
      </w:r>
      <w:r>
        <w:rPr>
          <w:rFonts w:ascii="Times New Roman"/>
          <w:sz w:val="24"/>
        </w:rPr>
        <w:t>Administration,</w:t>
      </w:r>
      <w:r>
        <w:rPr>
          <w:rFonts w:ascii="Times New Roman"/>
          <w:spacing w:val="-15"/>
          <w:sz w:val="24"/>
        </w:rPr>
        <w:t> </w:t>
      </w:r>
      <w:r>
        <w:rPr>
          <w:rFonts w:ascii="Times New Roman"/>
          <w:sz w:val="24"/>
        </w:rPr>
        <w:t>5600 Fishers</w:t>
      </w:r>
      <w:r>
        <w:rPr>
          <w:rFonts w:ascii="Times New Roman"/>
          <w:spacing w:val="-6"/>
          <w:sz w:val="24"/>
        </w:rPr>
        <w:t> </w:t>
      </w:r>
      <w:r>
        <w:rPr>
          <w:rFonts w:ascii="Times New Roman"/>
          <w:sz w:val="24"/>
        </w:rPr>
        <w:t>Lane,</w:t>
      </w:r>
      <w:r>
        <w:rPr>
          <w:rFonts w:ascii="Times New Roman"/>
          <w:spacing w:val="-6"/>
          <w:sz w:val="24"/>
        </w:rPr>
        <w:t> </w:t>
      </w:r>
      <w:r>
        <w:rPr>
          <w:rFonts w:ascii="Times New Roman"/>
          <w:sz w:val="24"/>
        </w:rPr>
        <w:t>Rockville,</w:t>
      </w:r>
      <w:r>
        <w:rPr>
          <w:rFonts w:ascii="Times New Roman"/>
          <w:spacing w:val="-6"/>
          <w:sz w:val="24"/>
        </w:rPr>
        <w:t> </w:t>
      </w:r>
      <w:r>
        <w:rPr>
          <w:rFonts w:ascii="Times New Roman"/>
          <w:sz w:val="24"/>
        </w:rPr>
        <w:t>MD</w:t>
      </w:r>
      <w:r>
        <w:rPr>
          <w:rFonts w:ascii="Times New Roman"/>
          <w:spacing w:val="-6"/>
          <w:sz w:val="24"/>
        </w:rPr>
        <w:t> </w:t>
      </w:r>
      <w:r>
        <w:rPr>
          <w:rFonts w:ascii="Times New Roman"/>
          <w:sz w:val="24"/>
        </w:rPr>
        <w:t>20857.</w:t>
      </w:r>
      <w:r>
        <w:rPr>
          <w:rFonts w:ascii="Times New Roman"/>
          <w:spacing w:val="-6"/>
          <w:sz w:val="24"/>
        </w:rPr>
        <w:t> </w:t>
      </w:r>
      <w:r>
        <w:rPr>
          <w:rFonts w:ascii="Times New Roman"/>
          <w:sz w:val="24"/>
        </w:rPr>
        <w:t>Publication</w:t>
      </w:r>
      <w:r>
        <w:rPr>
          <w:rFonts w:ascii="Times New Roman"/>
          <w:spacing w:val="-6"/>
          <w:sz w:val="24"/>
        </w:rPr>
        <w:t> </w:t>
      </w:r>
      <w:r>
        <w:rPr>
          <w:rFonts w:ascii="Times New Roman"/>
          <w:sz w:val="24"/>
        </w:rPr>
        <w:t>No.</w:t>
      </w:r>
      <w:r>
        <w:rPr>
          <w:rFonts w:ascii="Times New Roman"/>
          <w:spacing w:val="-6"/>
          <w:sz w:val="24"/>
        </w:rPr>
        <w:t> </w:t>
      </w:r>
      <w:r>
        <w:rPr>
          <w:rFonts w:ascii="Times New Roman"/>
          <w:sz w:val="24"/>
        </w:rPr>
        <w:t>PEP20-05-02-002.</w:t>
      </w:r>
      <w:r>
        <w:rPr>
          <w:rFonts w:ascii="Times New Roman"/>
          <w:spacing w:val="-6"/>
          <w:sz w:val="24"/>
        </w:rPr>
        <w:t> </w:t>
      </w:r>
      <w:r>
        <w:rPr>
          <w:rFonts w:ascii="Times New Roman"/>
          <w:sz w:val="24"/>
        </w:rPr>
        <w:t>Published</w:t>
      </w:r>
      <w:r>
        <w:rPr>
          <w:rFonts w:ascii="Times New Roman"/>
          <w:spacing w:val="-6"/>
          <w:sz w:val="24"/>
        </w:rPr>
        <w:t> </w:t>
      </w:r>
      <w:r>
        <w:rPr>
          <w:rFonts w:ascii="Times New Roman"/>
          <w:sz w:val="24"/>
        </w:rPr>
        <w:t>2020</w:t>
      </w:r>
    </w:p>
    <w:p>
      <w:pPr>
        <w:pStyle w:val="Heading1"/>
      </w:pPr>
      <w:r>
        <w:rPr>
          <w:spacing w:val="-2"/>
          <w:w w:val="90"/>
        </w:rPr>
        <w:t>Nondiscrimination</w:t>
      </w:r>
      <w:r>
        <w:rPr>
          <w:spacing w:val="-7"/>
          <w:w w:val="90"/>
        </w:rPr>
        <w:t> </w:t>
      </w:r>
      <w:r>
        <w:rPr>
          <w:spacing w:val="-2"/>
        </w:rPr>
        <w:t>Notice</w:t>
      </w:r>
    </w:p>
    <w:p>
      <w:pPr>
        <w:spacing w:line="225" w:lineRule="auto" w:before="237"/>
        <w:ind w:left="601" w:right="627" w:firstLine="0"/>
        <w:jc w:val="both"/>
        <w:rPr>
          <w:rFonts w:ascii="Times New Roman"/>
          <w:sz w:val="24"/>
        </w:rPr>
      </w:pPr>
      <w:r>
        <w:rPr>
          <w:rFonts w:ascii="Times New Roman"/>
          <w:sz w:val="24"/>
        </w:rPr>
        <w:t>SAMHSA</w:t>
      </w:r>
      <w:r>
        <w:rPr>
          <w:rFonts w:ascii="Times New Roman"/>
          <w:spacing w:val="-11"/>
          <w:sz w:val="24"/>
        </w:rPr>
        <w:t> </w:t>
      </w:r>
      <w:r>
        <w:rPr>
          <w:rFonts w:ascii="Times New Roman"/>
          <w:sz w:val="24"/>
        </w:rPr>
        <w:t>complies</w:t>
      </w:r>
      <w:r>
        <w:rPr>
          <w:rFonts w:ascii="Times New Roman"/>
          <w:spacing w:val="-11"/>
          <w:sz w:val="24"/>
        </w:rPr>
        <w:t> </w:t>
      </w:r>
      <w:r>
        <w:rPr>
          <w:rFonts w:ascii="Times New Roman"/>
          <w:sz w:val="24"/>
        </w:rPr>
        <w:t>with</w:t>
      </w:r>
      <w:r>
        <w:rPr>
          <w:rFonts w:ascii="Times New Roman"/>
          <w:spacing w:val="-11"/>
          <w:sz w:val="24"/>
        </w:rPr>
        <w:t> </w:t>
      </w:r>
      <w:r>
        <w:rPr>
          <w:rFonts w:ascii="Times New Roman"/>
          <w:sz w:val="24"/>
        </w:rPr>
        <w:t>applicable</w:t>
      </w:r>
      <w:r>
        <w:rPr>
          <w:rFonts w:ascii="Times New Roman"/>
          <w:spacing w:val="-11"/>
          <w:sz w:val="24"/>
        </w:rPr>
        <w:t> </w:t>
      </w:r>
      <w:r>
        <w:rPr>
          <w:rFonts w:ascii="Times New Roman"/>
          <w:sz w:val="24"/>
        </w:rPr>
        <w:t>Federal</w:t>
      </w:r>
      <w:r>
        <w:rPr>
          <w:rFonts w:ascii="Times New Roman"/>
          <w:spacing w:val="-11"/>
          <w:sz w:val="24"/>
        </w:rPr>
        <w:t> </w:t>
      </w:r>
      <w:r>
        <w:rPr>
          <w:rFonts w:ascii="Times New Roman"/>
          <w:sz w:val="24"/>
        </w:rPr>
        <w:t>civil</w:t>
      </w:r>
      <w:r>
        <w:rPr>
          <w:rFonts w:ascii="Times New Roman"/>
          <w:spacing w:val="-11"/>
          <w:sz w:val="24"/>
        </w:rPr>
        <w:t> </w:t>
      </w:r>
      <w:r>
        <w:rPr>
          <w:rFonts w:ascii="Times New Roman"/>
          <w:sz w:val="24"/>
        </w:rPr>
        <w:t>rights</w:t>
      </w:r>
      <w:r>
        <w:rPr>
          <w:rFonts w:ascii="Times New Roman"/>
          <w:spacing w:val="-11"/>
          <w:sz w:val="24"/>
        </w:rPr>
        <w:t> </w:t>
      </w:r>
      <w:r>
        <w:rPr>
          <w:rFonts w:ascii="Times New Roman"/>
          <w:sz w:val="24"/>
        </w:rPr>
        <w:t>laws</w:t>
      </w:r>
      <w:r>
        <w:rPr>
          <w:rFonts w:ascii="Times New Roman"/>
          <w:spacing w:val="-11"/>
          <w:sz w:val="24"/>
        </w:rPr>
        <w:t> </w:t>
      </w:r>
      <w:r>
        <w:rPr>
          <w:rFonts w:ascii="Times New Roman"/>
          <w:sz w:val="24"/>
        </w:rPr>
        <w:t>and</w:t>
      </w:r>
      <w:r>
        <w:rPr>
          <w:rFonts w:ascii="Times New Roman"/>
          <w:spacing w:val="-11"/>
          <w:sz w:val="24"/>
        </w:rPr>
        <w:t> </w:t>
      </w:r>
      <w:r>
        <w:rPr>
          <w:rFonts w:ascii="Times New Roman"/>
          <w:sz w:val="24"/>
        </w:rPr>
        <w:t>does</w:t>
      </w:r>
      <w:r>
        <w:rPr>
          <w:rFonts w:ascii="Times New Roman"/>
          <w:spacing w:val="-11"/>
          <w:sz w:val="24"/>
        </w:rPr>
        <w:t> </w:t>
      </w:r>
      <w:r>
        <w:rPr>
          <w:rFonts w:ascii="Times New Roman"/>
          <w:sz w:val="24"/>
        </w:rPr>
        <w:t>not</w:t>
      </w:r>
      <w:r>
        <w:rPr>
          <w:rFonts w:ascii="Times New Roman"/>
          <w:spacing w:val="-11"/>
          <w:sz w:val="24"/>
        </w:rPr>
        <w:t> </w:t>
      </w:r>
      <w:r>
        <w:rPr>
          <w:rFonts w:ascii="Times New Roman"/>
          <w:sz w:val="24"/>
        </w:rPr>
        <w:t>discriminate</w:t>
      </w:r>
      <w:r>
        <w:rPr>
          <w:rFonts w:ascii="Times New Roman"/>
          <w:spacing w:val="-11"/>
          <w:sz w:val="24"/>
        </w:rPr>
        <w:t> </w:t>
      </w:r>
      <w:r>
        <w:rPr>
          <w:rFonts w:ascii="Times New Roman"/>
          <w:sz w:val="24"/>
        </w:rPr>
        <w:t>on</w:t>
      </w:r>
      <w:r>
        <w:rPr>
          <w:rFonts w:ascii="Times New Roman"/>
          <w:spacing w:val="-11"/>
          <w:sz w:val="24"/>
        </w:rPr>
        <w:t> </w:t>
      </w:r>
      <w:r>
        <w:rPr>
          <w:rFonts w:ascii="Times New Roman"/>
          <w:sz w:val="24"/>
        </w:rPr>
        <w:t>the</w:t>
      </w:r>
      <w:r>
        <w:rPr>
          <w:rFonts w:ascii="Times New Roman"/>
          <w:spacing w:val="-11"/>
          <w:sz w:val="24"/>
        </w:rPr>
        <w:t> </w:t>
      </w:r>
      <w:r>
        <w:rPr>
          <w:rFonts w:ascii="Times New Roman"/>
          <w:sz w:val="24"/>
        </w:rPr>
        <w:t>basis</w:t>
      </w:r>
      <w:r>
        <w:rPr>
          <w:rFonts w:ascii="Times New Roman"/>
          <w:spacing w:val="-11"/>
          <w:sz w:val="24"/>
        </w:rPr>
        <w:t> </w:t>
      </w:r>
      <w:r>
        <w:rPr>
          <w:rFonts w:ascii="Times New Roman"/>
          <w:sz w:val="24"/>
        </w:rPr>
        <w:t>of</w:t>
      </w:r>
      <w:r>
        <w:rPr>
          <w:rFonts w:ascii="Times New Roman"/>
          <w:spacing w:val="-11"/>
          <w:sz w:val="24"/>
        </w:rPr>
        <w:t> </w:t>
      </w:r>
      <w:r>
        <w:rPr>
          <w:rFonts w:ascii="Times New Roman"/>
          <w:sz w:val="24"/>
        </w:rPr>
        <w:t>race, </w:t>
      </w:r>
      <w:r>
        <w:rPr>
          <w:rFonts w:ascii="Times New Roman"/>
          <w:spacing w:val="-2"/>
          <w:sz w:val="24"/>
        </w:rPr>
        <w:t>color,</w:t>
      </w:r>
      <w:r>
        <w:rPr>
          <w:rFonts w:ascii="Times New Roman"/>
          <w:spacing w:val="-5"/>
          <w:sz w:val="24"/>
        </w:rPr>
        <w:t> </w:t>
      </w:r>
      <w:r>
        <w:rPr>
          <w:rFonts w:ascii="Times New Roman"/>
          <w:spacing w:val="-2"/>
          <w:sz w:val="24"/>
        </w:rPr>
        <w:t>national</w:t>
      </w:r>
      <w:r>
        <w:rPr>
          <w:rFonts w:ascii="Times New Roman"/>
          <w:spacing w:val="-5"/>
          <w:sz w:val="24"/>
        </w:rPr>
        <w:t> </w:t>
      </w:r>
      <w:r>
        <w:rPr>
          <w:rFonts w:ascii="Times New Roman"/>
          <w:spacing w:val="-2"/>
          <w:sz w:val="24"/>
        </w:rPr>
        <w:t>origin,</w:t>
      </w:r>
      <w:r>
        <w:rPr>
          <w:rFonts w:ascii="Times New Roman"/>
          <w:spacing w:val="-5"/>
          <w:sz w:val="24"/>
        </w:rPr>
        <w:t> </w:t>
      </w:r>
      <w:r>
        <w:rPr>
          <w:rFonts w:ascii="Times New Roman"/>
          <w:spacing w:val="-2"/>
          <w:sz w:val="24"/>
        </w:rPr>
        <w:t>age,</w:t>
      </w:r>
      <w:r>
        <w:rPr>
          <w:rFonts w:ascii="Times New Roman"/>
          <w:spacing w:val="-5"/>
          <w:sz w:val="24"/>
        </w:rPr>
        <w:t> </w:t>
      </w:r>
      <w:r>
        <w:rPr>
          <w:rFonts w:ascii="Times New Roman"/>
          <w:spacing w:val="-2"/>
          <w:sz w:val="24"/>
        </w:rPr>
        <w:t>disability,</w:t>
      </w:r>
      <w:r>
        <w:rPr>
          <w:rFonts w:ascii="Times New Roman"/>
          <w:spacing w:val="-5"/>
          <w:sz w:val="24"/>
        </w:rPr>
        <w:t> </w:t>
      </w:r>
      <w:r>
        <w:rPr>
          <w:rFonts w:ascii="Times New Roman"/>
          <w:spacing w:val="-2"/>
          <w:sz w:val="24"/>
        </w:rPr>
        <w:t>or</w:t>
      </w:r>
      <w:r>
        <w:rPr>
          <w:rFonts w:ascii="Times New Roman"/>
          <w:spacing w:val="-5"/>
          <w:sz w:val="24"/>
        </w:rPr>
        <w:t> </w:t>
      </w:r>
      <w:r>
        <w:rPr>
          <w:rFonts w:ascii="Times New Roman"/>
          <w:spacing w:val="-2"/>
          <w:sz w:val="24"/>
        </w:rPr>
        <w:t>sex.</w:t>
      </w:r>
      <w:r>
        <w:rPr>
          <w:rFonts w:ascii="Times New Roman"/>
          <w:spacing w:val="-5"/>
          <w:sz w:val="24"/>
        </w:rPr>
        <w:t> </w:t>
      </w:r>
      <w:r>
        <w:rPr>
          <w:rFonts w:ascii="Times New Roman"/>
          <w:spacing w:val="-2"/>
          <w:sz w:val="24"/>
        </w:rPr>
        <w:t>SAMHSA</w:t>
      </w:r>
      <w:r>
        <w:rPr>
          <w:rFonts w:ascii="Times New Roman"/>
          <w:spacing w:val="-5"/>
          <w:sz w:val="24"/>
        </w:rPr>
        <w:t> </w:t>
      </w:r>
      <w:r>
        <w:rPr>
          <w:rFonts w:ascii="Times New Roman"/>
          <w:spacing w:val="-2"/>
          <w:sz w:val="24"/>
        </w:rPr>
        <w:t>cumple</w:t>
      </w:r>
      <w:r>
        <w:rPr>
          <w:rFonts w:ascii="Times New Roman"/>
          <w:spacing w:val="-5"/>
          <w:sz w:val="24"/>
        </w:rPr>
        <w:t> </w:t>
      </w:r>
      <w:r>
        <w:rPr>
          <w:rFonts w:ascii="Times New Roman"/>
          <w:spacing w:val="-2"/>
          <w:sz w:val="24"/>
        </w:rPr>
        <w:t>con</w:t>
      </w:r>
      <w:r>
        <w:rPr>
          <w:rFonts w:ascii="Times New Roman"/>
          <w:spacing w:val="-5"/>
          <w:sz w:val="24"/>
        </w:rPr>
        <w:t> </w:t>
      </w:r>
      <w:r>
        <w:rPr>
          <w:rFonts w:ascii="Times New Roman"/>
          <w:spacing w:val="-2"/>
          <w:sz w:val="24"/>
        </w:rPr>
        <w:t>las</w:t>
      </w:r>
      <w:r>
        <w:rPr>
          <w:rFonts w:ascii="Times New Roman"/>
          <w:spacing w:val="-5"/>
          <w:sz w:val="24"/>
        </w:rPr>
        <w:t> </w:t>
      </w:r>
      <w:r>
        <w:rPr>
          <w:rFonts w:ascii="Times New Roman"/>
          <w:spacing w:val="-2"/>
          <w:sz w:val="24"/>
        </w:rPr>
        <w:t>leyes</w:t>
      </w:r>
      <w:r>
        <w:rPr>
          <w:rFonts w:ascii="Times New Roman"/>
          <w:spacing w:val="-5"/>
          <w:sz w:val="24"/>
        </w:rPr>
        <w:t> </w:t>
      </w:r>
      <w:r>
        <w:rPr>
          <w:rFonts w:ascii="Times New Roman"/>
          <w:spacing w:val="-2"/>
          <w:sz w:val="24"/>
        </w:rPr>
        <w:t>federales</w:t>
      </w:r>
      <w:r>
        <w:rPr>
          <w:rFonts w:ascii="Times New Roman"/>
          <w:spacing w:val="-5"/>
          <w:sz w:val="24"/>
        </w:rPr>
        <w:t> </w:t>
      </w:r>
      <w:r>
        <w:rPr>
          <w:rFonts w:ascii="Times New Roman"/>
          <w:spacing w:val="-2"/>
          <w:sz w:val="24"/>
        </w:rPr>
        <w:t>de</w:t>
      </w:r>
      <w:r>
        <w:rPr>
          <w:rFonts w:ascii="Times New Roman"/>
          <w:spacing w:val="-5"/>
          <w:sz w:val="24"/>
        </w:rPr>
        <w:t> </w:t>
      </w:r>
      <w:r>
        <w:rPr>
          <w:rFonts w:ascii="Times New Roman"/>
          <w:spacing w:val="-2"/>
          <w:sz w:val="24"/>
        </w:rPr>
        <w:t>derecho</w:t>
      </w:r>
      <w:r>
        <w:rPr>
          <w:rFonts w:ascii="Times New Roman"/>
          <w:spacing w:val="-5"/>
          <w:sz w:val="24"/>
        </w:rPr>
        <w:t> </w:t>
      </w:r>
      <w:r>
        <w:rPr>
          <w:rFonts w:ascii="Times New Roman"/>
          <w:spacing w:val="-2"/>
          <w:sz w:val="24"/>
        </w:rPr>
        <w:t>aplicables </w:t>
      </w:r>
      <w:r>
        <w:rPr>
          <w:rFonts w:ascii="Times New Roman"/>
          <w:sz w:val="24"/>
        </w:rPr>
        <w:t>y no discrimina por motivos de raza, color, nacionalidad, edad, discapacidad o sexo.</w:t>
      </w:r>
    </w:p>
    <w:p>
      <w:pPr>
        <w:spacing w:line="444" w:lineRule="auto" w:before="243"/>
        <w:ind w:left="601" w:right="6702" w:firstLine="0"/>
        <w:jc w:val="left"/>
        <w:rPr>
          <w:sz w:val="24"/>
        </w:rPr>
      </w:pPr>
      <w:r>
        <w:rPr>
          <w:w w:val="95"/>
          <w:sz w:val="24"/>
        </w:rPr>
        <w:t>Publication</w:t>
      </w:r>
      <w:r>
        <w:rPr>
          <w:spacing w:val="-3"/>
          <w:w w:val="95"/>
          <w:sz w:val="24"/>
        </w:rPr>
        <w:t> </w:t>
      </w:r>
      <w:r>
        <w:rPr>
          <w:w w:val="95"/>
          <w:sz w:val="24"/>
        </w:rPr>
        <w:t>/o.</w:t>
      </w:r>
      <w:r>
        <w:rPr>
          <w:spacing w:val="-3"/>
          <w:w w:val="95"/>
          <w:sz w:val="24"/>
        </w:rPr>
        <w:t> </w:t>
      </w:r>
      <w:r>
        <w:rPr>
          <w:w w:val="95"/>
          <w:sz w:val="24"/>
        </w:rPr>
        <w:t>PEP20-05-02-002 </w:t>
      </w:r>
      <w:r>
        <w:rPr>
          <w:sz w:val="24"/>
        </w:rPr>
        <w:t>3eleased 2020</w:t>
      </w:r>
    </w:p>
    <w:p>
      <w:pPr>
        <w:spacing w:after="0" w:line="444" w:lineRule="auto"/>
        <w:jc w:val="left"/>
        <w:rPr>
          <w:sz w:val="24"/>
        </w:rPr>
        <w:sectPr>
          <w:pgSz w:w="12240" w:h="15840"/>
          <w:pgMar w:header="0" w:footer="0" w:top="720" w:bottom="280" w:left="320" w:right="500"/>
        </w:sectPr>
      </w:pPr>
    </w:p>
    <w:p>
      <w:pPr>
        <w:spacing w:line="230" w:lineRule="auto" w:before="169"/>
        <w:ind w:left="6269" w:right="0" w:firstLine="1913"/>
        <w:jc w:val="left"/>
        <w:rPr>
          <w:rFonts w:ascii="Franklin Gothic Medium"/>
          <w:i/>
          <w:sz w:val="22"/>
        </w:rPr>
      </w:pPr>
      <w:r>
        <w:rPr/>
        <w:pict>
          <v:group style="position:absolute;margin-left:330.186615pt;margin-top:8.046709pt;width:92.4pt;height:12.5pt;mso-position-horizontal-relative:page;mso-position-vertical-relative:paragraph;z-index:-16876032" id="docshapegroup27" coordorigin="6604,161" coordsize="1848,250">
            <v:shape style="position:absolute;left:6603;top:210;width:1738;height:187" type="#_x0000_t75" id="docshape28" stroked="false">
              <v:imagedata r:id="rId26" o:title=""/>
            </v:shape>
            <v:shape style="position:absolute;left:8356;top:215;width:92;height:147" id="docshape29" coordorigin="8357,216" coordsize="92,147" path="m8357,363l8381,363,8381,297,8424,297,8424,363,8448,363,8448,216,8424,216,8424,277,8381,277,8381,216,8357,216,8357,363xe" filled="false" stroked="true" strokeweight=".314pt" strokecolor="#000000">
              <v:path arrowok="t"/>
              <v:stroke dashstyle="solid"/>
            </v:shape>
            <v:shape style="position:absolute;left:6603;top:160;width:1848;height:250" type="#_x0000_t202" id="docshape30" filled="false" stroked="false">
              <v:textbox inset="0,0,0,0">
                <w:txbxContent>
                  <w:p>
                    <w:pPr>
                      <w:spacing w:before="0"/>
                      <w:ind w:left="-11" w:right="-15" w:firstLine="0"/>
                      <w:jc w:val="left"/>
                      <w:rPr>
                        <w:rFonts w:ascii="Franklin Gothic Medium Cond"/>
                        <w:sz w:val="22"/>
                      </w:rPr>
                    </w:pPr>
                    <w:r>
                      <w:rPr>
                        <w:rFonts w:ascii="Franklin Gothic Medium Cond"/>
                        <w:sz w:val="22"/>
                      </w:rPr>
                      <w:t>Ricardo</w:t>
                    </w:r>
                    <w:r>
                      <w:rPr>
                        <w:rFonts w:ascii="Franklin Gothic Medium Cond"/>
                        <w:spacing w:val="-2"/>
                        <w:sz w:val="22"/>
                      </w:rPr>
                      <w:t> </w:t>
                    </w:r>
                    <w:r>
                      <w:rPr>
                        <w:rFonts w:ascii="Franklin Gothic Medium Cond"/>
                        <w:sz w:val="22"/>
                      </w:rPr>
                      <w:t>Cruz,</w:t>
                    </w:r>
                    <w:r>
                      <w:rPr>
                        <w:rFonts w:ascii="Franklin Gothic Medium Cond"/>
                        <w:spacing w:val="-2"/>
                        <w:sz w:val="22"/>
                      </w:rPr>
                      <w:t> </w:t>
                    </w:r>
                    <w:r>
                      <w:rPr>
                        <w:rFonts w:ascii="Franklin Gothic Medium Cond"/>
                        <w:sz w:val="22"/>
                      </w:rPr>
                      <w:t>MD,</w:t>
                    </w:r>
                    <w:r>
                      <w:rPr>
                        <w:rFonts w:ascii="Franklin Gothic Medium Cond"/>
                        <w:spacing w:val="-1"/>
                        <w:sz w:val="22"/>
                      </w:rPr>
                      <w:t> </w:t>
                    </w:r>
                    <w:r>
                      <w:rPr>
                        <w:rFonts w:ascii="Franklin Gothic Medium Cond"/>
                        <w:spacing w:val="-5"/>
                        <w:sz w:val="22"/>
                      </w:rPr>
                      <w:t>MPH</w:t>
                    </w:r>
                  </w:p>
                </w:txbxContent>
              </v:textbox>
              <w10:wrap type="none"/>
            </v:shape>
            <w10:wrap type="none"/>
          </v:group>
        </w:pict>
      </w:r>
      <w:r>
        <w:rPr/>
        <w:pict>
          <v:shape style="position:absolute;margin-left:39.080002pt;margin-top:-.093748pt;width:220.35pt;height:141pt;mso-position-horizontal-relative:page;mso-position-vertical-relative:paragraph;z-index:15746048" type="#_x0000_t202" id="docshape31" filled="true" fillcolor="#d0372e" stroked="false">
            <v:textbox inset="0,0,0,0">
              <w:txbxContent>
                <w:p>
                  <w:pPr>
                    <w:pStyle w:val="BodyText"/>
                    <w:rPr>
                      <w:rFonts w:ascii="Franklin Gothic Medium"/>
                      <w:i/>
                      <w:color w:val="000000"/>
                      <w:sz w:val="78"/>
                    </w:rPr>
                  </w:pPr>
                </w:p>
                <w:p>
                  <w:pPr>
                    <w:spacing w:line="184" w:lineRule="auto" w:before="626"/>
                    <w:ind w:left="240" w:right="369" w:firstLine="0"/>
                    <w:jc w:val="left"/>
                    <w:rPr>
                      <w:rFonts w:ascii="Calibri"/>
                      <w:color w:val="000000"/>
                      <w:sz w:val="64"/>
                    </w:rPr>
                  </w:pPr>
                  <w:r>
                    <w:rPr>
                      <w:rFonts w:ascii="Calibri"/>
                      <w:color w:val="FFFFFF"/>
                      <w:spacing w:val="-6"/>
                      <w:w w:val="85"/>
                      <w:sz w:val="64"/>
                    </w:rPr>
                    <w:t>Additional </w:t>
                  </w:r>
                  <w:r>
                    <w:rPr>
                      <w:rFonts w:ascii="Calibri"/>
                      <w:color w:val="FFFFFF"/>
                      <w:spacing w:val="-4"/>
                      <w:w w:val="80"/>
                      <w:sz w:val="64"/>
                    </w:rPr>
                    <w:t>Acknowledgments</w:t>
                  </w:r>
                </w:p>
              </w:txbxContent>
            </v:textbox>
            <v:fill type="solid"/>
            <w10:wrap type="none"/>
          </v:shape>
        </w:pict>
      </w:r>
      <w:r>
        <w:rPr>
          <w:rFonts w:ascii="Franklin Gothic Medium"/>
          <w:i/>
          <w:sz w:val="22"/>
        </w:rPr>
        <w:t>Boston University School of</w:t>
      </w:r>
      <w:r>
        <w:rPr>
          <w:rFonts w:ascii="Franklin Gothic Medium"/>
          <w:i/>
          <w:sz w:val="22"/>
        </w:rPr>
        <w:t> Medicine/Boston</w:t>
      </w:r>
      <w:r>
        <w:rPr>
          <w:rFonts w:ascii="Franklin Gothic Medium"/>
          <w:i/>
          <w:spacing w:val="-11"/>
          <w:sz w:val="22"/>
        </w:rPr>
        <w:t> </w:t>
      </w:r>
      <w:r>
        <w:rPr>
          <w:rFonts w:ascii="Franklin Gothic Medium"/>
          <w:i/>
          <w:sz w:val="22"/>
        </w:rPr>
        <w:t>Medical</w:t>
      </w:r>
      <w:r>
        <w:rPr>
          <w:rFonts w:ascii="Franklin Gothic Medium"/>
          <w:i/>
          <w:spacing w:val="-11"/>
          <w:sz w:val="22"/>
        </w:rPr>
        <w:t> </w:t>
      </w:r>
      <w:r>
        <w:rPr>
          <w:rFonts w:ascii="Franklin Gothic Medium"/>
          <w:i/>
          <w:sz w:val="22"/>
        </w:rPr>
        <w:t>Center</w:t>
      </w:r>
      <w:r>
        <w:rPr>
          <w:rFonts w:ascii="Franklin Gothic Medium"/>
          <w:i/>
          <w:spacing w:val="-11"/>
          <w:sz w:val="22"/>
        </w:rPr>
        <w:t> </w:t>
      </w:r>
      <w:r>
        <w:rPr>
          <w:rFonts w:ascii="Franklin Gothic Medium"/>
          <w:i/>
          <w:sz w:val="22"/>
        </w:rPr>
        <w:t>Project</w:t>
      </w:r>
      <w:r>
        <w:rPr>
          <w:rFonts w:ascii="Franklin Gothic Medium"/>
          <w:i/>
          <w:spacing w:val="-11"/>
          <w:sz w:val="22"/>
        </w:rPr>
        <w:t> </w:t>
      </w:r>
      <w:r>
        <w:rPr>
          <w:rFonts w:ascii="Franklin Gothic Medium"/>
          <w:i/>
          <w:sz w:val="22"/>
        </w:rPr>
        <w:t>RECOVER (Empowered Communities for a Healthier Nation </w:t>
      </w:r>
      <w:r>
        <w:rPr>
          <w:rFonts w:ascii="Franklin Gothic Medium"/>
          <w:i/>
          <w:spacing w:val="-2"/>
          <w:sz w:val="22"/>
        </w:rPr>
        <w:t>Initiative)</w:t>
      </w:r>
    </w:p>
    <w:p>
      <w:pPr>
        <w:pStyle w:val="BodyText"/>
        <w:spacing w:before="9"/>
        <w:rPr>
          <w:rFonts w:ascii="Franklin Gothic Medium"/>
          <w:i/>
          <w:sz w:val="11"/>
        </w:rPr>
      </w:pPr>
    </w:p>
    <w:p>
      <w:pPr>
        <w:spacing w:line="230" w:lineRule="auto" w:before="109"/>
        <w:ind w:left="6269" w:right="0" w:firstLine="2772"/>
        <w:jc w:val="left"/>
        <w:rPr>
          <w:rFonts w:ascii="Franklin Gothic Medium"/>
          <w:i/>
          <w:sz w:val="22"/>
        </w:rPr>
      </w:pPr>
      <w:r>
        <w:rPr/>
        <w:pict>
          <v:group style="position:absolute;margin-left:330.15979pt;margin-top:5.046766pt;width:135.85pt;height:12.5pt;mso-position-horizontal-relative:page;mso-position-vertical-relative:paragraph;z-index:-16875520" id="docshapegroup32" coordorigin="6603,101" coordsize="2717,250">
            <v:shape style="position:absolute;left:6606;top:155;width:130;height:147" id="docshape33" coordorigin="6606,156" coordsize="130,147" path="m6606,303l6627,303,6627,177,6661,303,6678,303,6713,177,6713,303,6736,303,6736,156,6702,156,6672,262,6642,156,6606,156,6606,303xe" filled="false" stroked="true" strokeweight=".314pt" strokecolor="#000000">
              <v:path arrowok="t"/>
              <v:stroke dashstyle="solid"/>
            </v:shape>
            <v:shape style="position:absolute;left:6762;top:155;width:24;height:147" id="docshape34" coordorigin="6763,156" coordsize="24,147" path="m6786,156l6763,156,6763,179,6786,179,6786,156xm6763,303l6786,303,6786,194,6763,194,6763,303xe" filled="false" stroked="true" strokeweight=".314pt" strokecolor="#000000">
              <v:path arrowok="t"/>
              <v:stroke dashstyle="solid"/>
            </v:shape>
            <v:shape style="position:absolute;left:6804;top:176;width:93;height:167" id="docshape35" coordorigin="6805,176" coordsize="93,167" path="m6890,176l6884,176,6879,178,6876,181,6873,183,6871,189,6869,196,6863,193,6856,191,6849,191,6838,191,6829,195,6821,201,6814,208,6811,216,6811,227,6811,239,6816,249,6825,255,6814,260,6809,267,6809,277,6809,284,6813,290,6821,294,6810,298,6805,305,6805,315,6805,324,6808,330,6815,335,6822,340,6833,343,6849,343,6864,343,6876,340,6885,334,6893,328,6898,320,6898,309,6898,302,6896,296,6893,292,6890,287,6885,284,6880,283,6874,281,6866,280,6856,280,6843,279,6835,278,6833,277,6830,276,6828,274,6828,270,6828,266,6831,263,6836,261,6841,262,6846,263,6850,263,6862,263,6871,259,6878,253,6884,246,6888,238,6888,228,6888,219,6885,211,6880,204,6881,197,6885,193,6891,193,6893,193,6894,193,6896,193,6896,177,6894,176,6892,176,6890,176xm6849,249l6839,249,6834,242,6834,228,6834,213,6839,206,6850,206,6860,206,6865,213,6865,227,6865,242,6860,249,6849,249xm6853,299l6862,299,6869,300,6872,302,6875,304,6877,307,6877,312,6877,322,6868,327,6851,327,6842,327,6835,326,6831,323,6827,321,6825,317,6825,312,6825,306,6828,301,6834,298,6839,298,6845,299,6853,299xe" filled="false" stroked="true" strokeweight=".314pt" strokecolor="#000000">
              <v:path arrowok="t"/>
              <v:stroke dashstyle="solid"/>
            </v:shape>
            <v:shape style="position:absolute;left:6908;top:194;width:76;height:112" id="docshape36" coordorigin="6909,194" coordsize="76,112" path="m6909,263l6909,276,6910,285,6912,290,6913,295,6916,298,6920,301,6924,304,6930,305,6936,305,6949,305,6958,299,6964,286,6964,303,6984,303,6984,194,6962,194,6962,246,6962,262,6961,273,6958,279,6955,284,6951,287,6944,287,6939,287,6935,286,6934,282,6932,279,6931,273,6931,263,6931,194,6909,194,6909,263xe" filled="false" stroked="true" strokeweight=".314pt" strokecolor="#000000">
              <v:path arrowok="t"/>
              <v:stroke dashstyle="solid"/>
            </v:shape>
            <v:shape style="position:absolute;left:7005;top:191;width:85;height:114" id="docshape37" coordorigin="7005,191" coordsize="85,114" path="m7085,219l7083,211,7078,204,7072,199,7066,194,7058,191,7049,191,7036,191,7025,197,7017,207,7012,215,7008,225,7006,237,7005,250,7006,263,7008,274,7012,283,7017,291,7025,301,7035,305,7049,305,7063,303,7075,297,7083,286,7089,271,7068,268,7066,282,7059,288,7049,288,7043,288,7038,286,7034,281,7030,276,7028,266,7028,252,7090,252,7089,238,7088,227,7085,219xm7029,236l7030,217,7036,208,7048,208,7061,208,7067,217,7067,236,7029,236xe" filled="false" stroked="true" strokeweight=".314pt" strokecolor="#000000">
              <v:path arrowok="t"/>
              <v:stroke dashstyle="solid"/>
            </v:shape>
            <v:rect style="position:absolute;left:7108;top:155;width:23;height:147" id="docshape38" filled="false" stroked="true" strokeweight=".314pt" strokecolor="#000000">
              <v:stroke dashstyle="solid"/>
            </v:rect>
            <v:shape style="position:absolute;left:7184;top:155;width:110;height:147" id="docshape39" coordorigin="7184,156" coordsize="110,147" path="m7184,303l7207,303,7216,266,7259,266,7269,303,7293,303,7254,156,7227,156,7184,303xm7221,247l7238,180,7255,247,7221,247xe" filled="false" stroked="true" strokeweight=".314pt" strokecolor="#000000">
              <v:path arrowok="t"/>
              <v:stroke dashstyle="solid"/>
            </v:shape>
            <v:rect style="position:absolute;left:7307;top:274;width:25;height:28" id="docshape40" filled="false" stroked="true" strokeweight=".314pt" strokecolor="#000000">
              <v:stroke dashstyle="solid"/>
            </v:rect>
            <v:shape style="position:absolute;left:7396;top:153;width:102;height:152" id="docshape41" coordorigin="7397,153" coordsize="102,152" path="m7467,277l7464,282,7458,285,7451,285,7438,282,7429,272,7424,255,7422,231,7424,206,7429,188,7438,177,7451,173,7460,175,7467,182,7472,192,7475,207,7498,203,7492,181,7482,166,7469,156,7450,153,7438,154,7398,212,7397,230,7397,246,7426,300,7450,305,7468,302,7474,264,7471,271,7467,277xe" filled="false" stroked="true" strokeweight=".314pt" strokecolor="#000000">
              <v:path arrowok="t"/>
              <v:stroke dashstyle="solid"/>
            </v:shape>
            <v:shape style="position:absolute;left:7516;top:191;width:51;height:111" id="docshape42" coordorigin="7517,192" coordsize="51,111" path="m7517,303l7539,303,7539,247,7541,233,7545,223,7553,217,7563,215,7564,215,7566,215,7568,215,7568,192,7566,192,7565,192,7564,192,7552,192,7543,201,7536,218,7536,194,7517,194,7517,303xe" filled="false" stroked="true" strokeweight=".314pt" strokecolor="#000000">
              <v:path arrowok="t"/>
              <v:stroke dashstyle="solid"/>
            </v:shape>
            <v:shape style="position:absolute;left:7575;top:194;width:76;height:112" id="docshape43" coordorigin="7576,194" coordsize="76,112" path="m7576,263l7576,276,7577,285,7579,290,7580,295,7583,298,7587,301,7592,304,7597,305,7603,305,7616,305,7625,299,7631,286,7631,303,7651,303,7651,194,7629,194,7629,246,7629,262,7628,273,7625,279,7622,284,7618,287,7611,287,7606,287,7602,286,7601,282,7599,279,7598,273,7598,263,7598,194,7576,194,7576,263xe" filled="false" stroked="true" strokeweight=".314pt" strokecolor="#000000">
              <v:path arrowok="t"/>
              <v:stroke dashstyle="solid"/>
            </v:shape>
            <v:shape style="position:absolute;left:7667;top:194;width:71;height:109" id="docshape44" coordorigin="7668,194" coordsize="71,109" path="m7672,211l7712,211,7668,286,7668,303,7738,303,7738,286,7692,286,7738,208,7738,194,7672,194,7672,211xe" filled="false" stroked="true" strokeweight=".314pt" strokecolor="#000000">
              <v:path arrowok="t"/>
              <v:stroke dashstyle="solid"/>
            </v:shape>
            <v:rect style="position:absolute;left:7748;top:238;width:47;height:18" id="docshape45" filled="false" stroked="true" strokeweight=".314pt" strokecolor="#000000">
              <v:stroke dashstyle="solid"/>
            </v:rect>
            <v:shape style="position:absolute;left:7817;top:155;width:82;height:147" id="docshape46" coordorigin="7818,156" coordsize="82,147" path="m7818,303l7842,303,7842,239,7888,239,7888,219,7842,219,7842,175,7899,175,7899,156,7818,156,7818,303xe" filled="false" stroked="true" strokeweight=".314pt" strokecolor="#000000">
              <v:path arrowok="t"/>
              <v:stroke dashstyle="solid"/>
            </v:shape>
            <v:shape style="position:absolute;left:7905;top:191;width:85;height:114" id="docshape47" coordorigin="7905,191" coordsize="85,114" path="m7985,219l7982,211,7978,204,7972,199,7965,194,7958,191,7948,191,7935,191,7925,197,7917,207,7912,215,7908,225,7906,237,7905,250,7906,263,7908,274,7912,283,7917,291,7925,301,7935,305,7948,305,7963,303,7974,297,7983,286,7988,271,7968,268,7965,282,7959,288,7949,288,7943,288,7938,286,7934,281,7930,276,7928,266,7928,252,7989,252,7989,238,7988,227,7985,219xm7928,236l7930,217,7936,208,7948,208,7960,208,7966,217,7966,236,7928,236xe" filled="false" stroked="true" strokeweight=".314pt" strokecolor="#000000">
              <v:path arrowok="t"/>
              <v:stroke dashstyle="solid"/>
            </v:shape>
            <v:shape style="position:absolute;left:8007;top:155;width:72;height:147" id="docshape48" coordorigin="8008,156" coordsize="72,147" path="m8008,303l8030,303,8030,156,8008,156,8008,303xm8080,156l8056,156,8056,179,8080,179,8080,156xm8057,303l8079,303,8079,194,8057,194,8057,303xe" filled="false" stroked="true" strokeweight=".314pt" strokecolor="#000000">
              <v:path arrowok="t"/>
              <v:stroke dashstyle="solid"/>
            </v:shape>
            <v:shape style="position:absolute;left:8100;top:191;width:81;height:114" id="docshape49" coordorigin="8100,191" coordsize="81,114" path="m8143,191l8129,191,8118,196,8100,249,8101,261,8127,305,8141,305,8157,303,8169,295,8177,283,8181,265,8159,263,8158,279,8152,287,8143,287,8134,285,8128,278,8125,266,8124,251,8124,235,8125,225,8128,218,8131,212,8136,209,8143,209,8147,209,8159,233,8181,231,8177,213,8169,201,8158,194,8143,191xe" filled="false" stroked="true" strokeweight=".314pt" strokecolor="#000000">
              <v:path arrowok="t"/>
              <v:stroke dashstyle="solid"/>
            </v:shape>
            <v:shape style="position:absolute;left:8194;top:155;width:24;height:147" id="docshape50" coordorigin="8195,156" coordsize="24,147" path="m8218,156l8195,156,8195,179,8218,179,8218,156xm8195,303l8218,303,8218,194,8195,194,8195,303xe" filled="false" stroked="true" strokeweight=".314pt" strokecolor="#000000">
              <v:path arrowok="t"/>
              <v:stroke dashstyle="solid"/>
            </v:shape>
            <v:shape style="position:absolute;left:8238;top:191;width:84;height:114" id="docshape51" coordorigin="8239,192" coordsize="84,114" path="m8282,208l8288,208,8292,210,8295,214,8297,218,8298,224,8298,231,8298,236,8296,236,8294,236,8293,236,8279,236,8268,238,8258,241,8251,246,8243,253,8239,262,8239,274,8239,284,8242,291,8247,297,8253,302,8260,305,8269,305,8283,305,8293,298,8300,285,8300,293,8300,299,8301,303,8322,303,8321,298,8320,288,8320,273,8320,236,8320,225,8320,217,8318,211,8317,206,8313,201,8307,197,8301,193,8294,192,8284,192,8273,192,8264,194,8256,200,8249,205,8244,212,8243,222,8265,225,8266,213,8272,208,8282,208xm8298,255l8298,266,8296,274,8292,280,8287,286,8282,289,8277,289,8267,289,8262,283,8262,272,8262,257,8272,249,8292,249,8293,249,8295,249,8298,250,8298,255xe" filled="false" stroked="true" strokeweight=".314pt" strokecolor="#000000">
              <v:path arrowok="t"/>
              <v:stroke dashstyle="solid"/>
            </v:shape>
            <v:shape style="position:absolute;left:8345;top:191;width:76;height:112" id="docshape52" coordorigin="8346,191" coordsize="76,112" path="m8346,303l8368,303,8368,242,8368,229,8369,220,8373,216,8376,212,8380,210,8386,210,8391,210,8395,211,8396,215,8398,218,8399,224,8399,234,8399,303,8421,303,8421,233,8421,222,8420,214,8419,209,8418,204,8415,200,8411,197,8406,193,8400,191,8393,191,8380,191,8371,198,8366,211,8366,194,8346,194,8346,303xe" filled="false" stroked="true" strokeweight=".314pt" strokecolor="#000000">
              <v:path arrowok="t"/>
              <v:stroke dashstyle="solid"/>
            </v:shape>
            <v:shape style="position:absolute;left:8441;top:191;width:86;height:114" id="docshape53" coordorigin="8441,191" coordsize="86,114" path="m8515,205l8508,196,8497,191,8484,191,8466,195,8452,206,8444,223,8441,248,8442,262,8444,273,8448,283,8453,291,8460,301,8471,305,8484,305,8503,302,8516,291,8524,273,8527,247,8526,234,8524,223,8520,213,8515,205xm8498,278l8496,285,8491,288,8484,288,8477,288,8473,285,8470,279,8467,272,8465,262,8465,248,8466,231,8470,218,8476,211,8484,208,8490,208,8494,211,8498,217,8501,223,8503,233,8503,248,8503,262,8501,272,8498,278xe" filled="false" stroked="true" strokeweight=".314pt" strokecolor="#000000">
              <v:path arrowok="t"/>
              <v:stroke dashstyle="solid"/>
            </v:shape>
            <v:shape style="position:absolute;left:8547;top:274;width:27;height:59" id="docshape54" coordorigin="8548,275" coordsize="27,59" path="m8550,303l8561,303,8548,334,8558,334,8574,301,8574,275,8550,275,8550,303xe" filled="false" stroked="true" strokeweight=".314pt" strokecolor="#000000">
              <v:path arrowok="t"/>
              <v:stroke dashstyle="solid"/>
            </v:shape>
            <v:shape style="position:absolute;left:8642;top:155;width:91;height:147" id="docshape55" coordorigin="8643,156" coordsize="91,147" path="m8643,303l8667,303,8667,245,8679,245,8693,245,8704,244,8711,241,8717,238,8723,233,8727,226,8731,219,8733,210,8733,201,8733,190,8730,181,8725,174,8720,166,8714,161,8707,159,8700,157,8690,156,8679,156,8643,156,8643,303xm8679,175l8686,175,8691,175,8694,176,8698,177,8701,180,8703,184,8706,188,8707,194,8707,200,8707,209,8705,216,8701,220,8697,224,8690,226,8679,226,8667,226,8667,175,8679,175xe" filled="false" stroked="true" strokeweight=".314pt" strokecolor="#000000">
              <v:path arrowok="t"/>
              <v:stroke dashstyle="solid"/>
            </v:shape>
            <v:shape style="position:absolute;left:8750;top:155;width:76;height:147" id="docshape56" coordorigin="8750,156" coordsize="76,147" path="m8750,303l8773,303,8773,241,8773,220,8778,210,8790,210,8794,210,8797,211,8800,213,8802,216,8804,223,8804,234,8804,303,8826,303,8826,234,8826,221,8825,212,8823,207,8822,202,8819,199,8814,196,8810,193,8805,191,8799,191,8786,191,8778,197,8773,208,8773,156,8750,156,8750,303xe" filled="false" stroked="true" strokeweight=".314pt" strokecolor="#000000">
              <v:path arrowok="t"/>
              <v:stroke dashstyle="solid"/>
            </v:shape>
            <v:shape style="position:absolute;left:8852;top:155;width:101;height:147" id="docshape57" coordorigin="8852,156" coordsize="101,147" path="m8852,303l8887,303,8899,302,8910,300,8918,297,8926,292,8935,285,8942,276,8946,265,8951,254,8953,241,8953,227,8953,213,8950,201,8945,190,8941,178,8933,170,8924,164,8914,159,8901,156,8885,156,8852,156,8852,303xm8887,175l8904,179,8917,189,8925,206,8927,229,8927,241,8925,251,8922,261,8918,268,8911,278,8901,283,8887,283,8877,283,8877,175,8887,175xe" filled="false" stroked="true" strokeweight=".314pt" strokecolor="#000000">
              <v:path arrowok="t"/>
              <v:stroke dashstyle="solid"/>
            </v:shape>
            <v:shape style="position:absolute;left:8974;top:274;width:27;height:59" id="docshape58" coordorigin="8975,275" coordsize="27,59" path="m8977,303l8988,303,8975,334,8985,334,9002,301,9002,275,8977,275,8977,303xe" filled="false" stroked="true" strokeweight=".314pt" strokecolor="#000000">
              <v:path arrowok="t"/>
              <v:stroke dashstyle="solid"/>
            </v:shape>
            <v:shape style="position:absolute;left:9068;top:155;width:130;height:147" id="docshape59" coordorigin="9068,156" coordsize="130,147" path="m9068,303l9088,303,9088,177,9123,303,9140,303,9175,177,9175,303,9198,303,9198,156,9163,156,9133,262,9104,156,9068,156,9068,303xe" filled="false" stroked="true" strokeweight=".314pt" strokecolor="#000000">
              <v:path arrowok="t"/>
              <v:stroke dashstyle="solid"/>
            </v:shape>
            <v:shape style="position:absolute;left:9217;top:153;width:100;height:152" id="docshape60" coordorigin="9217,153" coordsize="100,152" path="m9268,153l9254,153,9243,157,9235,165,9227,173,9223,183,9223,195,9223,202,9225,209,9229,215,9232,221,9267,240,9278,244,9285,248,9288,252,9291,256,9292,260,9292,264,9292,270,9290,275,9286,279,9282,283,9276,285,9268,285,9258,283,9249,278,9243,270,9239,258,9217,264,9224,282,9234,295,9249,303,9267,305,9283,305,9295,301,9304,292,9313,284,9317,273,9317,261,9317,253,9299,227,9294,224,9286,220,9276,216,9264,212,9256,208,9253,205,9249,201,9247,197,9247,192,9247,187,9248,183,9252,179,9255,175,9260,173,9267,173,9274,173,9279,175,9283,179,9287,182,9290,188,9293,196,9313,189,9307,173,9297,162,9284,155,9268,153xe" filled="false" stroked="true" strokeweight=".314pt" strokecolor="#000000">
              <v:path arrowok="t"/>
              <v:stroke dashstyle="solid"/>
            </v:shape>
            <v:shape style="position:absolute;left:6603;top:100;width:2717;height:250" type="#_x0000_t202" id="docshape61" filled="false" stroked="false">
              <v:textbox inset="0,0,0,0">
                <w:txbxContent>
                  <w:p>
                    <w:pPr>
                      <w:spacing w:before="0"/>
                      <w:ind w:left="-11" w:right="-15" w:firstLine="0"/>
                      <w:jc w:val="left"/>
                      <w:rPr>
                        <w:rFonts w:ascii="Franklin Gothic Medium Cond"/>
                        <w:sz w:val="22"/>
                      </w:rPr>
                    </w:pPr>
                    <w:r>
                      <w:rPr>
                        <w:rFonts w:ascii="Franklin Gothic Medium Cond"/>
                        <w:sz w:val="22"/>
                      </w:rPr>
                      <w:t>Miguel</w:t>
                    </w:r>
                    <w:r>
                      <w:rPr>
                        <w:rFonts w:ascii="Franklin Gothic Medium Cond"/>
                        <w:spacing w:val="-2"/>
                        <w:sz w:val="22"/>
                      </w:rPr>
                      <w:t> </w:t>
                    </w:r>
                    <w:r>
                      <w:rPr>
                        <w:rFonts w:ascii="Franklin Gothic Medium Cond"/>
                        <w:sz w:val="22"/>
                      </w:rPr>
                      <w:t>A.</w:t>
                    </w:r>
                    <w:r>
                      <w:rPr>
                        <w:rFonts w:ascii="Franklin Gothic Medium Cond"/>
                        <w:spacing w:val="-1"/>
                        <w:sz w:val="22"/>
                      </w:rPr>
                      <w:t> </w:t>
                    </w:r>
                    <w:r>
                      <w:rPr>
                        <w:rFonts w:ascii="Franklin Gothic Medium Cond"/>
                        <w:sz w:val="22"/>
                      </w:rPr>
                      <w:t>Cruz-Feliciano,</w:t>
                    </w:r>
                    <w:r>
                      <w:rPr>
                        <w:rFonts w:ascii="Franklin Gothic Medium Cond"/>
                        <w:spacing w:val="-1"/>
                        <w:sz w:val="22"/>
                      </w:rPr>
                      <w:t> </w:t>
                    </w:r>
                    <w:r>
                      <w:rPr>
                        <w:rFonts w:ascii="Franklin Gothic Medium Cond"/>
                        <w:sz w:val="22"/>
                      </w:rPr>
                      <w:t>PhD,</w:t>
                    </w:r>
                    <w:r>
                      <w:rPr>
                        <w:rFonts w:ascii="Franklin Gothic Medium Cond"/>
                        <w:spacing w:val="-2"/>
                        <w:sz w:val="22"/>
                      </w:rPr>
                      <w:t> </w:t>
                    </w:r>
                    <w:r>
                      <w:rPr>
                        <w:rFonts w:ascii="Franklin Gothic Medium Cond"/>
                        <w:spacing w:val="-5"/>
                        <w:sz w:val="22"/>
                      </w:rPr>
                      <w:t>MS</w:t>
                    </w:r>
                  </w:p>
                </w:txbxContent>
              </v:textbox>
              <w10:wrap type="none"/>
            </v:shape>
            <w10:wrap type="none"/>
          </v:group>
        </w:pict>
      </w:r>
      <w:r>
        <w:rPr>
          <w:rFonts w:ascii="Franklin Gothic Medium"/>
          <w:i/>
          <w:sz w:val="22"/>
        </w:rPr>
        <w:t>National</w:t>
      </w:r>
      <w:r>
        <w:rPr>
          <w:rFonts w:ascii="Franklin Gothic Medium"/>
          <w:i/>
          <w:spacing w:val="-14"/>
          <w:sz w:val="22"/>
        </w:rPr>
        <w:t> </w:t>
      </w:r>
      <w:r>
        <w:rPr>
          <w:rFonts w:ascii="Franklin Gothic Medium"/>
          <w:i/>
          <w:sz w:val="22"/>
        </w:rPr>
        <w:t>Hispanic</w:t>
      </w:r>
      <w:r>
        <w:rPr>
          <w:rFonts w:ascii="Franklin Gothic Medium"/>
          <w:i/>
          <w:spacing w:val="-14"/>
          <w:sz w:val="22"/>
        </w:rPr>
        <w:t> </w:t>
      </w:r>
      <w:r>
        <w:rPr>
          <w:rFonts w:ascii="Franklin Gothic Medium"/>
          <w:i/>
          <w:sz w:val="22"/>
        </w:rPr>
        <w:t>and</w:t>
      </w:r>
      <w:r>
        <w:rPr>
          <w:rFonts w:ascii="Franklin Gothic Medium"/>
          <w:i/>
          <w:sz w:val="22"/>
        </w:rPr>
        <w:t> Latino Mental Health Technology Transfer Center, Institute of Research, Education, and Services in Addiction (IRESA) Universidad Central del Caribe, Puerto Rico</w:t>
      </w:r>
    </w:p>
    <w:p>
      <w:pPr>
        <w:pStyle w:val="BodyText"/>
        <w:spacing w:before="9"/>
        <w:rPr>
          <w:rFonts w:ascii="Franklin Gothic Medium"/>
          <w:i/>
          <w:sz w:val="11"/>
        </w:rPr>
      </w:pPr>
    </w:p>
    <w:p>
      <w:pPr>
        <w:tabs>
          <w:tab w:pos="8402" w:val="left" w:leader="none"/>
        </w:tabs>
        <w:spacing w:line="178" w:lineRule="exact" w:before="101"/>
        <w:ind w:left="6272" w:right="0" w:firstLine="0"/>
        <w:jc w:val="left"/>
        <w:rPr>
          <w:rFonts w:ascii="Franklin Gothic Medium"/>
          <w:i/>
          <w:sz w:val="22"/>
        </w:rPr>
      </w:pPr>
      <w:r>
        <w:rPr/>
        <w:pict>
          <v:group style="position:absolute;margin-left:330.187012pt;margin-top:7.642528pt;width:19.8pt;height:7.8pt;mso-position-horizontal-relative:page;mso-position-vertical-relative:paragraph;z-index:-16875008" id="docshapegroup62" coordorigin="6604,153" coordsize="396,156">
            <v:rect style="position:absolute;left:6606;top:156;width:25;height:147" id="docshape63" filled="false" stroked="true" strokeweight=".314pt" strokecolor="#000000">
              <v:stroke dashstyle="solid"/>
            </v:rect>
            <v:shape style="position:absolute;left:6658;top:191;width:51;height:111" id="docshape64" coordorigin="6658,192" coordsize="51,111" path="m6658,303l6681,303,6681,247,6682,233,6687,223,6694,217,6705,215,6706,215,6707,215,6709,216,6709,192,6708,192,6706,192,6705,192,6693,192,6684,201,6678,218,6678,194,6658,194,6658,303xe" filled="false" stroked="true" strokeweight=".314pt" strokecolor="#000000">
              <v:path arrowok="t"/>
              <v:stroke dashstyle="solid"/>
            </v:shape>
            <v:shape style="position:absolute;left:6712;top:191;width:85;height:114" id="docshape65" coordorigin="6713,192" coordsize="85,114" path="m6793,219l6790,211,6786,204,6780,199,6773,194,6765,192,6756,192,6743,192,6733,197,6725,207,6719,215,6716,225,6714,237,6713,250,6714,263,6716,274,6719,283,6725,291,6732,301,6743,305,6756,305,6770,303,6782,297,6791,286,6796,271,6776,268,6773,282,6767,288,6757,288,6751,288,6746,286,6742,281,6738,276,6736,266,6736,252,6797,252,6797,238,6795,227,6793,219xm6736,237l6737,217,6744,208,6755,208,6768,208,6774,217,6774,237,6736,237xe" filled="false" stroked="true" strokeweight=".314pt" strokecolor="#000000">
              <v:path arrowok="t"/>
              <v:stroke dashstyle="solid"/>
            </v:shape>
            <v:shape style="position:absolute;left:6815;top:191;width:76;height:112" id="docshape66" coordorigin="6816,192" coordsize="76,112" path="m6816,303l6838,303,6838,242,6838,229,6840,220,6843,216,6846,212,6850,210,6856,210,6861,210,6865,211,6866,215,6868,218,6869,225,6869,234,6869,303,6891,303,6891,233,6891,222,6891,214,6889,209,6888,205,6885,200,6881,197,6876,193,6871,192,6863,192,6850,192,6841,198,6836,211,6836,194,6816,194,6816,303xe" filled="false" stroked="true" strokeweight=".314pt" strokecolor="#000000">
              <v:path arrowok="t"/>
              <v:stroke dashstyle="solid"/>
            </v:shape>
            <v:shape style="position:absolute;left:6911;top:191;width:85;height:114" id="docshape67" coordorigin="6912,192" coordsize="85,114" path="m6992,219l6989,211,6985,204,6978,199,6972,194,6964,192,6955,192,6942,192,6931,197,6923,207,6918,215,6914,225,6912,237,6912,250,6912,263,6914,274,6918,283,6923,291,6931,301,6941,305,6955,305,6969,303,6981,297,6989,286,6995,271,6974,268,6972,282,6965,288,6955,288,6949,288,6944,286,6940,281,6936,276,6934,266,6934,252,6996,252,6996,238,6994,227,6992,219xm6935,237l6936,217,6942,208,6954,208,6967,208,6973,217,6973,237,6935,237xe" filled="false" stroked="true" strokeweight=".314pt" strokecolor="#000000">
              <v:path arrowok="t"/>
              <v:stroke dashstyle="solid"/>
            </v:shape>
            <w10:wrap type="none"/>
          </v:group>
        </w:pict>
      </w:r>
      <w:r>
        <w:rPr/>
        <w:pict>
          <v:group style="position:absolute;margin-left:354.143585pt;margin-top:5.049985pt;width:77.25pt;height:12.5pt;mso-position-horizontal-relative:page;mso-position-vertical-relative:paragraph;z-index:-16874496" id="docshapegroup68" coordorigin="7083,101" coordsize="1545,250">
            <v:shape style="position:absolute;left:7082;top:139;width:1545;height:207" type="#_x0000_t75" id="docshape69" stroked="false">
              <v:imagedata r:id="rId27" o:title=""/>
            </v:shape>
            <v:shape style="position:absolute;left:7082;top:101;width:1545;height:250" type="#_x0000_t202" id="docshape70" filled="false" stroked="false">
              <v:textbox inset="0,0,0,0">
                <w:txbxContent>
                  <w:p>
                    <w:pPr>
                      <w:spacing w:before="0"/>
                      <w:ind w:left="-11" w:right="-15" w:firstLine="0"/>
                      <w:jc w:val="left"/>
                      <w:rPr>
                        <w:rFonts w:ascii="Franklin Gothic Medium Cond"/>
                        <w:sz w:val="22"/>
                      </w:rPr>
                    </w:pPr>
                    <w:r>
                      <w:rPr>
                        <w:rFonts w:ascii="Franklin Gothic Medium Cond"/>
                        <w:sz w:val="22"/>
                      </w:rPr>
                      <w:t>Falgas-Bague,</w:t>
                    </w:r>
                    <w:r>
                      <w:rPr>
                        <w:rFonts w:ascii="Franklin Gothic Medium Cond"/>
                        <w:spacing w:val="27"/>
                        <w:sz w:val="22"/>
                      </w:rPr>
                      <w:t> </w:t>
                    </w:r>
                    <w:r>
                      <w:rPr>
                        <w:rFonts w:ascii="Franklin Gothic Medium Cond"/>
                        <w:spacing w:val="-5"/>
                        <w:sz w:val="22"/>
                      </w:rPr>
                      <w:t>MD,</w:t>
                    </w:r>
                  </w:p>
                </w:txbxContent>
              </v:textbox>
              <w10:wrap type="none"/>
            </v:shape>
            <w10:wrap type="none"/>
          </v:group>
        </w:pict>
      </w:r>
      <w:r>
        <w:rPr/>
        <w:pict>
          <v:group style="position:absolute;margin-left:436.672607pt;margin-top:7.642528pt;width:15.85pt;height:7.65pt;mso-position-horizontal-relative:page;mso-position-vertical-relative:paragraph;z-index:-16873984" id="docshapegroup71" coordorigin="8733,153" coordsize="317,153">
            <v:shape style="position:absolute;left:8736;top:156;width:91;height:147" id="docshape72" coordorigin="8737,156" coordsize="91,147" path="m8737,303l8761,303,8761,245,8773,245,8787,245,8798,244,8805,241,8811,238,8817,233,8821,226,8825,219,8827,210,8827,201,8827,190,8824,181,8819,174,8814,166,8808,161,8801,159,8794,157,8785,156,8773,156,8737,156,8737,303xm8773,175l8780,175,8785,175,8788,176,8792,177,8795,180,8797,184,8800,188,8801,194,8801,200,8801,209,8799,216,8795,220,8791,224,8784,226,8773,226,8761,226,8761,175,8773,175xe" filled="false" stroked="true" strokeweight=".314pt" strokecolor="#000000">
              <v:path arrowok="t"/>
              <v:stroke dashstyle="solid"/>
            </v:shape>
            <v:shape style="position:absolute;left:8844;top:156;width:76;height:147" id="docshape73" coordorigin="8844,156" coordsize="76,147" path="m8844,303l8867,303,8867,241,8867,220,8873,210,8884,210,8888,210,8891,211,8894,214,8896,216,8898,223,8898,234,8898,303,8920,303,8920,234,8920,221,8919,212,8917,207,8916,203,8913,199,8908,196,8904,193,8899,192,8893,192,8880,192,8872,197,8867,209,8867,156,8844,156,8844,303xe" filled="false" stroked="true" strokeweight=".314pt" strokecolor="#000000">
              <v:path arrowok="t"/>
              <v:stroke dashstyle="solid"/>
            </v:shape>
            <v:shape style="position:absolute;left:8946;top:156;width:101;height:147" id="docshape74" coordorigin="8946,156" coordsize="101,147" path="m8946,303l8981,303,8993,302,9004,300,9013,297,9020,292,9029,285,9036,276,9040,265,9045,254,9047,241,9047,227,9047,213,9044,201,9040,190,9035,179,9027,170,9018,164,9008,159,8995,156,8979,156,8946,156,8946,303xm8981,175l8999,179,9011,189,9019,206,9021,229,9021,241,9019,251,9016,261,9012,269,9005,278,8995,283,8981,283,8971,283,8971,175,8981,175xe" filled="false" stroked="true" strokeweight=".314pt" strokecolor="#000000">
              <v:path arrowok="t"/>
              <v:stroke dashstyle="solid"/>
            </v:shape>
            <w10:wrap type="none"/>
          </v:group>
        </w:pict>
      </w:r>
      <w:r>
        <w:rPr>
          <w:rFonts w:ascii="Franklin Gothic Medium Cond"/>
          <w:spacing w:val="-2"/>
          <w:sz w:val="22"/>
        </w:rPr>
        <w:t>Irene</w:t>
      </w:r>
      <w:r>
        <w:rPr>
          <w:rFonts w:ascii="Franklin Gothic Medium Cond"/>
          <w:sz w:val="22"/>
        </w:rPr>
        <w:tab/>
        <w:t>PhD</w:t>
      </w:r>
      <w:r>
        <w:rPr>
          <w:rFonts w:ascii="Franklin Gothic Medium Cond"/>
          <w:spacing w:val="30"/>
          <w:sz w:val="22"/>
        </w:rPr>
        <w:t> </w:t>
      </w:r>
      <w:r>
        <w:rPr>
          <w:rFonts w:ascii="Franklin Gothic Medium"/>
          <w:i/>
          <w:sz w:val="22"/>
        </w:rPr>
        <w:t>Harvard</w:t>
      </w:r>
      <w:r>
        <w:rPr>
          <w:rFonts w:ascii="Franklin Gothic Medium"/>
          <w:i/>
          <w:spacing w:val="33"/>
          <w:sz w:val="22"/>
        </w:rPr>
        <w:t> </w:t>
      </w:r>
      <w:r>
        <w:rPr>
          <w:rFonts w:ascii="Franklin Gothic Medium"/>
          <w:i/>
          <w:sz w:val="22"/>
        </w:rPr>
        <w:t>Medical</w:t>
      </w:r>
      <w:r>
        <w:rPr>
          <w:rFonts w:ascii="Franklin Gothic Medium"/>
          <w:i/>
          <w:spacing w:val="34"/>
          <w:sz w:val="22"/>
        </w:rPr>
        <w:t> </w:t>
      </w:r>
      <w:r>
        <w:rPr>
          <w:rFonts w:ascii="Franklin Gothic Medium"/>
          <w:i/>
          <w:spacing w:val="-2"/>
          <w:sz w:val="22"/>
        </w:rPr>
        <w:t>School,</w:t>
      </w:r>
    </w:p>
    <w:p>
      <w:pPr>
        <w:spacing w:after="0" w:line="178" w:lineRule="exact"/>
        <w:jc w:val="left"/>
        <w:rPr>
          <w:rFonts w:ascii="Franklin Gothic Medium"/>
          <w:sz w:val="22"/>
        </w:rPr>
        <w:sectPr>
          <w:pgSz w:w="12240" w:h="15840"/>
          <w:pgMar w:header="0" w:footer="0" w:top="640" w:bottom="280" w:left="320" w:right="500"/>
        </w:sectPr>
      </w:pPr>
    </w:p>
    <w:p>
      <w:pPr>
        <w:spacing w:line="247" w:lineRule="auto" w:before="12"/>
        <w:ind w:left="601" w:right="79" w:firstLine="0"/>
        <w:jc w:val="left"/>
        <w:rPr>
          <w:rFonts w:ascii="Times New Roman"/>
          <w:sz w:val="22"/>
        </w:rPr>
      </w:pPr>
      <w:r>
        <w:rPr>
          <w:rFonts w:ascii="Times New Roman"/>
          <w:sz w:val="22"/>
        </w:rPr>
        <w:t>This publication was developed with significant contribution from national and community experts</w:t>
      </w:r>
      <w:r>
        <w:rPr>
          <w:rFonts w:ascii="Times New Roman"/>
          <w:spacing w:val="40"/>
          <w:sz w:val="22"/>
        </w:rPr>
        <w:t> </w:t>
      </w:r>
      <w:r>
        <w:rPr>
          <w:rFonts w:ascii="Times New Roman"/>
          <w:sz w:val="22"/>
        </w:rPr>
        <w:t>and federal staff. We would also like to acknowledge communities across the country that are doing critical work at the local level to address the opioid crisis in Hispanic/Latino communities.</w:t>
      </w:r>
    </w:p>
    <w:p>
      <w:pPr>
        <w:spacing w:before="220"/>
        <w:ind w:left="1867" w:right="2532" w:firstLine="0"/>
        <w:jc w:val="center"/>
        <w:rPr>
          <w:rFonts w:ascii="Franklin Gothic Medium"/>
          <w:i/>
          <w:sz w:val="22"/>
        </w:rPr>
      </w:pPr>
      <w:r>
        <w:rPr/>
        <w:pict>
          <v:group style="position:absolute;margin-left:45.880001pt;margin-top:11.000001pt;width:61.5pt;height:12.5pt;mso-position-horizontal-relative:page;mso-position-vertical-relative:paragraph;z-index:15730688" id="docshapegroup75" coordorigin="918,220" coordsize="1230,250">
            <v:shape style="position:absolute;left:920;top:275;width:110;height:147" id="docshape76" coordorigin="921,275" coordsize="110,147" path="m921,422l944,422,953,385,996,385,1005,422,1030,422,990,275,963,275,921,422xm958,366l974,299,991,366,958,366xe" filled="false" stroked="true" strokeweight=".314pt" strokecolor="#000000">
              <v:path arrowok="t"/>
              <v:stroke dashstyle="solid"/>
            </v:shape>
            <v:shape style="position:absolute;left:1043;top:310;width:128;height:112" id="docshape77" coordorigin="1043,311" coordsize="128,112" path="m1043,422l1066,422,1066,359,1066,348,1067,340,1070,336,1072,331,1077,329,1083,329,1086,329,1089,329,1091,331,1093,333,1094,335,1095,337,1096,340,1096,346,1096,356,1096,422,1119,422,1119,358,1119,338,1124,329,1136,329,1141,329,1145,330,1146,334,1148,338,1149,345,1149,355,1149,422,1171,422,1171,353,1171,340,1150,311,1143,311,1130,311,1121,317,1116,331,1113,317,1105,311,1091,311,1078,311,1069,317,1064,330,1064,313,1043,313,1043,422xe" filled="false" stroked="true" strokeweight=".314pt" strokecolor="#000000">
              <v:path arrowok="t"/>
              <v:stroke dashstyle="solid"/>
            </v:shape>
            <v:shape style="position:absolute;left:1196;top:274;width:24;height:147" id="docshape78" coordorigin="1197,275" coordsize="24,147" path="m1220,275l1197,275,1197,299,1220,299,1220,275xm1197,422l1219,422,1219,313,1197,313,1197,422xe" filled="false" stroked="true" strokeweight=".314pt" strokecolor="#000000">
              <v:path arrowok="t"/>
              <v:stroke dashstyle="solid"/>
            </v:shape>
            <v:shape style="position:absolute;left:1236;top:310;width:79;height:114" id="docshape79" coordorigin="1236,311" coordsize="79,114" path="m1276,311l1266,311,1257,314,1250,320,1243,327,1240,335,1240,344,1240,350,1255,369,1259,372,1266,374,1274,377,1283,380,1288,383,1290,385,1292,388,1293,391,1293,393,1293,397,1292,401,1289,404,1286,406,1282,408,1276,408,1265,408,1258,402,1255,389,1236,393,1241,407,1248,416,1260,422,1275,424,1288,424,1297,421,1304,414,1312,408,1315,400,1315,390,1315,382,1274,354,1268,352,1265,350,1263,348,1261,345,1261,340,1261,337,1263,333,1265,331,1268,328,1271,327,1275,327,1284,327,1290,332,1294,343,1311,338,1306,326,1299,318,1289,312,1276,311xe" filled="false" stroked="true" strokeweight=".314pt" strokecolor="#000000">
              <v:path arrowok="t"/>
              <v:stroke dashstyle="solid"/>
            </v:shape>
            <v:shape style="position:absolute;left:1320;top:282;width:61;height:142" id="docshape80" coordorigin="1320,283" coordsize="61,142" path="m1335,313l1320,313,1320,331,1334,331,1334,381,1334,392,1335,401,1336,406,1337,412,1340,416,1345,419,1349,423,1355,424,1364,424,1369,424,1375,424,1381,422,1381,404,1377,405,1374,405,1372,405,1367,405,1363,404,1356,387,1356,379,1356,331,1377,331,1377,313,1356,313,1356,283,1336,285,1335,313xe" filled="false" stroked="true" strokeweight=".314pt" strokecolor="#000000">
              <v:path arrowok="t"/>
              <v:stroke dashstyle="solid"/>
            </v:shape>
            <v:shape style="position:absolute;left:1386;top:310;width:84;height:114" id="docshape81" coordorigin="1387,311" coordsize="84,114" path="m1430,327l1436,327,1440,329,1442,333,1445,337,1446,343,1446,350,1446,355,1444,355,1442,355,1441,355,1427,355,1415,357,1406,360,1399,365,1391,372,1387,381,1387,393,1387,403,1389,410,1395,416,1400,422,1408,424,1417,424,1430,424,1441,417,1447,404,1447,412,1448,418,1449,422,1470,422,1469,417,1468,407,1468,392,1468,355,1468,344,1467,336,1466,330,1464,325,1461,320,1455,316,1449,313,1441,311,1431,311,1421,311,1411,313,1404,319,1396,324,1392,332,1391,341,1412,344,1414,333,1420,327,1430,327xm1446,374l1446,385,1444,393,1439,399,1435,405,1430,408,1424,408,1415,408,1410,402,1410,391,1410,376,1420,368,1439,368,1441,368,1443,368,1446,369,1446,374xe" filled="false" stroked="true" strokeweight=".314pt" strokecolor="#000000">
              <v:path arrowok="t"/>
              <v:stroke dashstyle="solid"/>
            </v:shape>
            <v:shape style="position:absolute;left:1487;top:275;width:85;height:149" id="docshape82" coordorigin="1488,275" coordsize="85,149" path="m1550,326l1545,316,1537,311,1525,311,1514,311,1505,316,1498,326,1493,334,1490,344,1488,355,1488,368,1488,380,1490,390,1493,400,1497,408,1503,418,1512,424,1524,424,1537,424,1546,417,1551,405,1551,422,1572,422,1572,275,1550,275,1550,326xm1550,376l1550,388,1548,395,1544,400,1540,404,1535,407,1530,407,1522,404,1516,396,1513,384,1512,366,1513,349,1516,337,1522,330,1530,328,1535,328,1539,330,1543,334,1547,339,1550,347,1550,358,1550,376xe" filled="false" stroked="true" strokeweight=".314pt" strokecolor="#000000">
              <v:path arrowok="t"/>
              <v:stroke dashstyle="solid"/>
            </v:shape>
            <v:shape style="position:absolute;left:1592;top:310;width:85;height:114" id="docshape83" coordorigin="1593,311" coordsize="85,114" path="m1673,338l1670,330,1666,323,1659,318,1653,313,1645,311,1636,311,1623,311,1612,316,1605,326,1599,334,1596,344,1593,356,1593,369,1593,382,1596,393,1599,402,1604,410,1612,420,1623,424,1636,424,1650,422,1662,416,1670,405,1676,390,1655,387,1653,401,1647,407,1637,407,1631,407,1626,405,1622,400,1618,395,1616,385,1616,371,1677,371,1677,357,1675,346,1673,338xm1616,356l1617,336,1624,327,1635,327,1648,327,1654,336,1654,356,1616,356xe" filled="false" stroked="true" strokeweight=".314pt" strokecolor="#000000">
              <v:path arrowok="t"/>
              <v:stroke dashstyle="solid"/>
            </v:shape>
            <v:shape style="position:absolute;left:1686;top:310;width:79;height:114" id="docshape84" coordorigin="1686,311" coordsize="79,114" path="m1726,311l1715,311,1706,314,1700,320,1693,327,1690,335,1690,344,1690,350,1705,369,1709,372,1715,374,1724,377,1733,380,1738,383,1740,385,1742,388,1743,391,1743,393,1743,397,1742,401,1739,404,1736,406,1732,408,1726,408,1714,408,1707,402,1705,389,1686,393,1690,407,1698,416,1710,422,1725,424,1737,424,1747,421,1754,414,1761,408,1765,400,1765,390,1765,382,1724,354,1718,352,1715,350,1712,348,1711,345,1711,340,1711,337,1712,333,1715,331,1718,328,1721,327,1725,327,1734,327,1740,332,1743,343,1761,338,1756,326,1748,318,1738,312,1726,311xe" filled="false" stroked="true" strokeweight=".314pt" strokecolor="#000000">
              <v:path arrowok="t"/>
              <v:stroke dashstyle="solid"/>
            </v:shape>
            <v:shape style="position:absolute;left:1781;top:393;width:27;height:59" id="docshape85" coordorigin="1782,394" coordsize="27,59" path="m1784,422l1795,422,1782,453,1792,453,1808,420,1808,394,1784,394,1784,422xe" filled="false" stroked="true" strokeweight=".314pt" strokecolor="#000000">
              <v:path arrowok="t"/>
              <v:stroke dashstyle="solid"/>
            </v:shape>
            <v:rect style="position:absolute;left:1876;top:275;width:25;height:147" id="docshape86" filled="false" stroked="true" strokeweight=".314pt" strokecolor="#000000">
              <v:stroke dashstyle="solid"/>
            </v:rect>
            <v:shape style="position:absolute;left:1927;top:310;width:76;height:112" id="docshape87" coordorigin="1928,311" coordsize="76,112" path="m1928,422l1950,422,1950,361,1950,348,1952,339,1955,335,1958,331,1962,329,1968,329,1973,329,1977,330,1979,334,1980,337,1981,344,1981,353,1981,422,2003,422,2003,352,2003,341,2003,333,2002,328,2000,324,1998,319,1993,316,1989,312,1983,311,1975,311,1963,311,1954,317,1949,330,1949,313,1928,313,1928,422xe" filled="false" stroked="true" strokeweight=".314pt" strokecolor="#000000">
              <v:path arrowok="t"/>
              <v:stroke dashstyle="solid"/>
            </v:shape>
            <v:shape style="position:absolute;left:2023;top:310;width:81;height:114" id="docshape88" coordorigin="2024,311" coordsize="81,114" path="m2066,311l2052,311,2042,315,2024,368,2024,380,2051,424,2065,424,2080,422,2092,414,2100,402,2104,384,2083,382,2081,398,2076,406,2066,406,2058,404,2052,397,2048,386,2047,370,2047,354,2049,344,2052,337,2055,331,2060,328,2066,328,2071,328,2083,352,2104,350,2100,333,2092,320,2081,313,2066,311xe" filled="false" stroked="true" strokeweight=".314pt" strokecolor="#000000">
              <v:path arrowok="t"/>
              <v:stroke dashstyle="solid"/>
            </v:shape>
            <v:rect style="position:absolute;left:2119;top:393;width:25;height:28" id="docshape89" filled="false" stroked="true" strokeweight=".314pt" strokecolor="#000000">
              <v:stroke dashstyle="solid"/>
            </v:rect>
            <v:shape style="position:absolute;left:917;top:220;width:1230;height:250" type="#_x0000_t202" id="docshape90" filled="false" stroked="false">
              <v:textbox inset="0,0,0,0">
                <w:txbxContent>
                  <w:p>
                    <w:pPr>
                      <w:spacing w:before="0"/>
                      <w:ind w:left="4" w:right="-15" w:firstLine="0"/>
                      <w:jc w:val="left"/>
                      <w:rPr>
                        <w:rFonts w:ascii="Franklin Gothic Medium Cond"/>
                        <w:sz w:val="22"/>
                      </w:rPr>
                    </w:pPr>
                    <w:r>
                      <w:rPr>
                        <w:rFonts w:ascii="Franklin Gothic Medium Cond"/>
                        <w:sz w:val="22"/>
                      </w:rPr>
                      <w:t>Amistades,</w:t>
                    </w:r>
                    <w:r>
                      <w:rPr>
                        <w:rFonts w:ascii="Franklin Gothic Medium Cond"/>
                        <w:spacing w:val="-7"/>
                        <w:sz w:val="22"/>
                      </w:rPr>
                      <w:t> </w:t>
                    </w:r>
                    <w:r>
                      <w:rPr>
                        <w:rFonts w:ascii="Franklin Gothic Medium Cond"/>
                        <w:spacing w:val="-4"/>
                        <w:sz w:val="22"/>
                      </w:rPr>
                      <w:t>Inc.</w:t>
                    </w:r>
                  </w:p>
                </w:txbxContent>
              </v:textbox>
              <w10:wrap type="none"/>
            </v:shape>
            <w10:wrap type="none"/>
          </v:group>
        </w:pict>
      </w:r>
      <w:r>
        <w:rPr>
          <w:rFonts w:ascii="Franklin Gothic Medium"/>
          <w:i/>
          <w:sz w:val="22"/>
        </w:rPr>
        <w:t>Tucson,</w:t>
      </w:r>
      <w:r>
        <w:rPr>
          <w:rFonts w:ascii="Franklin Gothic Medium"/>
          <w:i/>
          <w:spacing w:val="-1"/>
          <w:sz w:val="22"/>
        </w:rPr>
        <w:t> </w:t>
      </w:r>
      <w:r>
        <w:rPr>
          <w:rFonts w:ascii="Franklin Gothic Medium"/>
          <w:i/>
          <w:spacing w:val="-5"/>
          <w:sz w:val="22"/>
        </w:rPr>
        <w:t>AZ</w:t>
      </w:r>
    </w:p>
    <w:p>
      <w:pPr>
        <w:pStyle w:val="BodyText"/>
        <w:spacing w:before="4"/>
        <w:rPr>
          <w:rFonts w:ascii="Franklin Gothic Medium"/>
          <w:i/>
          <w:sz w:val="20"/>
        </w:rPr>
      </w:pPr>
    </w:p>
    <w:p>
      <w:pPr>
        <w:spacing w:before="0"/>
        <w:ind w:left="2518" w:right="0" w:firstLine="0"/>
        <w:jc w:val="left"/>
        <w:rPr>
          <w:rFonts w:ascii="Franklin Gothic Medium"/>
          <w:i/>
          <w:sz w:val="22"/>
        </w:rPr>
      </w:pPr>
      <w:r>
        <w:rPr/>
        <w:pict>
          <v:group style="position:absolute;margin-left:46.626598pt;margin-top:-.000013pt;width:92.15pt;height:12.5pt;mso-position-horizontal-relative:page;mso-position-vertical-relative:paragraph;z-index:15731200" id="docshapegroup91" coordorigin="933,0" coordsize="1843,250">
            <v:shape style="position:absolute;left:935;top:55;width:85;height:147" id="docshape92" coordorigin="936,55" coordsize="85,147" path="m936,202l1021,202,1021,182,960,182,960,136,1007,136,1007,116,960,116,960,74,1020,74,1020,55,936,55,936,202xe" filled="false" stroked="true" strokeweight=".314pt" strokecolor="#000000">
              <v:path arrowok="t"/>
              <v:stroke dashstyle="solid"/>
            </v:shape>
            <v:rect style="position:absolute;left:1036;top:55;width:23;height:147" id="docshape93" filled="false" stroked="true" strokeweight=".314pt" strokecolor="#000000">
              <v:stroke dashstyle="solid"/>
            </v:rect>
            <v:shape style="position:absolute;left:1122;top:52;width:102;height:152" id="docshape94" coordorigin="1122,52" coordsize="102,152" path="m1193,176l1189,181,1183,184,1176,184,1164,181,1155,171,1150,154,1148,130,1150,105,1155,87,1164,76,1176,72,1185,74,1193,81,1198,91,1201,106,1223,102,1218,80,1208,65,1194,55,1176,52,1164,54,1123,111,1122,129,1123,145,1152,199,1175,204,1193,201,1199,163,1196,171,1193,176xe" filled="false" stroked="true" strokeweight=".314pt" strokecolor="#000000">
              <v:path arrowok="t"/>
              <v:stroke dashstyle="solid"/>
            </v:shape>
            <v:shape style="position:absolute;left:1236;top:90;width:85;height:114" id="docshape95" coordorigin="1237,91" coordsize="85,114" path="m1317,118l1314,110,1310,103,1303,98,1297,93,1289,91,1280,91,1267,91,1256,96,1249,106,1243,114,1240,124,1238,136,1237,149,1238,162,1240,173,1243,182,1248,190,1256,200,1267,204,1280,204,1294,202,1306,196,1315,185,1320,170,1300,167,1297,181,1291,187,1281,187,1275,187,1270,185,1266,180,1262,175,1260,165,1260,151,1321,151,1321,137,1319,126,1317,118xm1260,136l1261,116,1268,107,1279,107,1292,107,1298,116,1298,136,1260,136xe" filled="false" stroked="true" strokeweight=".314pt" strokecolor="#000000">
              <v:path arrowok="t"/>
              <v:stroke dashstyle="solid"/>
            </v:shape>
            <v:shape style="position:absolute;left:1339;top:90;width:76;height:112" id="docshape96" coordorigin="1340,91" coordsize="76,112" path="m1340,202l1362,202,1362,141,1362,128,1364,119,1367,115,1370,111,1374,109,1380,109,1385,109,1389,110,1390,114,1392,117,1393,124,1393,133,1393,202,1415,202,1415,132,1415,121,1415,113,1413,108,1412,104,1409,99,1405,96,1400,92,1394,91,1387,91,1374,91,1365,97,1360,110,1360,93,1340,93,1340,202xe" filled="false" stroked="true" strokeweight=".314pt" strokecolor="#000000">
              <v:path arrowok="t"/>
              <v:stroke dashstyle="solid"/>
            </v:shape>
            <v:shape style="position:absolute;left:1428;top:62;width:61;height:142" id="docshape97" coordorigin="1429,63" coordsize="61,142" path="m1444,93l1429,93,1429,111,1443,111,1443,161,1443,172,1444,181,1445,186,1446,192,1449,196,1453,199,1458,203,1464,204,1473,204,1478,204,1483,204,1489,202,1489,184,1486,185,1483,185,1480,185,1475,185,1472,184,1465,167,1465,159,1465,111,1486,111,1486,93,1465,93,1465,63,1445,65,1444,93xe" filled="false" stroked="true" strokeweight=".314pt" strokecolor="#000000">
              <v:path arrowok="t"/>
              <v:stroke dashstyle="solid"/>
            </v:shape>
            <v:shape style="position:absolute;left:1500;top:90;width:51;height:111" id="docshape98" coordorigin="1501,91" coordsize="51,111" path="m1501,202l1523,202,1523,146,1524,132,1529,122,1537,116,1547,114,1548,114,1550,114,1552,115,1552,91,1550,91,1549,91,1547,91,1535,91,1526,100,1520,117,1520,93,1501,93,1501,202xe" filled="false" stroked="true" strokeweight=".314pt" strokecolor="#000000">
              <v:path arrowok="t"/>
              <v:stroke dashstyle="solid"/>
            </v:shape>
            <v:shape style="position:absolute;left:1555;top:90;width:86;height:114" id="docshape99" coordorigin="1555,91" coordsize="86,114" path="m1629,104l1621,95,1611,91,1598,91,1579,94,1566,105,1558,123,1555,147,1556,161,1558,173,1562,182,1566,190,1574,200,1584,204,1598,204,1616,201,1630,190,1638,172,1641,146,1640,133,1638,122,1634,112,1629,104xm1612,177l1609,184,1604,187,1598,187,1591,187,1586,184,1583,178,1580,171,1579,161,1579,147,1580,130,1584,118,1590,110,1598,108,1604,108,1608,110,1612,116,1615,122,1617,132,1617,147,1617,161,1615,171,1612,177xe" filled="false" stroked="true" strokeweight=".314pt" strokecolor="#000000">
              <v:path arrowok="t"/>
              <v:stroke dashstyle="solid"/>
            </v:shape>
            <v:shape style="position:absolute;left:1703;top:55;width:82;height:147" id="docshape100" coordorigin="1704,55" coordsize="82,147" path="m1704,202l1728,202,1728,138,1774,138,1774,118,1728,118,1728,74,1785,74,1785,55,1704,55,1704,202xe" filled="false" stroked="true" strokeweight=".314pt" strokecolor="#000000">
              <v:path arrowok="t"/>
              <v:stroke dashstyle="solid"/>
            </v:shape>
            <v:shape style="position:absolute;left:1791;top:90;width:84;height:114" id="docshape101" coordorigin="1791,91" coordsize="84,114" path="m1834,107l1840,107,1844,109,1847,113,1849,117,1850,123,1850,130,1850,135,1848,135,1847,135,1846,135,1832,135,1820,137,1811,140,1803,145,1795,152,1791,161,1791,173,1791,183,1794,190,1799,196,1805,202,1812,204,1822,204,1835,204,1845,197,1852,184,1852,192,1852,198,1853,202,1875,202,1873,197,1873,187,1873,172,1873,135,1873,124,1872,116,1870,110,1869,105,1865,100,1859,96,1854,93,1846,91,1836,91,1825,91,1816,93,1809,99,1801,104,1797,112,1795,121,1817,124,1819,113,1825,107,1834,107xm1850,154l1850,165,1848,173,1844,179,1840,185,1835,188,1829,188,1819,188,1815,182,1815,171,1815,156,1824,148,1844,148,1845,148,1847,148,1850,149,1850,154xe" filled="false" stroked="true" strokeweight=".314pt" strokecolor="#000000">
              <v:path arrowok="t"/>
              <v:stroke dashstyle="solid"/>
            </v:shape>
            <v:shape style="position:absolute;left:1897;top:90;width:128;height:112" id="docshape102" coordorigin="1898,91" coordsize="128,112" path="m1898,202l1920,202,1920,139,1920,128,1921,120,1924,116,1927,111,1931,109,1937,109,1941,109,1943,109,1945,111,1947,113,1949,115,1949,117,1950,120,1951,126,1951,136,1951,202,1973,202,1973,138,1973,118,1979,109,1990,109,1995,109,1999,110,2001,114,2002,118,2003,125,2003,135,2003,202,2026,202,2026,133,2026,120,2004,91,1997,91,1984,91,1975,97,1970,111,1967,97,1959,91,1945,91,1933,91,1924,97,1918,110,1918,93,1898,93,1898,202xe" filled="false" stroked="true" strokeweight=".314pt" strokecolor="#000000">
              <v:path arrowok="t"/>
              <v:stroke dashstyle="solid"/>
            </v:shape>
            <v:shape style="position:absolute;left:2050;top:54;width:72;height:147" id="docshape103" coordorigin="2051,55" coordsize="72,147" path="m2074,55l2051,55,2051,79,2074,79,2074,55xm2051,202l2074,202,2074,93,2051,93,2051,202xm2100,202l2123,202,2123,55,2100,55,2100,202xe" filled="false" stroked="true" strokeweight=".314pt" strokecolor="#000000">
              <v:path arrowok="t"/>
              <v:stroke dashstyle="solid"/>
            </v:shape>
            <v:shape style="position:absolute;left:2135;top:93;width:81;height:148" id="docshape104" coordorigin="2136,93" coordsize="81,148" path="m2167,198l2152,222,2146,222,2144,222,2141,222,2138,221,2138,239,2142,240,2146,241,2150,241,2156,241,2174,227,2177,223,2179,217,2181,208,2217,93,2196,93,2177,168,2158,93,2136,93,2167,198xe" filled="false" stroked="true" strokeweight=".314pt" strokecolor="#000000">
              <v:path arrowok="t"/>
              <v:stroke dashstyle="solid"/>
            </v:shape>
            <v:shape style="position:absolute;left:2269;top:55;width:92;height:147" id="docshape105" coordorigin="2270,55" coordsize="92,147" path="m2270,202l2294,202,2294,136,2337,136,2337,202,2361,202,2361,55,2337,55,2337,116,2294,116,2294,55,2270,55,2270,202xe" filled="false" stroked="true" strokeweight=".314pt" strokecolor="#000000">
              <v:path arrowok="t"/>
              <v:stroke dashstyle="solid"/>
            </v:shape>
            <v:shape style="position:absolute;left:2383;top:90;width:85;height:114" id="docshape106" coordorigin="2383,91" coordsize="85,114" path="m2463,118l2461,110,2456,103,2450,98,2444,93,2436,91,2427,91,2414,91,2403,96,2395,106,2390,114,2386,124,2384,136,2383,149,2384,162,2386,173,2390,182,2395,190,2403,200,2413,204,2426,204,2441,202,2453,196,2461,185,2467,170,2446,167,2444,181,2437,187,2427,187,2421,187,2416,185,2412,180,2408,175,2406,165,2406,151,2468,151,2467,137,2466,126,2463,118xm2407,136l2408,116,2414,107,2426,107,2439,107,2445,116,2445,136,2407,136xe" filled="false" stroked="true" strokeweight=".314pt" strokecolor="#000000">
              <v:path arrowok="t"/>
              <v:stroke dashstyle="solid"/>
            </v:shape>
            <v:shape style="position:absolute;left:2480;top:90;width:84;height:114" id="docshape107" coordorigin="2481,91" coordsize="84,114" path="m2524,107l2530,107,2534,109,2536,113,2539,117,2540,123,2540,130,2540,135,2538,135,2536,135,2535,135,2521,135,2510,137,2500,140,2493,145,2485,152,2481,161,2481,173,2481,183,2484,190,2489,196,2495,202,2502,204,2511,204,2525,204,2535,197,2542,184,2542,192,2542,198,2543,202,2564,202,2563,197,2562,187,2562,172,2562,135,2562,124,2562,116,2560,110,2559,105,2555,100,2549,96,2543,93,2535,91,2526,91,2515,91,2506,93,2498,99,2491,104,2486,112,2485,121,2506,124,2508,113,2514,107,2524,107xm2540,154l2540,165,2538,173,2534,179,2529,185,2524,188,2519,188,2509,188,2504,182,2504,171,2504,156,2514,148,2533,148,2535,148,2537,148,2540,149,2540,154xe" filled="false" stroked="true" strokeweight=".314pt" strokecolor="#000000">
              <v:path arrowok="t"/>
              <v:stroke dashstyle="solid"/>
            </v:shape>
            <v:rect style="position:absolute;left:2587;top:55;width:23;height:147" id="docshape108" filled="false" stroked="true" strokeweight=".314pt" strokecolor="#000000">
              <v:stroke dashstyle="solid"/>
            </v:rect>
            <v:shape style="position:absolute;left:2624;top:62;width:61;height:142" id="docshape109" coordorigin="2624,63" coordsize="61,142" path="m2639,93l2624,93,2624,111,2638,111,2638,161,2638,172,2639,181,2640,186,2641,192,2644,196,2649,199,2653,203,2660,204,2668,204,2673,204,2679,204,2685,202,2685,184,2681,185,2678,185,2676,185,2671,185,2667,184,2660,167,2660,159,2660,111,2681,111,2681,93,2660,93,2660,63,2640,65,2639,93xe" filled="false" stroked="true" strokeweight=".314pt" strokecolor="#000000">
              <v:path arrowok="t"/>
              <v:stroke dashstyle="solid"/>
            </v:shape>
            <v:shape style="position:absolute;left:2696;top:55;width:76;height:147" id="docshape110" coordorigin="2696,55" coordsize="76,147" path="m2696,202l2718,202,2718,140,2718,119,2724,109,2736,109,2740,109,2743,110,2745,113,2748,115,2749,122,2749,133,2749,202,2772,202,2772,133,2772,120,2771,111,2769,106,2767,102,2764,98,2760,95,2756,92,2751,91,2744,91,2732,91,2724,96,2718,108,2718,55,2696,55,2696,202xe" filled="false" stroked="true" strokeweight=".314pt" strokecolor="#000000">
              <v:path arrowok="t"/>
              <v:stroke dashstyle="solid"/>
            </v:shape>
            <v:shape style="position:absolute;left:932;top:0;width:1843;height:250" type="#_x0000_t202" id="docshape111" filled="false" stroked="false">
              <v:textbox inset="0,0,0,0">
                <w:txbxContent>
                  <w:p>
                    <w:pPr>
                      <w:spacing w:before="0"/>
                      <w:ind w:left="-11" w:right="-15" w:firstLine="0"/>
                      <w:jc w:val="left"/>
                      <w:rPr>
                        <w:rFonts w:ascii="Franklin Gothic Medium Cond"/>
                        <w:sz w:val="22"/>
                      </w:rPr>
                    </w:pPr>
                    <w:r>
                      <w:rPr>
                        <w:rFonts w:ascii="Franklin Gothic Medium Cond"/>
                        <w:sz w:val="22"/>
                      </w:rPr>
                      <w:t>El</w:t>
                    </w:r>
                    <w:r>
                      <w:rPr>
                        <w:rFonts w:ascii="Franklin Gothic Medium Cond"/>
                        <w:spacing w:val="-2"/>
                        <w:sz w:val="22"/>
                      </w:rPr>
                      <w:t> </w:t>
                    </w:r>
                    <w:r>
                      <w:rPr>
                        <w:rFonts w:ascii="Franklin Gothic Medium Cond"/>
                        <w:sz w:val="22"/>
                      </w:rPr>
                      <w:t>Centro</w:t>
                    </w:r>
                    <w:r>
                      <w:rPr>
                        <w:rFonts w:ascii="Franklin Gothic Medium Cond"/>
                        <w:spacing w:val="-1"/>
                        <w:sz w:val="22"/>
                      </w:rPr>
                      <w:t> </w:t>
                    </w:r>
                    <w:r>
                      <w:rPr>
                        <w:rFonts w:ascii="Franklin Gothic Medium Cond"/>
                        <w:sz w:val="22"/>
                      </w:rPr>
                      <w:t>Family</w:t>
                    </w:r>
                    <w:r>
                      <w:rPr>
                        <w:rFonts w:ascii="Franklin Gothic Medium Cond"/>
                        <w:spacing w:val="-1"/>
                        <w:sz w:val="22"/>
                      </w:rPr>
                      <w:t> </w:t>
                    </w:r>
                    <w:r>
                      <w:rPr>
                        <w:rFonts w:ascii="Franklin Gothic Medium Cond"/>
                        <w:spacing w:val="-2"/>
                        <w:sz w:val="22"/>
                      </w:rPr>
                      <w:t>Health</w:t>
                    </w:r>
                  </w:p>
                </w:txbxContent>
              </v:textbox>
              <w10:wrap type="none"/>
            </v:shape>
            <w10:wrap type="none"/>
          </v:group>
        </w:pict>
      </w:r>
      <w:r>
        <w:rPr>
          <w:rFonts w:ascii="Franklin Gothic Medium"/>
          <w:i/>
          <w:sz w:val="22"/>
        </w:rPr>
        <w:t>Espanola, </w:t>
      </w:r>
      <w:r>
        <w:rPr>
          <w:rFonts w:ascii="Franklin Gothic Medium"/>
          <w:i/>
          <w:spacing w:val="-5"/>
          <w:sz w:val="22"/>
        </w:rPr>
        <w:t>NM</w:t>
      </w:r>
    </w:p>
    <w:p>
      <w:pPr>
        <w:spacing w:line="230" w:lineRule="auto" w:before="70"/>
        <w:ind w:left="601" w:right="42" w:firstLine="0"/>
        <w:jc w:val="left"/>
        <w:rPr>
          <w:rFonts w:ascii="Franklin Gothic Medium"/>
          <w:i/>
          <w:sz w:val="22"/>
        </w:rPr>
      </w:pPr>
      <w:r>
        <w:rPr/>
        <w:br w:type="column"/>
      </w:r>
      <w:r>
        <w:rPr>
          <w:rFonts w:ascii="Franklin Gothic Medium"/>
          <w:i/>
          <w:sz w:val="22"/>
        </w:rPr>
        <w:t>Disparities</w:t>
      </w:r>
      <w:r>
        <w:rPr>
          <w:rFonts w:ascii="Franklin Gothic Medium"/>
          <w:i/>
          <w:spacing w:val="40"/>
          <w:sz w:val="22"/>
        </w:rPr>
        <w:t> </w:t>
      </w:r>
      <w:r>
        <w:rPr>
          <w:rFonts w:ascii="Franklin Gothic Medium"/>
          <w:i/>
          <w:sz w:val="22"/>
        </w:rPr>
        <w:t>Research</w:t>
      </w:r>
      <w:r>
        <w:rPr>
          <w:rFonts w:ascii="Franklin Gothic Medium"/>
          <w:i/>
          <w:spacing w:val="-8"/>
          <w:sz w:val="22"/>
        </w:rPr>
        <w:t> </w:t>
      </w:r>
      <w:r>
        <w:rPr>
          <w:rFonts w:ascii="Franklin Gothic Medium"/>
          <w:i/>
          <w:sz w:val="22"/>
        </w:rPr>
        <w:t>Unit/Massachusetts</w:t>
      </w:r>
      <w:r>
        <w:rPr>
          <w:rFonts w:ascii="Franklin Gothic Medium"/>
          <w:i/>
          <w:spacing w:val="40"/>
          <w:sz w:val="22"/>
        </w:rPr>
        <w:t> </w:t>
      </w:r>
      <w:r>
        <w:rPr>
          <w:rFonts w:ascii="Franklin Gothic Medium"/>
          <w:i/>
          <w:sz w:val="22"/>
        </w:rPr>
        <w:t>General</w:t>
      </w:r>
      <w:r>
        <w:rPr>
          <w:rFonts w:ascii="Franklin Gothic Medium"/>
          <w:i/>
          <w:sz w:val="22"/>
        </w:rPr>
        <w:t> </w:t>
      </w:r>
      <w:r>
        <w:rPr>
          <w:rFonts w:ascii="Franklin Gothic Medium"/>
          <w:i/>
          <w:spacing w:val="-2"/>
          <w:sz w:val="22"/>
        </w:rPr>
        <w:t>Hospital</w:t>
      </w:r>
    </w:p>
    <w:p>
      <w:pPr>
        <w:pStyle w:val="BodyText"/>
        <w:spacing w:before="3"/>
        <w:rPr>
          <w:rFonts w:ascii="Franklin Gothic Medium"/>
          <w:i/>
          <w:sz w:val="21"/>
        </w:rPr>
      </w:pPr>
    </w:p>
    <w:p>
      <w:pPr>
        <w:spacing w:line="230" w:lineRule="auto" w:before="0"/>
        <w:ind w:left="601" w:right="42" w:firstLine="1936"/>
        <w:jc w:val="left"/>
        <w:rPr>
          <w:rFonts w:ascii="Franklin Gothic Medium"/>
          <w:i/>
          <w:sz w:val="22"/>
        </w:rPr>
      </w:pPr>
      <w:r>
        <w:rPr/>
        <w:pict>
          <v:group style="position:absolute;margin-left:330.186615pt;margin-top:-.403244pt;width:93.7pt;height:12.5pt;mso-position-horizontal-relative:page;mso-position-vertical-relative:paragraph;z-index:-16873472" id="docshapegroup112" coordorigin="6604,-8" coordsize="1874,250">
            <v:shape style="position:absolute;left:6606;top:46;width:101;height:147" id="docshape113" coordorigin="6607,47" coordsize="101,147" path="m6607,194l6642,194,6654,193,6664,191,6673,188,6680,183,6690,176,6696,167,6701,156,6705,145,6707,132,6707,118,6707,104,6705,92,6700,81,6695,69,6688,61,6678,55,6669,50,6656,47,6640,47,6607,47,6607,194xm6641,66l6659,70,6672,80,6679,97,6682,120,6681,132,6679,142,6676,152,6672,159,6666,169,6655,174,6641,174,6631,174,6631,66,6641,66xe" filled="false" stroked="true" strokeweight=".314pt" strokecolor="#000000">
              <v:path arrowok="t"/>
              <v:stroke dashstyle="solid"/>
            </v:shape>
            <v:shape style="position:absolute;left:6723;top:82;width:84;height:114" id="docshape114" coordorigin="6724,82" coordsize="84,114" path="m6767,99l6773,99,6777,101,6779,105,6782,109,6783,114,6783,122,6783,127,6781,127,6779,127,6778,127,6764,127,6752,129,6743,132,6736,137,6728,144,6724,153,6724,165,6724,175,6726,182,6732,188,6737,193,6745,196,6754,196,6767,196,6778,189,6784,176,6784,184,6785,190,6786,194,6807,194,6806,189,6805,179,6805,164,6805,127,6805,116,6804,108,6803,102,6801,97,6798,92,6792,88,6786,84,6778,82,6768,82,6758,82,6748,85,6741,91,6733,96,6729,103,6728,113,6749,116,6751,104,6757,99,6767,99xm6783,146l6783,156,6781,165,6776,171,6772,177,6767,180,6761,180,6752,180,6747,174,6747,163,6747,148,6757,140,6776,140,6778,140,6780,140,6783,141,6783,146xe" filled="false" stroked="true" strokeweight=".314pt" strokecolor="#000000">
              <v:path arrowok="t"/>
              <v:stroke dashstyle="solid"/>
            </v:shape>
            <v:shape style="position:absolute;left:6829;top:82;width:76;height:112" id="docshape115" coordorigin="6830,82" coordsize="76,112" path="m6830,194l6852,194,6852,133,6852,120,6853,111,6857,107,6860,103,6864,101,6870,101,6875,101,6879,102,6880,106,6882,109,6883,115,6883,125,6883,194,6905,194,6905,124,6905,113,6904,105,6903,100,6902,95,6899,91,6895,88,6890,84,6884,82,6877,82,6864,82,6855,89,6850,102,6850,85,6830,85,6830,194xe" filled="false" stroked="true" strokeweight=".314pt" strokecolor="#000000">
              <v:path arrowok="t"/>
              <v:stroke dashstyle="solid"/>
            </v:shape>
            <v:shape style="position:absolute;left:6929;top:46;width:24;height:147" id="docshape116" coordorigin="6930,47" coordsize="24,147" path="m6953,47l6930,47,6930,70,6953,70,6953,47xm6930,194l6952,194,6952,85,6930,85,6930,194xe" filled="false" stroked="true" strokeweight=".314pt" strokecolor="#000000">
              <v:path arrowok="t"/>
              <v:stroke dashstyle="solid"/>
            </v:shape>
            <v:shape style="position:absolute;left:6972;top:82;width:85;height:114" id="docshape117" coordorigin="6973,82" coordsize="85,114" path="m7053,110l7050,102,7046,95,7040,90,7033,85,7026,82,7016,82,7003,82,6993,88,6985,98,6980,106,6976,116,6974,128,6973,141,6974,154,6976,165,6979,174,6985,182,6992,192,7003,196,7016,196,7031,194,7042,188,7051,177,7056,162,7036,159,7033,173,7027,179,7017,179,7011,179,7006,177,7002,172,6998,167,6996,157,6996,143,7057,143,7057,129,7055,118,7053,110xm6996,127l6997,108,7004,99,7016,99,7028,99,7034,108,7034,127,6996,127xe" filled="false" stroked="true" strokeweight=".314pt" strokecolor="#000000">
              <v:path arrowok="t"/>
              <v:stroke dashstyle="solid"/>
            </v:shape>
            <v:rect style="position:absolute;left:7075;top:46;width:23;height:147" id="docshape118" filled="false" stroked="true" strokeweight=".314pt" strokecolor="#000000">
              <v:stroke dashstyle="solid"/>
            </v:rect>
            <v:shape style="position:absolute;left:7152;top:46;width:96;height:147" id="docshape119" coordorigin="7153,47" coordsize="96,147" path="m7153,194l7198,194,7211,193,7222,191,7231,187,7237,181,7244,173,7248,164,7248,153,7246,140,7241,130,7233,122,7221,116,7236,111,7243,100,7243,84,7243,75,7241,68,7237,62,7233,55,7228,51,7222,50,7217,48,7208,47,7197,47,7153,47,7153,194xm7176,66l7194,66,7202,66,7208,67,7212,71,7216,74,7218,79,7218,86,7218,93,7217,98,7213,102,7210,106,7203,108,7192,108,7176,108,7176,66xm7176,127l7194,127,7206,127,7213,129,7217,134,7221,139,7223,144,7223,150,7223,166,7214,174,7196,174,7176,174,7176,127xe" filled="false" stroked="true" strokeweight=".314pt" strokecolor="#000000">
              <v:path arrowok="t"/>
              <v:stroke dashstyle="solid"/>
            </v:shape>
            <v:rect style="position:absolute;left:7271;top:165;width:25;height:28" id="docshape120" filled="false" stroked="true" strokeweight=".314pt" strokecolor="#000000">
              <v:stroke dashstyle="solid"/>
            </v:rect>
            <v:shape style="position:absolute;left:7347;top:44;width:104;height:152" id="docshape121" coordorigin="7348,44" coordsize="104,152" path="m7402,138l7403,176,7390,173,7381,162,7375,145,7373,120,7375,96,7381,78,7390,68,7403,64,7409,64,7429,94,7451,89,7445,69,7435,55,7421,47,7403,44,7390,46,7348,105,7348,122,7348,138,7378,191,7400,196,7411,195,7421,191,7429,185,7435,176,7438,195,7451,195,7451,118,7402,118,7402,138xe" filled="false" stroked="true" strokeweight=".314pt" strokecolor="#000000">
              <v:path arrowok="t"/>
              <v:stroke dashstyle="solid"/>
            </v:shape>
            <v:shape style="position:absolute;left:7469;top:82;width:84;height:114" id="docshape122" coordorigin="7469,82" coordsize="84,114" path="m7512,99l7518,99,7523,101,7525,105,7527,109,7528,114,7528,122,7528,127,7526,127,7525,127,7524,127,7510,127,7498,129,7489,132,7481,137,7473,144,7469,153,7469,165,7469,175,7472,182,7478,188,7483,193,7490,196,7500,196,7513,196,7523,189,7530,176,7530,184,7531,190,7532,194,7553,194,7551,189,7551,179,7551,164,7551,127,7551,116,7550,108,7548,102,7547,97,7543,92,7537,88,7532,84,7524,82,7514,82,7503,82,7494,85,7487,91,7479,96,7475,103,7473,113,7495,116,7497,104,7503,99,7512,99xm7528,146l7528,156,7526,165,7522,171,7518,177,7513,180,7507,180,7498,180,7493,174,7493,163,7493,148,7502,140,7522,140,7523,140,7526,140,7528,141,7528,146xe" filled="false" stroked="true" strokeweight=".314pt" strokecolor="#000000">
              <v:path arrowok="t"/>
              <v:stroke dashstyle="solid"/>
            </v:shape>
            <v:shape style="position:absolute;left:7575;top:46;width:71;height:147" id="docshape123" coordorigin="7575,47" coordsize="71,147" path="m7575,194l7598,194,7598,47,7575,47,7575,194xm7624,194l7646,194,7646,47,7624,47,7624,194xe" filled="false" stroked="true" strokeweight=".314pt" strokecolor="#000000">
              <v:path arrowok="t"/>
              <v:stroke dashstyle="solid"/>
            </v:shape>
            <v:shape style="position:absolute;left:7666;top:82;width:84;height:114" id="docshape124" coordorigin="7666,82" coordsize="84,114" path="m7709,99l7715,99,7719,101,7722,105,7724,109,7725,114,7725,122,7725,127,7723,127,7722,127,7721,127,7707,127,7695,129,7686,132,7678,137,7670,144,7666,153,7666,165,7666,175,7669,182,7675,188,7680,193,7687,196,7697,196,7710,196,7720,189,7727,176,7727,184,7727,190,7728,194,7750,194,7748,189,7748,179,7748,164,7748,127,7748,116,7747,108,7745,102,7744,97,7740,92,7734,88,7729,84,7721,82,7711,82,7700,82,7691,85,7684,91,7676,96,7672,103,7670,113,7692,116,7694,104,7700,99,7709,99xm7725,146l7725,156,7723,165,7719,171,7715,177,7710,180,7704,180,7694,180,7690,174,7690,163,7690,148,7699,140,7719,140,7720,140,7722,140,7725,141,7725,146xe" filled="false" stroked="true" strokeweight=".314pt" strokecolor="#000000">
              <v:path arrowok="t"/>
              <v:stroke dashstyle="solid"/>
            </v:shape>
            <v:shape style="position:absolute;left:7772;top:82;width:51;height:111" id="docshape125" coordorigin="7772,83" coordsize="51,111" path="m7772,194l7794,194,7794,138,7796,124,7800,114,7808,108,7818,106,7820,106,7821,106,7823,106,7823,83,7821,83,7820,83,7819,83,7807,83,7798,92,7792,109,7792,85,7772,85,7772,194xe" filled="false" stroked="true" strokeweight=".314pt" strokecolor="#000000">
              <v:path arrowok="t"/>
              <v:stroke dashstyle="solid"/>
            </v:shape>
            <v:shape style="position:absolute;left:7825;top:46;width:85;height:149" id="docshape126" coordorigin="7826,47" coordsize="85,149" path="m7888,98l7883,88,7875,83,7863,83,7852,83,7843,88,7836,98,7832,106,7828,116,7827,127,7826,140,7827,152,7828,162,7831,172,7835,180,7841,190,7850,195,7863,195,7875,195,7884,189,7889,177,7889,194,7910,194,7910,47,7888,47,7888,98xm7888,148l7888,159,7886,167,7882,172,7878,176,7873,179,7869,179,7860,176,7854,168,7851,156,7850,138,7851,121,7854,109,7860,102,7868,100,7873,100,7877,102,7881,106,7886,111,7888,119,7888,130,7888,148xe" filled="false" stroked="true" strokeweight=".314pt" strokecolor="#000000">
              <v:path arrowok="t"/>
              <v:stroke dashstyle="solid"/>
            </v:shape>
            <v:shape style="position:absolute;left:7930;top:82;width:86;height:114" id="docshape127" coordorigin="7930,82" coordsize="86,114" path="m8004,96l7997,87,7986,82,7973,82,7954,86,7941,97,7933,114,7930,139,7931,153,7933,164,7937,174,7942,182,7949,192,7959,196,7973,196,7991,193,8005,182,8013,164,8016,138,8015,125,8013,114,8009,104,8004,96xm7987,169l7984,176,7980,179,7973,179,7966,179,7961,176,7958,170,7956,163,7954,153,7954,139,7955,122,7959,109,7965,102,7973,99,7979,99,7983,102,7987,108,7990,114,7992,124,7992,139,7992,153,7990,163,7987,169xe" filled="false" stroked="true" strokeweight=".314pt" strokecolor="#000000">
              <v:path arrowok="t"/>
              <v:stroke dashstyle="solid"/>
            </v:shape>
            <v:shape style="position:absolute;left:8035;top:165;width:27;height:59" id="docshape128" coordorigin="8036,166" coordsize="27,59" path="m8038,194l8049,194,8036,225,8046,225,8062,192,8062,166,8038,166,8038,194xe" filled="false" stroked="true" strokeweight=".314pt" strokecolor="#000000">
              <v:path arrowok="t"/>
              <v:stroke dashstyle="solid"/>
            </v:shape>
            <v:shape style="position:absolute;left:8117;top:46;width:130;height:147" id="docshape129" coordorigin="8117,47" coordsize="130,147" path="m8117,194l8138,194,8138,68,8172,194,8189,194,8224,68,8224,194,8247,194,8247,47,8212,47,8182,153,8153,47,8117,47,8117,194xe" filled="false" stroked="true" strokeweight=".314pt" strokecolor="#000000">
              <v:path arrowok="t"/>
              <v:stroke dashstyle="solid"/>
            </v:shape>
            <v:shape style="position:absolute;left:8274;top:46;width:91;height:147" id="docshape130" coordorigin="8274,47" coordsize="91,147" path="m8274,194l8299,194,8299,136,8311,136,8325,136,8336,135,8342,132,8349,129,8355,124,8359,117,8363,110,8365,101,8365,92,8365,81,8362,72,8357,65,8352,57,8346,52,8339,50,8332,48,8322,47,8311,47,8274,47,8274,194xm8311,66l8318,66,8323,66,8326,67,8329,68,8332,71,8335,75,8338,79,8339,85,8339,91,8339,100,8337,107,8333,111,8329,115,8321,117,8311,117,8299,117,8299,66,8311,66xe" filled="false" stroked="true" strokeweight=".314pt" strokecolor="#000000">
              <v:path arrowok="t"/>
              <v:stroke dashstyle="solid"/>
            </v:shape>
            <v:shape style="position:absolute;left:8382;top:46;width:92;height:147" id="docshape131" coordorigin="8382,47" coordsize="92,147" path="m8382,194l8407,194,8407,128,8450,128,8450,194,8474,194,8474,47,8450,47,8450,108,8407,108,8407,47,8382,47,8382,194xe" filled="false" stroked="true" strokeweight=".314pt" strokecolor="#000000">
              <v:path arrowok="t"/>
              <v:stroke dashstyle="solid"/>
            </v:shape>
            <v:shape style="position:absolute;left:6603;top:-9;width:1874;height:250" type="#_x0000_t202" id="docshape132" filled="false" stroked="false">
              <v:textbox inset="0,0,0,0">
                <w:txbxContent>
                  <w:p>
                    <w:pPr>
                      <w:spacing w:before="0"/>
                      <w:ind w:left="-12" w:right="-15" w:firstLine="0"/>
                      <w:jc w:val="left"/>
                      <w:rPr>
                        <w:rFonts w:ascii="Franklin Gothic Medium Cond"/>
                        <w:sz w:val="22"/>
                      </w:rPr>
                    </w:pPr>
                    <w:r>
                      <w:rPr>
                        <w:rFonts w:ascii="Franklin Gothic Medium Cond"/>
                        <w:spacing w:val="-2"/>
                        <w:sz w:val="22"/>
                      </w:rPr>
                      <w:t>Daniel</w:t>
                    </w:r>
                    <w:r>
                      <w:rPr>
                        <w:rFonts w:ascii="Franklin Gothic Medium Cond"/>
                        <w:spacing w:val="-8"/>
                        <w:sz w:val="22"/>
                      </w:rPr>
                      <w:t> </w:t>
                    </w:r>
                    <w:r>
                      <w:rPr>
                        <w:rFonts w:ascii="Franklin Gothic Medium Cond"/>
                        <w:spacing w:val="-2"/>
                        <w:sz w:val="22"/>
                      </w:rPr>
                      <w:t>B.</w:t>
                    </w:r>
                    <w:r>
                      <w:rPr>
                        <w:rFonts w:ascii="Franklin Gothic Medium Cond"/>
                        <w:spacing w:val="-6"/>
                        <w:sz w:val="22"/>
                      </w:rPr>
                      <w:t> </w:t>
                    </w:r>
                    <w:r>
                      <w:rPr>
                        <w:rFonts w:ascii="Franklin Gothic Medium Cond"/>
                        <w:spacing w:val="-2"/>
                        <w:sz w:val="22"/>
                      </w:rPr>
                      <w:t>Gallardo,</w:t>
                    </w:r>
                    <w:r>
                      <w:rPr>
                        <w:rFonts w:ascii="Franklin Gothic Medium Cond"/>
                        <w:spacing w:val="-6"/>
                        <w:sz w:val="22"/>
                      </w:rPr>
                      <w:t> </w:t>
                    </w:r>
                    <w:r>
                      <w:rPr>
                        <w:rFonts w:ascii="Franklin Gothic Medium Cond"/>
                        <w:spacing w:val="-5"/>
                        <w:sz w:val="22"/>
                      </w:rPr>
                      <w:t>MPH</w:t>
                    </w:r>
                  </w:p>
                </w:txbxContent>
              </v:textbox>
              <w10:wrap type="none"/>
            </v:shape>
            <w10:wrap type="none"/>
          </v:group>
        </w:pict>
      </w:r>
      <w:r>
        <w:rPr>
          <w:rFonts w:ascii="Franklin Gothic Medium"/>
          <w:i/>
          <w:sz w:val="22"/>
        </w:rPr>
        <w:t>Substance</w:t>
      </w:r>
      <w:r>
        <w:rPr>
          <w:rFonts w:ascii="Franklin Gothic Medium"/>
          <w:i/>
          <w:spacing w:val="-12"/>
          <w:sz w:val="22"/>
        </w:rPr>
        <w:t> </w:t>
      </w:r>
      <w:r>
        <w:rPr>
          <w:rFonts w:ascii="Franklin Gothic Medium"/>
          <w:i/>
          <w:sz w:val="22"/>
        </w:rPr>
        <w:t>Abuse</w:t>
      </w:r>
      <w:r>
        <w:rPr>
          <w:rFonts w:ascii="Franklin Gothic Medium"/>
          <w:i/>
          <w:spacing w:val="-12"/>
          <w:sz w:val="22"/>
        </w:rPr>
        <w:t> </w:t>
      </w:r>
      <w:r>
        <w:rPr>
          <w:rFonts w:ascii="Franklin Gothic Medium"/>
          <w:i/>
          <w:sz w:val="22"/>
        </w:rPr>
        <w:t>and</w:t>
      </w:r>
      <w:r>
        <w:rPr>
          <w:rFonts w:ascii="Franklin Gothic Medium"/>
          <w:i/>
          <w:spacing w:val="-12"/>
          <w:sz w:val="22"/>
        </w:rPr>
        <w:t> </w:t>
      </w:r>
      <w:r>
        <w:rPr>
          <w:rFonts w:ascii="Franklin Gothic Medium"/>
          <w:i/>
          <w:sz w:val="22"/>
        </w:rPr>
        <w:t>Mental</w:t>
      </w:r>
      <w:r>
        <w:rPr>
          <w:rFonts w:ascii="Franklin Gothic Medium"/>
          <w:i/>
          <w:sz w:val="22"/>
        </w:rPr>
        <w:t> Health Services Administration, National Mental Health and Substance Use Policy Laboratory</w:t>
      </w:r>
    </w:p>
    <w:p>
      <w:pPr>
        <w:pStyle w:val="BodyText"/>
        <w:spacing w:before="3"/>
        <w:rPr>
          <w:rFonts w:ascii="Franklin Gothic Medium"/>
          <w:i/>
          <w:sz w:val="21"/>
        </w:rPr>
      </w:pPr>
    </w:p>
    <w:p>
      <w:pPr>
        <w:spacing w:line="230" w:lineRule="auto" w:before="1"/>
        <w:ind w:left="601" w:right="42" w:firstLine="2817"/>
        <w:jc w:val="left"/>
        <w:rPr>
          <w:rFonts w:ascii="Franklin Gothic Medium"/>
          <w:i/>
          <w:sz w:val="22"/>
        </w:rPr>
      </w:pPr>
      <w:r>
        <w:rPr/>
        <w:pict>
          <v:group style="position:absolute;margin-left:329.944794pt;margin-top:-.353272pt;width:137.9pt;height:12.5pt;mso-position-horizontal-relative:page;mso-position-vertical-relative:paragraph;z-index:-16872960" id="docshapegroup133" coordorigin="6599,-7" coordsize="2758,250">
            <v:shape style="position:absolute;left:6602;top:45;width:104;height:152" id="docshape134" coordorigin="6602,45" coordsize="104,152" path="m6657,139l6658,177,6645,174,6635,163,6630,146,6628,121,6630,97,6635,79,6644,69,6657,65,6663,65,6683,95,6705,90,6699,70,6689,56,6675,48,6658,45,6644,47,6603,106,6602,123,6603,139,6632,192,6654,197,6665,196,6675,192,6683,186,6690,177,6693,196,6706,196,6706,119,6657,119,6657,139xe" filled="false" stroked="true" strokeweight=".314pt" strokecolor="#000000">
              <v:path arrowok="t"/>
              <v:stroke dashstyle="solid"/>
            </v:shape>
            <v:shape style="position:absolute;left:6724;top:83;width:85;height:114" id="docshape135" coordorigin="6725,83" coordsize="85,114" path="m6805,111l6802,103,6798,96,6791,91,6785,86,6777,83,6768,83,6755,83,6744,89,6736,99,6731,107,6727,117,6725,129,6725,142,6725,155,6727,166,6731,175,6736,183,6744,193,6754,197,6768,197,6782,195,6794,189,6802,178,6808,163,6787,160,6785,174,6778,180,6768,180,6762,180,6757,178,6753,173,6749,168,6747,158,6747,144,6809,144,6809,130,6807,119,6805,111xm6748,128l6749,109,6755,100,6767,100,6780,100,6786,109,6786,128,6748,128xe" filled="false" stroked="true" strokeweight=".314pt" strokecolor="#000000">
              <v:path arrowok="t"/>
              <v:stroke dashstyle="solid"/>
            </v:shape>
            <v:shape style="position:absolute;left:6827;top:83;width:51;height:111" id="docshape136" coordorigin="6827,84" coordsize="51,111" path="m6827,195l6850,195,6850,139,6851,125,6856,115,6863,109,6874,107,6875,107,6876,107,6878,107,6878,84,6877,84,6875,84,6874,84,6862,84,6853,93,6847,110,6847,86,6827,86,6827,195xe" filled="false" stroked="true" strokeweight=".314pt" strokecolor="#000000">
              <v:path arrowok="t"/>
              <v:stroke dashstyle="solid"/>
            </v:shape>
            <v:shape style="position:absolute;left:6887;top:47;width:72;height:147" id="docshape137" coordorigin="6887,48" coordsize="72,147" path="m6887,195l6910,195,6910,48,6887,48,6887,195xm6959,48l6935,48,6935,71,6959,71,6959,48xm6936,195l6958,195,6958,86,6936,86,6936,195xe" filled="false" stroked="true" strokeweight=".314pt" strokecolor="#000000">
              <v:path arrowok="t"/>
              <v:stroke dashstyle="solid"/>
            </v:shape>
            <v:shape style="position:absolute;left:6984;top:83;width:76;height:112" id="docshape138" coordorigin="6985,83" coordsize="76,112" path="m6985,195l7007,195,7007,134,7007,121,7009,112,7012,108,7015,104,7019,102,7025,102,7030,102,7034,103,7036,107,7037,110,7038,116,7038,126,7038,195,7060,195,7060,125,7060,114,7060,106,7059,101,7057,96,7055,92,7050,89,7046,85,7040,83,7032,83,7019,83,7010,90,7005,103,7005,86,6985,86,6985,195xe" filled="false" stroked="true" strokeweight=".314pt" strokecolor="#000000">
              <v:path arrowok="t"/>
              <v:stroke dashstyle="solid"/>
            </v:shape>
            <v:shape style="position:absolute;left:7080;top:47;width:85;height:149" id="docshape139" coordorigin="7081,48" coordsize="85,149" path="m7142,99l7138,89,7129,84,7118,84,7107,84,7098,89,7091,99,7086,107,7083,117,7081,128,7081,141,7081,153,7083,163,7086,173,7090,181,7096,191,7105,196,7117,196,7130,196,7139,190,7144,178,7144,195,7165,195,7165,48,7142,48,7142,99xm7142,149l7142,160,7140,168,7137,173,7133,177,7128,180,7123,180,7115,177,7109,169,7106,157,7105,139,7106,122,7109,110,7115,103,7123,101,7128,101,7132,103,7136,107,7140,112,7142,120,7142,131,7142,149xe" filled="false" stroked="true" strokeweight=".314pt" strokecolor="#000000">
              <v:path arrowok="t"/>
              <v:stroke dashstyle="solid"/>
            </v:shape>
            <v:shape style="position:absolute;left:7185;top:83;width:84;height:114" id="docshape140" coordorigin="7186,83" coordsize="84,114" path="m7229,100l7235,100,7239,102,7241,106,7244,110,7245,115,7245,123,7245,128,7243,128,7241,128,7240,128,7226,128,7214,130,7205,133,7198,138,7190,145,7186,154,7186,166,7186,176,7188,183,7194,189,7199,194,7207,197,7216,197,7229,197,7240,190,7246,177,7246,185,7247,191,7248,195,7269,195,7268,190,7267,180,7267,165,7267,128,7267,117,7266,109,7265,103,7263,98,7260,93,7254,89,7248,85,7240,83,7230,83,7220,83,7210,86,7203,92,7195,97,7191,104,7190,114,7211,117,7213,105,7219,100,7229,100xm7245,147l7245,157,7243,166,7238,172,7234,178,7229,181,7223,181,7214,181,7209,175,7209,164,7209,149,7219,141,7238,141,7240,141,7242,141,7245,142,7245,147xe" filled="false" stroked="true" strokeweight=".314pt" strokecolor="#000000">
              <v:path arrowok="t"/>
              <v:stroke dashstyle="solid"/>
            </v:shape>
            <v:shape style="position:absolute;left:7329;top:45;width:104;height:152" id="docshape141" coordorigin="7329,45" coordsize="104,152" path="m7384,139l7385,177,7372,174,7363,163,7357,146,7355,121,7357,97,7362,79,7372,69,7385,65,7390,65,7410,95,7432,90,7426,70,7417,56,7403,48,7385,45,7372,47,7330,106,7329,123,7330,139,7360,192,7382,197,7393,196,7402,192,7410,186,7417,177,7420,196,7433,196,7433,119,7384,119,7384,139xe" filled="false" stroked="true" strokeweight=".314pt" strokecolor="#000000">
              <v:path arrowok="t"/>
              <v:stroke dashstyle="solid"/>
            </v:shape>
            <v:shape style="position:absolute;left:7451;top:83;width:84;height:114" id="docshape142" coordorigin="7452,83" coordsize="84,114" path="m7495,100l7501,100,7505,102,7507,106,7510,110,7511,115,7511,123,7511,128,7509,128,7507,128,7506,128,7492,128,7481,130,7471,133,7464,138,7456,145,7452,154,7452,166,7452,176,7455,183,7460,189,7466,194,7473,197,7482,197,7496,197,7506,190,7513,177,7513,185,7513,191,7514,195,7535,195,7534,190,7533,180,7533,165,7533,128,7533,117,7532,109,7531,103,7529,98,7526,93,7520,89,7514,85,7506,83,7497,83,7486,83,7477,86,7469,92,7462,97,7457,104,7456,114,7477,117,7479,105,7485,100,7495,100xm7511,147l7511,157,7509,166,7505,172,7500,178,7495,181,7490,181,7480,181,7475,175,7475,164,7475,149,7485,141,7504,141,7506,141,7508,141,7511,142,7511,147xe" filled="false" stroked="true" strokeweight=".314pt" strokecolor="#000000">
              <v:path arrowok="t"/>
              <v:stroke dashstyle="solid"/>
            </v:shape>
            <v:shape style="position:absolute;left:7558;top:47;width:72;height:147" id="docshape143" coordorigin="7558,48" coordsize="72,147" path="m7558,195l7581,195,7581,48,7558,48,7558,195xm7607,195l7630,195,7630,48,7607,48,7607,195xe" filled="false" stroked="true" strokeweight=".314pt" strokecolor="#000000">
              <v:path arrowok="t"/>
              <v:stroke dashstyle="solid"/>
            </v:shape>
            <v:shape style="position:absolute;left:7650;top:83;width:85;height:114" id="docshape144" coordorigin="7651,83" coordsize="85,114" path="m7731,111l7728,103,7724,96,7717,91,7711,86,7703,83,7694,83,7681,83,7670,89,7663,99,7657,107,7654,117,7651,129,7651,142,7651,155,7654,166,7657,175,7662,183,7670,193,7681,197,7694,197,7708,195,7720,189,7728,178,7734,163,7713,160,7711,174,7704,180,7694,180,7688,180,7683,178,7680,173,7676,168,7674,158,7674,144,7735,144,7735,130,7733,119,7731,111xm7674,128l7675,109,7682,100,7693,100,7706,100,7712,109,7712,128,7674,128xe" filled="false" stroked="true" strokeweight=".314pt" strokecolor="#000000">
              <v:path arrowok="t"/>
              <v:stroke dashstyle="solid"/>
            </v:shape>
            <v:shape style="position:absolute;left:7734;top:47;width:43;height:186" id="docshape145" coordorigin="7735,48" coordsize="43,186" path="m7777,48l7753,48,7753,71,7777,71,7777,48xm7754,190l7754,201,7753,207,7752,210,7751,213,7748,214,7743,214,7740,214,7738,214,7735,213,7735,232,7740,233,7744,233,7748,233,7756,233,7762,232,7767,228,7771,225,7774,221,7775,215,7776,210,7776,202,7776,191,7776,86,7754,86,7754,190xe" filled="false" stroked="true" strokeweight=".314pt" strokecolor="#000000">
              <v:path arrowok="t"/>
              <v:stroke dashstyle="solid"/>
            </v:shape>
            <v:shape style="position:absolute;left:7797;top:83;width:86;height:114" id="docshape146" coordorigin="7797,83" coordsize="86,114" path="m7871,97l7863,88,7853,83,7840,83,7821,87,7808,98,7800,115,7797,140,7798,154,7800,165,7803,175,7808,183,7816,193,7826,197,7839,197,7858,194,7872,183,7880,165,7882,139,7882,126,7880,115,7876,105,7871,97xm7854,170l7851,177,7846,180,7840,180,7833,180,7828,177,7825,171,7822,164,7821,154,7821,140,7822,123,7826,110,7831,103,7840,100,7845,100,7850,103,7853,109,7857,115,7859,125,7859,140,7859,154,7857,164,7854,170xe" filled="false" stroked="true" strokeweight=".314pt" strokecolor="#000000">
              <v:path arrowok="t"/>
              <v:stroke dashstyle="solid"/>
            </v:shape>
            <v:shape style="position:absolute;left:7894;top:83;width:79;height:114" id="docshape147" coordorigin="7894,83" coordsize="79,114" path="m7934,83l7923,83,7914,87,7908,93,7901,100,7898,108,7898,117,7898,122,7913,142,7917,145,7923,147,7932,150,7941,153,7946,156,7948,158,7950,161,7951,164,7951,166,7951,170,7950,174,7947,177,7944,179,7940,181,7934,181,7922,181,7915,175,7913,162,7894,166,7898,179,7906,189,7918,195,7933,197,7945,197,7955,194,7962,187,7969,181,7973,173,7973,163,7973,154,7932,127,7926,125,7923,123,7920,121,7919,118,7919,113,7919,109,7920,106,7923,104,7926,101,7929,100,7933,100,7942,100,7948,105,7951,116,7969,111,7964,99,7956,90,7946,85,7934,83xe" filled="false" stroked="true" strokeweight=".314pt" strokecolor="#000000">
              <v:path arrowok="t"/>
              <v:stroke dashstyle="solid"/>
            </v:shape>
            <v:rect style="position:absolute;left:7985;top:130;width:47;height:18" id="docshape148" filled="false" stroked="true" strokeweight=".314pt" strokecolor="#000000">
              <v:stroke dashstyle="solid"/>
            </v:rect>
            <v:shape style="position:absolute;left:8045;top:45;width:100;height:152" id="docshape149" coordorigin="8046,45" coordsize="100,152" path="m8096,45l8083,45,8072,49,8064,57,8056,65,8052,75,8052,87,8052,94,8053,101,8057,107,8061,113,8096,132,8107,136,8114,140,8117,144,8119,148,8121,152,8121,156,8121,162,8119,167,8115,171,8111,175,8105,177,8097,177,8086,175,8078,170,8071,162,8067,150,8046,156,8052,174,8063,187,8077,195,8096,197,8112,197,8124,193,8132,184,8141,176,8145,165,8145,153,8145,145,8127,119,8122,116,8114,112,8104,108,8093,104,8085,100,8081,97,8077,93,8075,89,8075,84,8075,79,8077,75,8080,71,8084,67,8089,65,8095,65,8102,65,8107,67,8111,71,8115,74,8119,80,8121,88,8142,81,8135,65,8125,54,8112,47,8096,45xe" filled="false" stroked="true" strokeweight=".314pt" strokecolor="#000000">
              <v:path arrowok="t"/>
              <v:stroke dashstyle="solid"/>
            </v:shape>
            <v:shape style="position:absolute;left:8160;top:83;width:86;height:114" id="docshape150" coordorigin="8161,83" coordsize="86,114" path="m8235,97l8227,88,8217,83,8204,83,8185,87,8171,98,8163,115,8161,140,8161,154,8164,165,8167,175,8172,183,8180,193,8190,197,8203,197,8222,194,8235,183,8243,165,8246,139,8245,126,8243,115,8240,105,8235,97xm8218,170l8215,177,8210,180,8203,180,8197,180,8192,177,8189,171,8186,164,8185,154,8185,140,8186,123,8189,110,8195,103,8203,100,8209,100,8214,103,8217,109,8221,115,8222,125,8222,140,8222,154,8221,164,8218,170xe" filled="false" stroked="true" strokeweight=".314pt" strokecolor="#000000">
              <v:path arrowok="t"/>
              <v:stroke dashstyle="solid"/>
            </v:shape>
            <v:shape style="position:absolute;left:8267;top:83;width:128;height:112" id="docshape151" coordorigin="8267,83" coordsize="128,112" path="m8267,195l8290,195,8290,132,8290,121,8291,113,8294,109,8296,104,8301,102,8307,102,8310,102,8313,102,8315,104,8317,105,8318,108,8319,110,8320,113,8320,119,8320,129,8320,195,8342,195,8342,131,8342,111,8348,102,8359,102,8365,102,8368,103,8370,107,8372,111,8373,118,8373,128,8373,195,8395,195,8395,126,8395,113,8373,83,8367,83,8354,83,8344,90,8339,104,8337,90,8328,83,8315,83,8302,83,8293,90,8288,103,8288,86,8267,86,8267,195xe" filled="false" stroked="true" strokeweight=".314pt" strokecolor="#000000">
              <v:path arrowok="t"/>
              <v:stroke dashstyle="solid"/>
            </v:shape>
            <v:shape style="position:absolute;left:8415;top:83;width:85;height:114" id="docshape152" coordorigin="8415,83" coordsize="85,114" path="m8495,111l8493,103,8488,96,8482,91,8476,86,8468,83,8459,83,8446,83,8435,89,8427,99,8422,107,8418,117,8416,129,8415,142,8416,155,8418,166,8422,175,8427,183,8435,193,8445,197,8458,197,8473,195,8485,189,8493,178,8499,163,8478,160,8476,174,8469,180,8459,180,8453,180,8448,178,8444,173,8440,168,8438,158,8438,144,8500,144,8499,130,8498,119,8495,111xm8439,128l8440,109,8446,100,8458,100,8471,100,8477,109,8477,128,8439,128xe" filled="false" stroked="true" strokeweight=".314pt" strokecolor="#000000">
              <v:path arrowok="t"/>
              <v:stroke dashstyle="solid"/>
            </v:shape>
            <v:shape style="position:absolute;left:8518;top:83;width:51;height:111" id="docshape153" coordorigin="8518,84" coordsize="51,111" path="m8518,195l8541,195,8541,139,8542,125,8547,115,8554,109,8565,107,8566,107,8567,107,8569,107,8569,84,8568,84,8566,84,8565,84,8553,84,8544,93,8538,110,8538,86,8518,86,8518,195xe" filled="false" stroked="true" strokeweight=".314pt" strokecolor="#000000">
              <v:path arrowok="t"/>
              <v:stroke dashstyle="solid"/>
            </v:shape>
            <v:shape style="position:absolute;left:8563;top:86;width:82;height:109" id="docshape154" coordorigin="8564,86" coordsize="82,109" path="m8595,195l8615,195,8645,86,8626,86,8606,164,8586,86,8564,86,8595,195xe" filled="false" stroked="true" strokeweight=".314pt" strokecolor="#000000">
              <v:path arrowok="t"/>
              <v:stroke dashstyle="solid"/>
            </v:shape>
            <v:shape style="position:absolute;left:8656;top:47;width:121;height:147" id="docshape155" coordorigin="8656,48" coordsize="121,147" path="m8680,48l8656,48,8656,71,8680,71,8680,48xm8657,195l8679,195,8679,86,8657,86,8657,195xm8706,195l8728,195,8728,48,8706,48,8706,195xm8755,195l8777,195,8777,48,8755,48,8755,195xe" filled="false" stroked="true" strokeweight=".314pt" strokecolor="#000000">
              <v:path arrowok="t"/>
              <v:stroke dashstyle="solid"/>
            </v:shape>
            <v:shape style="position:absolute;left:8798;top:83;width:85;height:114" id="docshape156" coordorigin="8798,83" coordsize="85,114" path="m8878,111l8875,103,8871,96,8865,91,8858,86,8851,83,8841,83,8828,83,8818,89,8810,99,8805,107,8801,117,8799,129,8798,142,8799,155,8801,166,8805,175,8810,183,8818,193,8828,197,8841,197,8856,195,8867,189,8876,178,8881,163,8861,160,8858,174,8852,180,8842,180,8836,180,8831,178,8827,173,8823,168,8821,158,8821,144,8882,144,8882,130,8881,119,8878,111xm8821,128l8823,109,8829,100,8841,100,8853,100,8859,109,8859,128,8821,128xe" filled="false" stroked="true" strokeweight=".314pt" strokecolor="#000000">
              <v:path arrowok="t"/>
              <v:stroke dashstyle="solid"/>
            </v:shape>
            <v:shape style="position:absolute;left:8900;top:166;width:27;height:59" id="docshape157" coordorigin="8901,167" coordsize="27,59" path="m8903,195l8914,195,8901,226,8911,226,8927,193,8927,167,8903,167,8903,195xe" filled="false" stroked="true" strokeweight=".314pt" strokecolor="#000000">
              <v:path arrowok="t"/>
              <v:stroke dashstyle="solid"/>
            </v:shape>
            <v:shape style="position:absolute;left:8994;top:47;width:130;height:147" id="docshape158" coordorigin="8995,48" coordsize="130,147" path="m8995,195l9015,195,9015,69,9049,195,9067,195,9102,69,9102,195,9125,195,9125,48,9090,48,9060,154,9031,48,8995,48,8995,195xe" filled="false" stroked="true" strokeweight=".314pt" strokecolor="#000000">
              <v:path arrowok="t"/>
              <v:stroke dashstyle="solid"/>
            </v:shape>
            <v:shape style="position:absolute;left:9152;top:47;width:91;height:147" id="docshape159" coordorigin="9153,48" coordsize="91,147" path="m9153,195l9177,195,9177,137,9190,137,9204,137,9214,136,9221,133,9228,130,9233,125,9237,118,9241,111,9243,102,9243,93,9243,82,9240,73,9236,66,9231,58,9225,53,9217,51,9210,49,9201,48,9189,48,9153,48,9153,195xm9189,67l9196,67,9201,67,9204,68,9208,69,9211,72,9213,76,9216,80,9217,86,9217,92,9217,101,9215,108,9211,112,9207,116,9200,118,9189,118,9177,118,9177,67,9189,67xe" filled="false" stroked="true" strokeweight=".314pt" strokecolor="#000000">
              <v:path arrowok="t"/>
              <v:stroke dashstyle="solid"/>
            </v:shape>
            <v:shape style="position:absolute;left:9261;top:47;width:92;height:147" id="docshape160" coordorigin="9261,48" coordsize="92,147" path="m9261,195l9286,195,9286,129,9329,129,9329,195,9353,195,9353,48,9329,48,9329,109,9286,109,9286,48,9261,48,9261,195xe" filled="false" stroked="true" strokeweight=".314pt" strokecolor="#000000">
              <v:path arrowok="t"/>
              <v:stroke dashstyle="solid"/>
            </v:shape>
            <v:shape style="position:absolute;left:6598;top:-8;width:2758;height:250" type="#_x0000_t202" id="docshape161" filled="false" stroked="false">
              <v:textbox inset="0,0,0,0">
                <w:txbxContent>
                  <w:p>
                    <w:pPr>
                      <w:spacing w:before="0"/>
                      <w:ind w:left="-6" w:right="-15" w:firstLine="0"/>
                      <w:jc w:val="left"/>
                      <w:rPr>
                        <w:rFonts w:ascii="Franklin Gothic Medium Cond"/>
                        <w:sz w:val="22"/>
                      </w:rPr>
                    </w:pPr>
                    <w:r>
                      <w:rPr>
                        <w:rFonts w:ascii="Franklin Gothic Medium Cond"/>
                        <w:sz w:val="22"/>
                      </w:rPr>
                      <w:t>Gerlinda</w:t>
                    </w:r>
                    <w:r>
                      <w:rPr>
                        <w:rFonts w:ascii="Franklin Gothic Medium Cond"/>
                        <w:spacing w:val="-3"/>
                        <w:sz w:val="22"/>
                      </w:rPr>
                      <w:t> </w:t>
                    </w:r>
                    <w:r>
                      <w:rPr>
                        <w:rFonts w:ascii="Franklin Gothic Medium Cond"/>
                        <w:sz w:val="22"/>
                      </w:rPr>
                      <w:t>Gallejos-Somerville,</w:t>
                    </w:r>
                    <w:r>
                      <w:rPr>
                        <w:rFonts w:ascii="Franklin Gothic Medium Cond"/>
                        <w:spacing w:val="-3"/>
                        <w:sz w:val="22"/>
                      </w:rPr>
                      <w:t> </w:t>
                    </w:r>
                    <w:r>
                      <w:rPr>
                        <w:rFonts w:ascii="Franklin Gothic Medium Cond"/>
                        <w:spacing w:val="-5"/>
                        <w:sz w:val="22"/>
                      </w:rPr>
                      <w:t>MPH</w:t>
                    </w:r>
                  </w:p>
                </w:txbxContent>
              </v:textbox>
              <w10:wrap type="none"/>
            </v:shape>
            <w10:wrap type="none"/>
          </v:group>
        </w:pict>
      </w:r>
      <w:r>
        <w:rPr>
          <w:rFonts w:ascii="Franklin Gothic Medium"/>
          <w:i/>
          <w:sz w:val="22"/>
        </w:rPr>
        <w:t>Substance</w:t>
      </w:r>
      <w:r>
        <w:rPr>
          <w:rFonts w:ascii="Franklin Gothic Medium"/>
          <w:i/>
          <w:spacing w:val="-14"/>
          <w:sz w:val="22"/>
        </w:rPr>
        <w:t> </w:t>
      </w:r>
      <w:r>
        <w:rPr>
          <w:rFonts w:ascii="Franklin Gothic Medium"/>
          <w:i/>
          <w:sz w:val="22"/>
        </w:rPr>
        <w:t>Abuse</w:t>
      </w:r>
      <w:r>
        <w:rPr>
          <w:rFonts w:ascii="Franklin Gothic Medium"/>
          <w:i/>
          <w:spacing w:val="-14"/>
          <w:sz w:val="22"/>
        </w:rPr>
        <w:t> </w:t>
      </w:r>
      <w:r>
        <w:rPr>
          <w:rFonts w:ascii="Franklin Gothic Medium"/>
          <w:i/>
          <w:sz w:val="22"/>
        </w:rPr>
        <w:t>and</w:t>
      </w:r>
      <w:r>
        <w:rPr>
          <w:rFonts w:ascii="Franklin Gothic Medium"/>
          <w:i/>
          <w:sz w:val="22"/>
        </w:rPr>
        <w:t> Mental Health Services Administration</w:t>
      </w:r>
    </w:p>
    <w:p>
      <w:pPr>
        <w:pStyle w:val="BodyText"/>
        <w:spacing w:before="6"/>
        <w:rPr>
          <w:rFonts w:ascii="Franklin Gothic Medium"/>
          <w:i/>
          <w:sz w:val="20"/>
        </w:rPr>
      </w:pPr>
    </w:p>
    <w:p>
      <w:pPr>
        <w:spacing w:line="240" w:lineRule="exact" w:before="0"/>
        <w:ind w:left="2878" w:right="0" w:firstLine="0"/>
        <w:jc w:val="left"/>
        <w:rPr>
          <w:rFonts w:ascii="Franklin Gothic Medium"/>
          <w:i/>
          <w:sz w:val="22"/>
        </w:rPr>
      </w:pPr>
      <w:r>
        <w:rPr/>
        <w:pict>
          <v:group style="position:absolute;margin-left:330.186707pt;margin-top:-.000001pt;width:110.65pt;height:12.5pt;mso-position-horizontal-relative:page;mso-position-vertical-relative:paragraph;z-index:15741440" id="docshapegroup162" coordorigin="6604,0" coordsize="2213,250">
            <v:shape style="position:absolute;left:6606;top:55;width:92;height:147" id="docshape163" coordorigin="6607,55" coordsize="92,147" path="m6607,202l6631,202,6631,136,6674,136,6674,202,6699,202,6699,55,6674,55,6674,116,6631,116,6631,55,6607,55,6607,202xe" filled="false" stroked="true" strokeweight=".314pt" strokecolor="#000000">
              <v:path arrowok="t"/>
              <v:stroke dashstyle="solid"/>
            </v:shape>
            <v:shape style="position:absolute;left:6720;top:90;width:85;height:114" id="docshape164" coordorigin="6721,91" coordsize="85,114" path="m6801,118l6798,110,6794,103,6787,98,6781,93,6773,91,6764,91,6751,91,6740,96,6732,106,6727,114,6723,124,6721,136,6721,149,6721,162,6723,173,6727,182,6732,190,6740,200,6751,204,6764,204,6778,202,6790,196,6798,185,6804,170,6783,167,6781,181,6774,187,6764,187,6758,187,6753,185,6749,180,6745,175,6743,165,6743,151,6805,151,6805,137,6803,126,6801,118xm6744,136l6745,116,6752,107,6763,107,6776,107,6782,116,6782,136,6744,136xe" filled="false" stroked="true" strokeweight=".314pt" strokecolor="#000000">
              <v:path arrowok="t"/>
              <v:stroke dashstyle="solid"/>
            </v:shape>
            <v:rect style="position:absolute;left:6823;top:55;width:23;height:147" id="docshape165" filled="false" stroked="true" strokeweight=".314pt" strokecolor="#000000">
              <v:stroke dashstyle="solid"/>
            </v:rect>
            <v:shape style="position:absolute;left:6866;top:90;width:85;height:114" id="docshape166" coordorigin="6867,91" coordsize="85,114" path="m6947,118l6944,110,6940,103,6934,98,6927,93,6919,91,6910,91,6897,91,6887,96,6879,106,6873,114,6870,124,6868,136,6867,149,6868,162,6870,173,6873,182,6879,190,6886,200,6897,204,6910,204,6924,202,6936,196,6945,185,6950,170,6930,167,6927,181,6921,187,6911,187,6905,187,6900,185,6896,180,6892,175,6890,165,6890,151,6951,151,6951,137,6949,126,6947,118xm6890,136l6891,116,6898,107,6909,107,6922,107,6928,116,6928,136,6890,136xe" filled="false" stroked="true" strokeweight=".314pt" strokecolor="#000000">
              <v:path arrowok="t"/>
              <v:stroke dashstyle="solid"/>
            </v:shape>
            <v:shape style="position:absolute;left:6969;top:90;width:76;height:112" id="docshape167" coordorigin="6970,91" coordsize="76,112" path="m6970,202l6992,202,6992,141,6992,128,6994,119,6997,115,7000,111,7004,109,7010,109,7015,109,7019,110,7020,114,7022,117,7023,124,7023,133,7023,202,7045,202,7045,132,7045,121,7045,113,7043,108,7042,104,7039,99,7035,96,7030,92,7025,91,7017,91,7004,91,6995,97,6990,110,6990,93,6970,93,6970,202xe" filled="false" stroked="true" strokeweight=".314pt" strokecolor="#000000">
              <v:path arrowok="t"/>
              <v:stroke dashstyle="solid"/>
            </v:shape>
            <v:shape style="position:absolute;left:7065;top:90;width:84;height:114" id="docshape168" coordorigin="7066,91" coordsize="84,114" path="m7109,107l7115,107,7119,109,7121,113,7123,117,7125,123,7125,130,7125,135,7122,135,7121,135,7120,135,7106,135,7094,137,7085,140,7078,145,7070,152,7066,161,7066,173,7066,183,7068,190,7074,196,7079,202,7087,204,7096,204,7109,204,7120,197,7126,184,7126,192,7127,198,7128,202,7149,202,7148,197,7147,187,7147,172,7147,135,7147,124,7146,116,7145,110,7143,105,7140,100,7134,96,7128,93,7120,91,7110,91,7099,91,7090,93,7083,99,7075,104,7071,112,7069,121,7091,124,7093,113,7099,107,7109,107xm7125,154l7125,165,7122,173,7118,179,7114,185,7109,188,7103,188,7094,188,7089,182,7089,171,7089,156,7099,148,7118,148,7120,148,7122,148,7125,149,7125,154xe" filled="false" stroked="true" strokeweight=".314pt" strokecolor="#000000">
              <v:path arrowok="t"/>
              <v:stroke dashstyle="solid"/>
            </v:shape>
            <v:shape style="position:absolute;left:7214;top:55;width:96;height:147" id="docshape169" coordorigin="7214,55" coordsize="96,147" path="m7214,202l7259,202,7273,201,7284,199,7292,195,7299,190,7306,181,7309,172,7309,161,7307,148,7303,138,7294,130,7283,124,7297,119,7305,109,7305,92,7305,83,7303,76,7299,70,7295,63,7290,59,7284,58,7278,56,7270,55,7258,55,7214,55,7214,202xm7238,74l7256,74,7264,74,7270,75,7274,79,7278,82,7280,87,7280,94,7280,101,7278,106,7275,110,7271,114,7264,116,7253,116,7238,116,7238,74xm7238,135l7255,135,7267,135,7275,137,7279,142,7282,147,7284,152,7284,158,7284,174,7275,182,7257,182,7238,182,7238,135xe" filled="false" stroked="true" strokeweight=".314pt" strokecolor="#000000">
              <v:path arrowok="t"/>
              <v:stroke dashstyle="solid"/>
            </v:shape>
            <v:rect style="position:absolute;left:7333;top:173;width:25;height:28" id="docshape170" filled="false" stroked="true" strokeweight=".314pt" strokecolor="#000000">
              <v:stroke dashstyle="solid"/>
            </v:rect>
            <v:shape style="position:absolute;left:7427;top:55;width:92;height:147" id="docshape171" coordorigin="7428,55" coordsize="92,147" path="m7428,202l7452,202,7452,136,7495,136,7495,202,7519,202,7519,55,7495,55,7495,116,7452,116,7452,55,7428,55,7428,202xe" filled="false" stroked="true" strokeweight=".314pt" strokecolor="#000000">
              <v:path arrowok="t"/>
              <v:stroke dashstyle="solid"/>
            </v:shape>
            <v:shape style="position:absolute;left:7541;top:90;width:84;height:114" id="docshape172" coordorigin="7541,91" coordsize="84,114" path="m7584,107l7590,107,7595,109,7597,113,7599,117,7600,123,7600,130,7600,135,7598,135,7597,135,7596,135,7582,135,7570,137,7561,140,7554,145,7545,152,7541,161,7541,173,7541,183,7544,190,7550,196,7555,202,7563,204,7572,204,7585,204,7595,197,7602,184,7602,192,7603,198,7604,202,7625,202,7623,197,7623,187,7623,172,7623,135,7623,124,7622,116,7621,110,7619,105,7615,100,7610,96,7604,93,7596,91,7586,91,7575,91,7566,93,7559,99,7551,104,7547,112,7545,121,7567,124,7569,113,7575,107,7584,107xm7600,154l7600,165,7598,173,7594,179,7590,185,7585,188,7579,188,7570,188,7565,182,7565,171,7565,156,7574,148,7594,148,7595,148,7598,148,7600,149,7600,154xe" filled="false" stroked="true" strokeweight=".314pt" strokecolor="#000000">
              <v:path arrowok="t"/>
              <v:stroke dashstyle="solid"/>
            </v:shape>
            <v:shape style="position:absolute;left:7647;top:90;width:76;height:112" id="docshape173" coordorigin="7648,91" coordsize="76,112" path="m7648,202l7670,202,7670,141,7670,128,7672,119,7675,115,7678,111,7682,109,7688,109,7693,109,7697,110,7699,114,7700,117,7701,124,7701,133,7701,202,7723,202,7723,132,7723,121,7723,113,7722,108,7720,104,7718,99,7713,96,7709,92,7703,91,7695,91,7683,91,7674,97,7669,110,7669,93,7648,93,7648,202xe" filled="false" stroked="true" strokeweight=".314pt" strokecolor="#000000">
              <v:path arrowok="t"/>
              <v:stroke dashstyle="solid"/>
            </v:shape>
            <v:shape style="position:absolute;left:7739;top:90;width:79;height:114" id="docshape174" coordorigin="7740,91" coordsize="79,114" path="m7779,91l7769,91,7760,94,7753,100,7747,107,7743,115,7743,124,7743,130,7758,149,7762,152,7769,154,7777,157,7786,160,7792,163,7794,165,7796,168,7797,171,7797,173,7797,177,7795,181,7792,184,7789,186,7785,188,7779,188,7768,188,7761,182,7759,169,7740,173,7744,187,7752,196,7763,202,7779,204,7791,204,7801,201,7808,194,7815,188,7818,180,7818,170,7818,162,7777,134,7771,132,7769,130,7766,128,7765,125,7765,120,7765,117,7766,113,7769,111,7771,108,7774,107,7779,107,7788,107,7794,112,7797,123,7814,118,7809,106,7802,98,7792,92,7779,91xe" filled="false" stroked="true" strokeweight=".314pt" strokecolor="#000000">
              <v:path arrowok="t"/>
              <v:stroke dashstyle="solid"/>
            </v:shape>
            <v:shape style="position:absolute;left:7830;top:90;width:85;height:114" id="docshape175" coordorigin="7830,91" coordsize="85,114" path="m7910,118l7907,110,7903,103,7897,98,7890,93,7883,91,7873,91,7860,91,7850,96,7842,106,7837,114,7833,124,7831,136,7830,149,7831,162,7833,173,7837,182,7842,190,7850,200,7860,204,7873,204,7888,202,7899,196,7908,185,7913,170,7893,167,7890,181,7884,187,7874,187,7868,187,7863,185,7859,180,7855,175,7853,165,7853,151,7914,151,7914,137,7913,126,7910,118xm7853,136l7855,116,7861,107,7873,107,7885,107,7891,116,7891,136,7853,136xe" filled="false" stroked="true" strokeweight=".314pt" strokecolor="#000000">
              <v:path arrowok="t"/>
              <v:stroke dashstyle="solid"/>
            </v:shape>
            <v:shape style="position:absolute;left:7932;top:90;width:76;height:112" id="docshape176" coordorigin="7933,91" coordsize="76,112" path="m7933,202l7955,202,7955,141,7955,128,7957,119,7960,115,7963,111,7967,109,7973,109,7978,109,7982,110,7984,114,7985,117,7986,124,7986,133,7986,202,8008,202,8008,132,8008,121,8008,113,8007,108,8005,104,8003,99,7998,96,7994,92,7988,91,7980,91,7967,91,7958,97,7953,110,7953,93,7933,93,7933,202xe" filled="false" stroked="true" strokeweight=".314pt" strokecolor="#000000">
              <v:path arrowok="t"/>
              <v:stroke dashstyle="solid"/>
            </v:shape>
            <v:shape style="position:absolute;left:8033;top:173;width:27;height:59" id="docshape177" coordorigin="8034,174" coordsize="27,59" path="m8036,202l8047,202,8034,233,8044,233,8060,200,8060,174,8036,174,8036,202xe" filled="false" stroked="true" strokeweight=".314pt" strokecolor="#000000">
              <v:path arrowok="t"/>
              <v:stroke dashstyle="solid"/>
            </v:shape>
            <v:shape style="position:absolute;left:8128;top:55;width:130;height:147" id="docshape178" coordorigin="8128,55" coordsize="130,147" path="m8128,202l8148,202,8148,76,8183,202,8200,202,8235,76,8235,202,8258,202,8258,55,8223,55,8193,161,8164,55,8128,55,8128,202xe" filled="false" stroked="true" strokeweight=".314pt" strokecolor="#000000">
              <v:path arrowok="t"/>
              <v:stroke dashstyle="solid"/>
            </v:shape>
            <v:shape style="position:absolute;left:8285;top:55;width:101;height:147" id="docshape179" coordorigin="8286,55" coordsize="101,147" path="m8286,202l8321,202,8333,201,8343,199,8352,196,8360,191,8369,184,8375,175,8380,164,8384,153,8386,140,8386,126,8386,112,8384,100,8379,89,8374,78,8367,69,8357,63,8348,58,8335,55,8319,55,8286,55,8286,202xm8320,74l8338,78,8351,88,8358,105,8361,128,8360,140,8358,150,8355,160,8351,168,8345,177,8334,182,8320,182,8310,182,8310,74,8320,74xe" filled="false" stroked="true" strokeweight=".314pt" strokecolor="#000000">
              <v:path arrowok="t"/>
              <v:stroke dashstyle="solid"/>
            </v:shape>
            <v:shape style="position:absolute;left:8408;top:173;width:27;height:59" id="docshape180" coordorigin="8408,174" coordsize="27,59" path="m8411,202l8422,202,8408,233,8419,233,8435,200,8435,174,8411,174,8411,202xe" filled="false" stroked="true" strokeweight=".314pt" strokecolor="#000000">
              <v:path arrowok="t"/>
              <v:stroke dashstyle="solid"/>
            </v:shape>
            <v:shape style="position:absolute;left:8503;top:55;width:91;height:147" id="docshape181" coordorigin="8503,55" coordsize="91,147" path="m8503,202l8528,202,8528,144,8540,144,8554,144,8565,143,8571,140,8578,137,8583,132,8587,125,8591,118,8594,109,8594,100,8594,89,8591,80,8586,73,8581,65,8575,60,8568,58,8561,56,8551,55,8540,55,8503,55,8503,202xm8540,74l8547,74,8552,74,8555,75,8558,76,8561,79,8564,83,8567,87,8568,93,8568,99,8568,108,8566,115,8562,119,8558,123,8550,125,8540,125,8528,125,8528,74,8540,74xe" filled="false" stroked="true" strokeweight=".314pt" strokecolor="#000000">
              <v:path arrowok="t"/>
              <v:stroke dashstyle="solid"/>
            </v:shape>
            <v:shape style="position:absolute;left:8611;top:55;width:76;height:147" id="docshape182" coordorigin="8611,55" coordsize="76,147" path="m8611,202l8633,202,8633,140,8633,119,8639,109,8651,109,8655,109,8658,110,8660,113,8663,115,8664,122,8664,133,8664,202,8687,202,8687,133,8687,120,8686,111,8684,106,8682,102,8679,98,8675,95,8671,92,8666,91,8659,91,8647,91,8639,96,8633,108,8633,55,8611,55,8611,202xe" filled="false" stroked="true" strokeweight=".314pt" strokecolor="#000000">
              <v:path arrowok="t"/>
              <v:stroke dashstyle="solid"/>
            </v:shape>
            <v:shape style="position:absolute;left:8713;top:55;width:101;height:147" id="docshape183" coordorigin="8713,55" coordsize="101,147" path="m8713,202l8748,202,8760,201,8770,199,8779,196,8787,191,8796,184,8803,175,8807,164,8811,153,8814,140,8814,126,8814,112,8811,100,8806,89,8801,78,8794,69,8785,63,8775,58,8762,55,8746,55,8713,55,8713,202xm8748,74l8765,78,8778,88,8785,105,8788,128,8787,140,8786,150,8783,160,8778,168,8772,177,8762,182,8748,182,8737,182,8737,74,8748,74xe" filled="false" stroked="true" strokeweight=".314pt" strokecolor="#000000">
              <v:path arrowok="t"/>
              <v:stroke dashstyle="solid"/>
            </v:shape>
            <v:shape style="position:absolute;left:6603;top:0;width:2213;height:250" type="#_x0000_t202" id="docshape184" filled="false" stroked="false">
              <v:textbox inset="0,0,0,0">
                <w:txbxContent>
                  <w:p>
                    <w:pPr>
                      <w:spacing w:before="0"/>
                      <w:ind w:left="-12" w:right="-15" w:firstLine="0"/>
                      <w:jc w:val="left"/>
                      <w:rPr>
                        <w:rFonts w:ascii="Franklin Gothic Medium Cond"/>
                        <w:sz w:val="22"/>
                      </w:rPr>
                    </w:pPr>
                    <w:r>
                      <w:rPr>
                        <w:rFonts w:ascii="Franklin Gothic Medium Cond"/>
                        <w:sz w:val="22"/>
                      </w:rPr>
                      <w:t>Helena</w:t>
                    </w:r>
                    <w:r>
                      <w:rPr>
                        <w:rFonts w:ascii="Franklin Gothic Medium Cond"/>
                        <w:spacing w:val="-1"/>
                        <w:sz w:val="22"/>
                      </w:rPr>
                      <w:t> </w:t>
                    </w:r>
                    <w:r>
                      <w:rPr>
                        <w:rFonts w:ascii="Franklin Gothic Medium Cond"/>
                        <w:sz w:val="22"/>
                      </w:rPr>
                      <w:t>B. Hansen,</w:t>
                    </w:r>
                    <w:r>
                      <w:rPr>
                        <w:rFonts w:ascii="Franklin Gothic Medium Cond"/>
                        <w:spacing w:val="-1"/>
                        <w:sz w:val="22"/>
                      </w:rPr>
                      <w:t> </w:t>
                    </w:r>
                    <w:r>
                      <w:rPr>
                        <w:rFonts w:ascii="Franklin Gothic Medium Cond"/>
                        <w:sz w:val="22"/>
                      </w:rPr>
                      <w:t>MD, </w:t>
                    </w:r>
                    <w:r>
                      <w:rPr>
                        <w:rFonts w:ascii="Franklin Gothic Medium Cond"/>
                        <w:spacing w:val="-5"/>
                        <w:sz w:val="22"/>
                      </w:rPr>
                      <w:t>PhD</w:t>
                    </w:r>
                  </w:p>
                </w:txbxContent>
              </v:textbox>
              <w10:wrap type="none"/>
            </v:shape>
            <w10:wrap type="none"/>
          </v:group>
        </w:pict>
      </w:r>
      <w:r>
        <w:rPr/>
        <w:pict>
          <v:group style="position:absolute;margin-left:330.15979pt;margin-top:36.002998pt;width:103.6pt;height:12.5pt;mso-position-horizontal-relative:page;mso-position-vertical-relative:paragraph;z-index:-16871936" id="docshapegroup185" coordorigin="6603,720" coordsize="2072,250">
            <v:shape style="position:absolute;left:6606;top:775;width:130;height:147" id="docshape186" coordorigin="6606,775" coordsize="130,147" path="m6606,922l6627,922,6627,796,6661,922,6678,922,6713,797,6713,922,6736,922,6736,775,6702,775,6672,881,6642,775,6606,775,6606,922xe" filled="false" stroked="true" strokeweight=".314pt" strokecolor="#000000">
              <v:path arrowok="t"/>
              <v:stroke dashstyle="solid"/>
            </v:shape>
            <v:shape style="position:absolute;left:6757;top:810;width:84;height:114" id="docshape187" coordorigin="6758,811" coordsize="84,114" path="m6801,827l6807,827,6811,829,6814,833,6816,837,6817,843,6817,850,6817,855,6815,855,6813,855,6812,855,6798,855,6787,857,6777,860,6770,865,6762,872,6758,881,6758,893,6758,903,6761,910,6766,916,6772,922,6779,924,6788,924,6802,924,6812,917,6819,904,6819,912,6819,918,6820,922,6841,922,6840,917,6839,907,6839,892,6839,855,6839,844,6839,836,6837,830,6836,825,6832,820,6826,816,6820,813,6813,811,6803,811,6792,811,6783,813,6775,819,6768,824,6763,832,6762,841,6784,844,6785,833,6791,827,6801,827xm6817,874l6817,885,6815,893,6811,899,6806,905,6801,908,6796,908,6786,908,6781,902,6781,891,6781,876,6791,868,6810,868,6812,868,6814,869,6817,869,6817,874xe" filled="false" stroked="true" strokeweight=".314pt" strokecolor="#000000">
              <v:path arrowok="t"/>
              <v:stroke dashstyle="solid"/>
            </v:shape>
            <v:shape style="position:absolute;left:6847;top:813;width:87;height:109" id="docshape188" coordorigin="6848,813" coordsize="87,109" path="m6879,865l6848,922,6869,922,6889,883,6909,922,6934,922,6902,862,6929,813,6908,813,6892,845,6876,813,6851,813,6879,865xe" filled="false" stroked="true" strokeweight=".314pt" strokecolor="#000000">
              <v:path arrowok="t"/>
              <v:stroke dashstyle="solid"/>
            </v:shape>
            <v:shape style="position:absolute;left:6942;top:774;width:24;height:147" id="docshape189" coordorigin="6943,775" coordsize="24,147" path="m6966,775l6943,775,6943,799,6966,799,6966,775xm6943,922l6966,922,6966,813,6943,813,6943,922xe" filled="false" stroked="true" strokeweight=".314pt" strokecolor="#000000">
              <v:path arrowok="t"/>
              <v:stroke dashstyle="solid"/>
            </v:shape>
            <v:shape style="position:absolute;left:6992;top:810;width:76;height:112" id="docshape190" coordorigin="6992,811" coordsize="76,112" path="m6992,922l7014,922,7014,861,7014,848,7016,839,7019,835,7022,831,7027,829,7032,829,7038,829,7041,830,7043,834,7044,837,7045,844,7045,853,7045,922,7068,922,7068,852,7068,841,7067,833,7066,829,7065,824,7062,819,7057,816,7053,812,7047,811,7040,811,7027,811,7018,817,7013,830,7013,813,6992,813,6992,922xe" filled="false" stroked="true" strokeweight=".314pt" strokecolor="#000000">
              <v:path arrowok="t"/>
              <v:stroke dashstyle="solid"/>
            </v:shape>
            <v:shape style="position:absolute;left:7087;top:810;width:85;height:114" id="docshape191" coordorigin="7088,811" coordsize="85,114" path="m7168,838l7165,830,7161,823,7155,818,7148,813,7141,811,7131,811,7118,811,7108,816,7100,826,7095,834,7091,844,7089,856,7088,869,7089,882,7091,893,7095,902,7100,910,7107,920,7118,924,7131,924,7146,922,7157,916,7166,905,7171,890,7151,887,7148,901,7142,907,7132,907,7126,907,7121,905,7117,900,7113,895,7111,885,7111,871,7172,871,7172,857,7171,847,7168,838xm7111,856l7113,836,7119,827,7131,827,7143,827,7149,836,7149,856,7111,856xe" filled="false" stroked="true" strokeweight=".314pt" strokecolor="#000000">
              <v:path arrowok="t"/>
              <v:stroke dashstyle="solid"/>
            </v:shape>
            <v:shape style="position:absolute;left:7232;top:775;width:92;height:147" id="docshape192" coordorigin="7233,775" coordsize="92,147" path="m7233,922l7257,922,7257,856,7300,856,7300,922,7325,922,7325,775,7300,775,7300,836,7257,836,7257,775,7233,775,7233,922xe" filled="false" stroked="true" strokeweight=".314pt" strokecolor="#000000">
              <v:path arrowok="t"/>
              <v:stroke dashstyle="solid"/>
            </v:shape>
            <v:shape style="position:absolute;left:7346;top:810;width:85;height:114" id="docshape193" coordorigin="7346,811" coordsize="85,114" path="m7426,838l7424,830,7419,823,7413,818,7407,813,7399,811,7390,811,7377,811,7366,816,7358,826,7353,834,7349,844,7347,856,7346,869,7347,882,7349,893,7353,902,7358,910,7366,920,7376,924,7390,924,7404,922,7416,916,7424,905,7430,890,7409,887,7407,901,7400,907,7390,907,7384,907,7379,905,7375,900,7371,895,7369,885,7369,871,7431,871,7430,857,7429,847,7426,838xm7370,856l7371,836,7377,827,7389,827,7402,827,7408,836,7408,856,7370,856xe" filled="false" stroked="true" strokeweight=".314pt" strokecolor="#000000">
              <v:path arrowok="t"/>
              <v:stroke dashstyle="solid"/>
            </v:shape>
            <v:shape style="position:absolute;left:7449;top:810;width:76;height:112" id="docshape194" coordorigin="7449,811" coordsize="76,112" path="m7449,922l7472,922,7472,861,7472,848,7473,839,7476,835,7479,831,7484,829,7489,829,7495,829,7498,830,7500,834,7502,837,7502,844,7502,853,7502,922,7525,922,7525,852,7525,841,7524,833,7523,829,7522,824,7519,819,7515,816,7510,812,7504,811,7497,811,7484,811,7475,817,7470,830,7470,813,7449,813,7449,922xe" filled="false" stroked="true" strokeweight=".314pt" strokecolor="#000000">
              <v:path arrowok="t"/>
              <v:stroke dashstyle="solid"/>
            </v:shape>
            <v:shape style="position:absolute;left:7550;top:810;width:51;height:111" id="docshape195" coordorigin="7550,811" coordsize="51,111" path="m7550,922l7573,922,7573,866,7574,852,7579,842,7586,836,7597,834,7598,834,7600,834,7601,835,7601,811,7600,811,7598,811,7597,811,7585,811,7576,820,7570,837,7570,813,7550,813,7550,922xe" filled="false" stroked="true" strokeweight=".314pt" strokecolor="#000000">
              <v:path arrowok="t"/>
              <v:stroke dashstyle="solid"/>
            </v:shape>
            <v:shape style="position:absolute;left:7596;top:813;width:81;height:148" id="docshape196" coordorigin="7597,813" coordsize="81,148" path="m7628,918l7613,942,7608,942,7605,942,7603,942,7600,941,7600,959,7604,960,7608,961,7611,961,7618,961,7636,947,7638,943,7640,937,7643,929,7678,813,7658,813,7638,888,7620,813,7597,813,7628,918xe" filled="false" stroked="true" strokeweight=".314pt" strokecolor="#000000">
              <v:path arrowok="t"/>
              <v:stroke dashstyle="solid"/>
            </v:shape>
            <v:shape style="position:absolute;left:7688;top:893;width:27;height:59" id="docshape197" coordorigin="7689,894" coordsize="27,59" path="m7691,922l7702,922,7689,953,7699,953,7715,920,7715,894,7691,894,7691,922xe" filled="false" stroked="true" strokeweight=".314pt" strokecolor="#000000">
              <v:path arrowok="t"/>
              <v:stroke dashstyle="solid"/>
            </v:shape>
            <v:shape style="position:absolute;left:7783;top:775;width:130;height:147" id="docshape198" coordorigin="7783,775" coordsize="130,147" path="m7783,922l7803,922,7803,796,7838,922,7855,922,7890,797,7890,922,7913,922,7913,775,7878,775,7848,881,7819,775,7783,775,7783,922xe" filled="false" stroked="true" strokeweight=".314pt" strokecolor="#000000">
              <v:path arrowok="t"/>
              <v:stroke dashstyle="solid"/>
            </v:shape>
            <v:shape style="position:absolute;left:7932;top:772;width:100;height:152" id="docshape199" coordorigin="7932,772" coordsize="100,152" path="m7983,772l7969,772,7958,776,7950,784,7942,792,7938,802,7938,814,7938,821,7940,828,7944,834,7947,840,7982,859,7993,863,8000,867,8003,871,8006,875,8007,879,8007,883,8007,889,8005,894,8001,898,7997,902,7991,904,7983,904,7973,903,7964,898,7958,889,7954,877,7932,883,7939,901,7949,914,7964,922,7982,924,7998,924,8010,920,8019,911,8028,903,8032,892,8032,880,8032,872,8014,846,8009,843,8001,839,7991,835,7979,831,7971,827,7968,824,7964,821,7962,816,7962,811,7962,806,7963,802,7967,798,7970,794,7975,792,7982,792,7989,792,7994,794,7998,798,8002,802,8005,807,8008,815,8028,808,8022,792,8012,781,7999,775,7983,772xe" filled="false" stroked="true" strokeweight=".314pt" strokecolor="#000000">
              <v:path arrowok="t"/>
              <v:stroke dashstyle="solid"/>
            </v:shape>
            <v:shape style="position:absolute;left:8039;top:775;width:153;height:147" id="docshape200" coordorigin="8040,775" coordsize="153,147" path="m8071,922l8094,922,8117,814,8140,922,8162,922,8193,775,8172,775,8151,885,8128,775,8107,775,8084,885,8064,775,8040,775,8071,922xe" filled="false" stroked="true" strokeweight=".314pt" strokecolor="#000000">
              <v:path arrowok="t"/>
              <v:stroke dashstyle="solid"/>
            </v:shape>
            <v:shape style="position:absolute;left:8205;top:893;width:27;height:59" id="docshape201" coordorigin="8206,894" coordsize="27,59" path="m8208,922l8219,922,8206,953,8216,953,8232,920,8232,894,8208,894,8208,922xe" filled="false" stroked="true" strokeweight=".314pt" strokecolor="#000000">
              <v:path arrowok="t"/>
              <v:stroke dashstyle="solid"/>
            </v:shape>
            <v:shape style="position:absolute;left:8300;top:775;width:130;height:147" id="docshape202" coordorigin="8300,775" coordsize="130,147" path="m8300,922l8320,922,8320,796,8355,922,8372,922,8407,797,8407,922,8430,922,8430,775,8395,775,8365,881,8336,775,8300,775,8300,922xe" filled="false" stroked="true" strokeweight=".314pt" strokecolor="#000000">
              <v:path arrowok="t"/>
              <v:stroke dashstyle="solid"/>
            </v:shape>
            <v:shape style="position:absolute;left:8457;top:775;width:96;height:147" id="docshape203" coordorigin="8458,775" coordsize="96,147" path="m8458,922l8503,922,8516,921,8528,919,8536,915,8543,910,8550,902,8553,892,8553,881,8551,868,8546,858,8538,850,8527,844,8541,839,8549,829,8549,812,8549,803,8547,796,8542,790,8538,784,8534,780,8528,778,8522,776,8513,775,8502,775,8458,775,8458,922xm8482,794l8499,794,8508,794,8514,795,8518,799,8522,802,8524,807,8524,814,8524,821,8522,826,8518,830,8515,834,8508,836,8497,836,8482,836,8482,794xm8482,855l8499,855,8511,855,8519,857,8522,862,8526,867,8528,872,8528,879,8528,894,8519,902,8501,902,8482,902,8482,855xe" filled="false" stroked="true" strokeweight=".314pt" strokecolor="#000000">
              <v:path arrowok="t"/>
              <v:stroke dashstyle="solid"/>
            </v:shape>
            <v:shape style="position:absolute;left:8562;top:775;width:110;height:147" id="docshape204" coordorigin="8563,775" coordsize="110,147" path="m8563,922l8586,922,8595,885,8638,885,8647,922,8672,922,8633,775,8605,775,8563,922xm8600,866l8617,799,8633,866,8600,866xe" filled="false" stroked="true" strokeweight=".314pt" strokecolor="#000000">
              <v:path arrowok="t"/>
              <v:stroke dashstyle="solid"/>
            </v:shape>
            <v:shape style="position:absolute;left:6603;top:720;width:2072;height:250" type="#_x0000_t202" id="docshape205" filled="false" stroked="false">
              <v:textbox inset="0,0,0,0">
                <w:txbxContent>
                  <w:p>
                    <w:pPr>
                      <w:spacing w:before="0"/>
                      <w:ind w:left="-11" w:right="0" w:firstLine="0"/>
                      <w:jc w:val="left"/>
                      <w:rPr>
                        <w:rFonts w:ascii="Franklin Gothic Medium Cond"/>
                        <w:sz w:val="22"/>
                      </w:rPr>
                    </w:pPr>
                    <w:r>
                      <w:rPr>
                        <w:rFonts w:ascii="Franklin Gothic Medium Cond"/>
                        <w:sz w:val="22"/>
                      </w:rPr>
                      <w:t>Maxine</w:t>
                    </w:r>
                    <w:r>
                      <w:rPr>
                        <w:rFonts w:ascii="Franklin Gothic Medium Cond"/>
                        <w:spacing w:val="-2"/>
                        <w:sz w:val="22"/>
                      </w:rPr>
                      <w:t> </w:t>
                    </w:r>
                    <w:r>
                      <w:rPr>
                        <w:rFonts w:ascii="Franklin Gothic Medium Cond"/>
                        <w:sz w:val="22"/>
                      </w:rPr>
                      <w:t>Henry,</w:t>
                    </w:r>
                    <w:r>
                      <w:rPr>
                        <w:rFonts w:ascii="Franklin Gothic Medium Cond"/>
                        <w:spacing w:val="-2"/>
                        <w:sz w:val="22"/>
                      </w:rPr>
                      <w:t> </w:t>
                    </w:r>
                    <w:r>
                      <w:rPr>
                        <w:rFonts w:ascii="Franklin Gothic Medium Cond"/>
                        <w:sz w:val="22"/>
                      </w:rPr>
                      <w:t>MSW,</w:t>
                    </w:r>
                    <w:r>
                      <w:rPr>
                        <w:rFonts w:ascii="Franklin Gothic Medium Cond"/>
                        <w:spacing w:val="-1"/>
                        <w:sz w:val="22"/>
                      </w:rPr>
                      <w:t> </w:t>
                    </w:r>
                    <w:r>
                      <w:rPr>
                        <w:rFonts w:ascii="Franklin Gothic Medium Cond"/>
                        <w:spacing w:val="-5"/>
                        <w:sz w:val="22"/>
                      </w:rPr>
                      <w:t>MBA</w:t>
                    </w:r>
                  </w:p>
                </w:txbxContent>
              </v:textbox>
              <w10:wrap type="none"/>
            </v:shape>
            <w10:wrap type="none"/>
          </v:group>
        </w:pict>
      </w:r>
      <w:r>
        <w:rPr>
          <w:rFonts w:ascii="Franklin Gothic Medium"/>
          <w:i/>
          <w:sz w:val="22"/>
        </w:rPr>
        <w:t>New</w:t>
      </w:r>
      <w:r>
        <w:rPr>
          <w:rFonts w:ascii="Franklin Gothic Medium"/>
          <w:i/>
          <w:spacing w:val="-3"/>
          <w:sz w:val="22"/>
        </w:rPr>
        <w:t> </w:t>
      </w:r>
      <w:r>
        <w:rPr>
          <w:rFonts w:ascii="Franklin Gothic Medium"/>
          <w:i/>
          <w:sz w:val="22"/>
        </w:rPr>
        <w:t>York</w:t>
      </w:r>
      <w:r>
        <w:rPr>
          <w:rFonts w:ascii="Franklin Gothic Medium"/>
          <w:i/>
          <w:spacing w:val="-3"/>
          <w:sz w:val="22"/>
        </w:rPr>
        <w:t> </w:t>
      </w:r>
      <w:r>
        <w:rPr>
          <w:rFonts w:ascii="Franklin Gothic Medium"/>
          <w:i/>
          <w:sz w:val="22"/>
        </w:rPr>
        <w:t>University</w:t>
      </w:r>
      <w:r>
        <w:rPr>
          <w:rFonts w:ascii="Franklin Gothic Medium"/>
          <w:i/>
          <w:spacing w:val="-1"/>
          <w:sz w:val="22"/>
        </w:rPr>
        <w:t> </w:t>
      </w:r>
      <w:r>
        <w:rPr>
          <w:rFonts w:ascii="Franklin Gothic Medium"/>
          <w:i/>
          <w:spacing w:val="-2"/>
          <w:sz w:val="22"/>
        </w:rPr>
        <w:t>School</w:t>
      </w:r>
    </w:p>
    <w:p>
      <w:pPr>
        <w:spacing w:after="0" w:line="240" w:lineRule="exact"/>
        <w:jc w:val="left"/>
        <w:rPr>
          <w:rFonts w:ascii="Franklin Gothic Medium"/>
          <w:sz w:val="22"/>
        </w:rPr>
        <w:sectPr>
          <w:type w:val="continuous"/>
          <w:pgSz w:w="12240" w:h="15840"/>
          <w:pgMar w:header="0" w:footer="0" w:top="520" w:bottom="280" w:left="320" w:right="500"/>
          <w:cols w:num="2" w:equalWidth="0">
            <w:col w:w="5443" w:space="225"/>
            <w:col w:w="5752"/>
          </w:cols>
        </w:sectPr>
      </w:pPr>
    </w:p>
    <w:p>
      <w:pPr>
        <w:spacing w:line="460" w:lineRule="auto" w:before="54"/>
        <w:ind w:left="3707" w:right="-6" w:firstLine="471"/>
        <w:jc w:val="left"/>
        <w:rPr>
          <w:rFonts w:ascii="Franklin Gothic Medium"/>
          <w:i/>
          <w:sz w:val="22"/>
        </w:rPr>
      </w:pPr>
      <w:r>
        <w:rPr/>
        <w:pict>
          <v:group style="position:absolute;margin-left:46.626598pt;margin-top:2.700003pt;width:175.05pt;height:12.5pt;mso-position-horizontal-relative:page;mso-position-vertical-relative:paragraph;z-index:-16882176" id="docshapegroup206" coordorigin="933,54" coordsize="3501,250">
            <v:shape style="position:absolute;left:935;top:109;width:82;height:147" id="docshape207" coordorigin="936,109" coordsize="82,147" path="m936,256l960,256,960,192,1006,192,1006,172,960,172,960,128,1017,128,1017,109,936,109,936,256xe" filled="false" stroked="true" strokeweight=".314pt" strokecolor="#000000">
              <v:path arrowok="t"/>
              <v:stroke dashstyle="solid"/>
            </v:shape>
            <v:rect style="position:absolute;left:1028;top:109;width:23;height:147" id="docshape208" filled="false" stroked="true" strokeweight=".314pt" strokecolor="#000000">
              <v:stroke dashstyle="solid"/>
            </v:rect>
            <v:shape style="position:absolute;left:1072;top:144;width:86;height:114" id="docshape209" coordorigin="1072,145" coordsize="86,114" path="m1146,158l1138,149,1128,145,1115,145,1096,148,1083,159,1075,177,1072,201,1073,215,1075,227,1078,236,1083,244,1091,254,1101,258,1114,258,1133,255,1147,244,1155,226,1157,200,1157,187,1155,176,1151,166,1146,158xm1129,231l1126,238,1121,241,1115,241,1108,241,1103,238,1100,232,1097,225,1096,215,1096,201,1097,184,1101,172,1106,164,1115,162,1120,162,1125,164,1128,170,1132,176,1134,186,1134,201,1134,215,1132,225,1129,231xe" filled="false" stroked="true" strokeweight=".314pt" strokecolor="#000000">
              <v:path arrowok="t"/>
              <v:stroke dashstyle="solid"/>
            </v:shape>
            <v:shape style="position:absolute;left:1178;top:144;width:51;height:111" id="docshape210" coordorigin="1179,145" coordsize="51,111" path="m1179,256l1201,256,1201,200,1202,186,1207,176,1214,170,1225,168,1226,168,1228,168,1229,169,1229,145,1228,145,1227,145,1225,145,1213,145,1204,154,1198,171,1198,147,1179,147,1179,256xe" filled="false" stroked="true" strokeweight=".314pt" strokecolor="#000000">
              <v:path arrowok="t"/>
              <v:stroke dashstyle="solid"/>
            </v:shape>
            <v:shape style="position:absolute;left:1237;top:108;width:24;height:147" id="docshape211" coordorigin="1238,109" coordsize="24,147" path="m1261,109l1238,109,1238,133,1261,133,1261,109xm1238,256l1261,256,1261,147,1238,147,1238,256xe" filled="false" stroked="true" strokeweight=".314pt" strokecolor="#000000">
              <v:path arrowok="t"/>
              <v:stroke dashstyle="solid"/>
            </v:shape>
            <v:shape style="position:absolute;left:1281;top:109;width:85;height:149" id="docshape212" coordorigin="1282,109" coordsize="85,149" path="m1344,160l1339,150,1331,145,1319,145,1308,145,1299,150,1292,160,1288,168,1284,178,1283,189,1282,202,1282,214,1284,224,1287,234,1291,242,1297,252,1306,258,1318,258,1331,258,1340,251,1345,239,1345,256,1366,256,1366,109,1344,109,1344,160xm1344,210l1344,222,1342,229,1338,234,1334,238,1329,241,1325,241,1316,238,1310,230,1307,218,1306,200,1307,183,1310,171,1316,164,1324,162,1329,162,1333,164,1337,168,1342,173,1344,181,1344,192,1344,210xe" filled="false" stroked="true" strokeweight=".314pt" strokecolor="#000000">
              <v:path arrowok="t"/>
              <v:stroke dashstyle="solid"/>
            </v:shape>
            <v:shape style="position:absolute;left:1386;top:144;width:84;height:114" id="docshape213" coordorigin="1387,145" coordsize="84,114" path="m1430,161l1436,161,1440,163,1442,167,1445,171,1446,177,1446,184,1446,189,1444,189,1442,189,1441,189,1427,189,1416,191,1406,194,1399,199,1391,206,1387,215,1387,227,1387,237,1390,244,1395,250,1401,256,1408,258,1417,258,1431,258,1441,251,1448,238,1448,246,1448,252,1449,256,1470,256,1469,251,1468,241,1468,226,1468,189,1468,178,1467,170,1466,164,1464,159,1461,154,1455,150,1449,147,1441,145,1432,145,1421,145,1412,147,1404,153,1397,158,1392,166,1391,175,1412,178,1414,167,1420,161,1430,161xm1446,208l1446,219,1444,227,1440,233,1435,239,1430,242,1425,242,1415,242,1410,236,1410,225,1410,210,1420,202,1439,202,1441,202,1443,202,1446,203,1446,208xe" filled="false" stroked="true" strokeweight=".314pt" strokecolor="#000000">
              <v:path arrowok="t"/>
              <v:stroke dashstyle="solid"/>
            </v:shape>
            <v:shape style="position:absolute;left:1532;top:101;width:2565;height:197" type="#_x0000_t75" id="docshape214" stroked="false">
              <v:imagedata r:id="rId28" o:title=""/>
            </v:shape>
            <v:rect style="position:absolute;left:4161;top:109;width:25;height:147" id="docshape215" filled="false" stroked="true" strokeweight=".314pt" strokecolor="#000000">
              <v:stroke dashstyle="solid"/>
            </v:rect>
            <v:shape style="position:absolute;left:4213;top:144;width:76;height:112" id="docshape216" coordorigin="4213,145" coordsize="76,112" path="m4213,256l4236,256,4236,195,4236,182,4237,173,4240,169,4243,165,4248,163,4253,163,4259,163,4262,164,4264,168,4266,171,4266,178,4266,187,4266,256,4289,256,4289,186,4289,175,4288,167,4287,162,4286,158,4283,153,4279,150,4274,146,4268,145,4261,145,4248,145,4239,151,4234,164,4234,147,4213,147,4213,256xe" filled="false" stroked="true" strokeweight=".314pt" strokecolor="#000000">
              <v:path arrowok="t"/>
              <v:stroke dashstyle="solid"/>
            </v:shape>
            <v:shape style="position:absolute;left:4309;top:144;width:81;height:114" id="docshape217" coordorigin="4309,145" coordsize="81,114" path="m4352,145l4338,145,4327,149,4309,202,4310,214,4336,258,4350,258,4366,256,4378,248,4386,236,4390,218,4368,216,4367,232,4361,240,4352,240,4343,238,4337,231,4334,220,4333,204,4333,188,4334,178,4337,171,4340,165,4345,162,4352,162,4356,162,4368,186,4390,184,4386,167,4378,154,4366,147,4352,145xe" filled="false" stroked="true" strokeweight=".314pt" strokecolor="#000000">
              <v:path arrowok="t"/>
              <v:stroke dashstyle="solid"/>
            </v:shape>
            <v:rect style="position:absolute;left:4405;top:227;width:25;height:28" id="docshape218" filled="false" stroked="true" strokeweight=".314pt" strokecolor="#000000">
              <v:stroke dashstyle="solid"/>
            </v:rect>
            <v:shape style="position:absolute;left:932;top:54;width:3501;height:250" type="#_x0000_t202" id="docshape219" filled="false" stroked="false">
              <v:textbox inset="0,0,0,0">
                <w:txbxContent>
                  <w:p>
                    <w:pPr>
                      <w:spacing w:before="0"/>
                      <w:ind w:left="-11" w:right="-15" w:firstLine="0"/>
                      <w:jc w:val="left"/>
                      <w:rPr>
                        <w:rFonts w:ascii="Franklin Gothic Medium Cond"/>
                        <w:sz w:val="22"/>
                      </w:rPr>
                    </w:pPr>
                    <w:r>
                      <w:rPr>
                        <w:rFonts w:ascii="Franklin Gothic Medium Cond"/>
                        <w:sz w:val="22"/>
                      </w:rPr>
                      <w:t>Florida</w:t>
                    </w:r>
                    <w:r>
                      <w:rPr>
                        <w:rFonts w:ascii="Franklin Gothic Medium Cond"/>
                        <w:spacing w:val="-4"/>
                        <w:sz w:val="22"/>
                      </w:rPr>
                      <w:t> </w:t>
                    </w:r>
                    <w:r>
                      <w:rPr>
                        <w:rFonts w:ascii="Franklin Gothic Medium Cond"/>
                        <w:sz w:val="22"/>
                      </w:rPr>
                      <w:t>Institute</w:t>
                    </w:r>
                    <w:r>
                      <w:rPr>
                        <w:rFonts w:ascii="Franklin Gothic Medium Cond"/>
                        <w:spacing w:val="-4"/>
                        <w:sz w:val="22"/>
                      </w:rPr>
                      <w:t> </w:t>
                    </w:r>
                    <w:r>
                      <w:rPr>
                        <w:rFonts w:ascii="Franklin Gothic Medium Cond"/>
                        <w:sz w:val="22"/>
                      </w:rPr>
                      <w:t>for</w:t>
                    </w:r>
                    <w:r>
                      <w:rPr>
                        <w:rFonts w:ascii="Franklin Gothic Medium Cond"/>
                        <w:spacing w:val="-3"/>
                        <w:sz w:val="22"/>
                      </w:rPr>
                      <w:t> </w:t>
                    </w:r>
                    <w:r>
                      <w:rPr>
                        <w:rFonts w:ascii="Franklin Gothic Medium Cond"/>
                        <w:sz w:val="22"/>
                      </w:rPr>
                      <w:t>Community</w:t>
                    </w:r>
                    <w:r>
                      <w:rPr>
                        <w:rFonts w:ascii="Franklin Gothic Medium Cond"/>
                        <w:spacing w:val="-4"/>
                        <w:sz w:val="22"/>
                      </w:rPr>
                      <w:t> </w:t>
                    </w:r>
                    <w:r>
                      <w:rPr>
                        <w:rFonts w:ascii="Franklin Gothic Medium Cond"/>
                        <w:sz w:val="22"/>
                      </w:rPr>
                      <w:t>Studies,</w:t>
                    </w:r>
                    <w:r>
                      <w:rPr>
                        <w:rFonts w:ascii="Franklin Gothic Medium Cond"/>
                        <w:spacing w:val="-3"/>
                        <w:sz w:val="22"/>
                      </w:rPr>
                      <w:t> </w:t>
                    </w:r>
                    <w:r>
                      <w:rPr>
                        <w:rFonts w:ascii="Franklin Gothic Medium Cond"/>
                        <w:spacing w:val="-4"/>
                        <w:sz w:val="22"/>
                      </w:rPr>
                      <w:t>Inc.</w:t>
                    </w:r>
                  </w:p>
                </w:txbxContent>
              </v:textbox>
              <w10:wrap type="none"/>
            </v:shape>
            <w10:wrap type="none"/>
          </v:group>
        </w:pict>
      </w:r>
      <w:r>
        <w:rPr/>
        <w:pict>
          <v:group style="position:absolute;margin-left:46.626598pt;margin-top:26.702003pt;width:152pt;height:12.5pt;mso-position-horizontal-relative:page;mso-position-vertical-relative:paragraph;z-index:15732224" id="docshapegroup220" coordorigin="933,534" coordsize="3040,250">
            <v:shape style="position:absolute;left:932;top:585;width:1703;height:192" type="#_x0000_t75" id="docshape221" stroked="false">
              <v:imagedata r:id="rId29" o:title=""/>
            </v:shape>
            <v:shape style="position:absolute;left:2652;top:583;width:1320;height:159" type="#_x0000_t75" id="docshape222" stroked="false">
              <v:imagedata r:id="rId30" o:title=""/>
            </v:shape>
            <v:shape style="position:absolute;left:932;top:534;width:3040;height:250" type="#_x0000_t202" id="docshape223" filled="false" stroked="false">
              <v:textbox inset="0,0,0,0">
                <w:txbxContent>
                  <w:p>
                    <w:pPr>
                      <w:spacing w:before="0"/>
                      <w:ind w:left="-11" w:right="-15" w:firstLine="0"/>
                      <w:jc w:val="left"/>
                      <w:rPr>
                        <w:rFonts w:ascii="Franklin Gothic Medium Cond"/>
                        <w:sz w:val="22"/>
                      </w:rPr>
                    </w:pPr>
                    <w:r>
                      <w:rPr>
                        <w:rFonts w:ascii="Franklin Gothic Medium Cond"/>
                        <w:sz w:val="22"/>
                      </w:rPr>
                      <w:t>Luminosity</w:t>
                    </w:r>
                    <w:r>
                      <w:rPr>
                        <w:rFonts w:ascii="Franklin Gothic Medium Cond"/>
                        <w:spacing w:val="-2"/>
                        <w:sz w:val="22"/>
                      </w:rPr>
                      <w:t> </w:t>
                    </w:r>
                    <w:r>
                      <w:rPr>
                        <w:rFonts w:ascii="Franklin Gothic Medium Cond"/>
                        <w:sz w:val="22"/>
                      </w:rPr>
                      <w:t>Behavioral</w:t>
                    </w:r>
                    <w:r>
                      <w:rPr>
                        <w:rFonts w:ascii="Franklin Gothic Medium Cond"/>
                        <w:spacing w:val="-2"/>
                        <w:sz w:val="22"/>
                      </w:rPr>
                      <w:t> </w:t>
                    </w:r>
                    <w:r>
                      <w:rPr>
                        <w:rFonts w:ascii="Franklin Gothic Medium Cond"/>
                        <w:sz w:val="22"/>
                      </w:rPr>
                      <w:t>Health</w:t>
                    </w:r>
                    <w:r>
                      <w:rPr>
                        <w:rFonts w:ascii="Franklin Gothic Medium Cond"/>
                        <w:spacing w:val="-2"/>
                        <w:sz w:val="22"/>
                      </w:rPr>
                      <w:t> Services</w:t>
                    </w:r>
                  </w:p>
                </w:txbxContent>
              </v:textbox>
              <w10:wrap type="none"/>
            </v:shape>
            <w10:wrap type="none"/>
          </v:group>
        </w:pict>
      </w:r>
      <w:r>
        <w:rPr>
          <w:rFonts w:ascii="Franklin Gothic Medium"/>
          <w:i/>
          <w:sz w:val="22"/>
        </w:rPr>
        <w:t>Tampa,</w:t>
      </w:r>
      <w:r>
        <w:rPr>
          <w:rFonts w:ascii="Franklin Gothic Medium"/>
          <w:i/>
          <w:spacing w:val="-14"/>
          <w:sz w:val="22"/>
        </w:rPr>
        <w:t> </w:t>
      </w:r>
      <w:r>
        <w:rPr>
          <w:rFonts w:ascii="Franklin Gothic Medium"/>
          <w:i/>
          <w:sz w:val="22"/>
        </w:rPr>
        <w:t>FL</w:t>
      </w:r>
      <w:r>
        <w:rPr>
          <w:rFonts w:ascii="Franklin Gothic Medium"/>
          <w:i/>
          <w:sz w:val="22"/>
        </w:rPr>
        <w:t> Boston, MA</w:t>
      </w:r>
    </w:p>
    <w:p>
      <w:pPr>
        <w:spacing w:before="2"/>
        <w:ind w:left="2115" w:right="0" w:firstLine="0"/>
        <w:jc w:val="left"/>
        <w:rPr>
          <w:rFonts w:ascii="Franklin Gothic Medium"/>
          <w:i/>
          <w:sz w:val="22"/>
        </w:rPr>
      </w:pPr>
      <w:r>
        <w:rPr/>
        <w:pict>
          <v:group style="position:absolute;margin-left:46.626598pt;margin-top:.100005pt;width:72.650pt;height:12.5pt;mso-position-horizontal-relative:page;mso-position-vertical-relative:paragraph;z-index:15732736" id="docshapegroup224" coordorigin="933,2" coordsize="1453,250">
            <v:shape style="position:absolute;left:935;top:57;width:91;height:147" id="docshape225" coordorigin="936,57" coordsize="91,147" path="m936,204l960,204,960,146,973,146,987,146,997,145,1004,142,1010,139,1016,134,1020,127,1024,120,1026,111,1026,102,1026,91,1023,82,1018,75,1014,67,1007,62,1000,60,993,58,984,57,972,57,936,57,936,204xm972,76l979,76,984,76,987,77,991,78,994,81,996,85,999,89,1000,95,1000,101,1000,110,998,117,994,121,990,125,983,127,972,127,960,127,960,76,972,76xe" filled="false" stroked="true" strokeweight=".314pt" strokecolor="#000000">
              <v:path arrowok="t"/>
              <v:stroke dashstyle="solid"/>
            </v:shape>
            <v:shape style="position:absolute;left:1043;top:92;width:51;height:111" id="docshape226" coordorigin="1043,93" coordsize="51,111" path="m1043,204l1065,204,1065,148,1067,134,1071,124,1079,118,1089,116,1091,116,1092,116,1094,117,1094,93,1092,93,1091,93,1090,93,1078,93,1069,102,1063,119,1063,95,1043,95,1043,204xe" filled="false" stroked="true" strokeweight=".314pt" strokecolor="#000000">
              <v:path arrowok="t"/>
              <v:stroke dashstyle="solid"/>
            </v:shape>
            <v:shape style="position:absolute;left:1097;top:92;width:86;height:114" id="docshape227" coordorigin="1097,93" coordsize="86,114" path="m1171,106l1163,97,1153,93,1140,93,1121,96,1108,107,1100,125,1097,149,1098,163,1100,175,1103,184,1108,192,1116,202,1126,206,1140,206,1158,203,1172,192,1180,174,1182,148,1182,135,1180,124,1176,114,1171,106xm1154,179l1151,186,1146,189,1140,189,1133,189,1128,186,1125,180,1122,173,1121,163,1121,149,1122,132,1126,120,1132,112,1140,110,1146,110,1150,112,1154,118,1157,124,1159,134,1159,149,1159,163,1157,173,1154,179xe" filled="false" stroked="true" strokeweight=".314pt" strokecolor="#000000">
              <v:path arrowok="t"/>
              <v:stroke dashstyle="solid"/>
            </v:shape>
            <v:shape style="position:absolute;left:1184;top:56;width:43;height:186" id="docshape228" coordorigin="1184,57" coordsize="43,186" path="m1227,57l1203,57,1203,81,1227,81,1227,57xm1204,199l1204,210,1203,216,1202,219,1201,222,1197,223,1192,223,1190,223,1187,223,1184,222,1184,241,1189,242,1194,243,1198,243,1206,243,1212,241,1216,237,1221,234,1223,230,1224,224,1225,219,1226,211,1226,200,1226,95,1204,95,1204,199xe" filled="false" stroked="true" strokeweight=".314pt" strokecolor="#000000">
              <v:path arrowok="t"/>
              <v:stroke dashstyle="solid"/>
            </v:shape>
            <v:shape style="position:absolute;left:1246;top:92;width:85;height:114" id="docshape229" coordorigin="1246,93" coordsize="85,114" path="m1326,120l1324,112,1319,105,1313,100,1307,95,1299,93,1290,93,1276,93,1266,98,1258,108,1253,116,1249,126,1247,138,1246,151,1247,164,1249,175,1253,184,1258,192,1266,202,1276,206,1289,206,1304,204,1315,198,1324,187,1329,172,1309,169,1306,183,1300,189,1290,189,1284,189,1279,187,1275,182,1271,177,1269,167,1269,153,1330,153,1330,139,1329,128,1326,120xm1270,138l1271,118,1277,109,1289,109,1301,109,1308,118,1308,138,1270,138xe" filled="false" stroked="true" strokeweight=".314pt" strokecolor="#000000">
              <v:path arrowok="t"/>
              <v:stroke dashstyle="solid"/>
            </v:shape>
            <v:shape style="position:absolute;left:1343;top:92;width:81;height:114" id="docshape230" coordorigin="1343,93" coordsize="81,114" path="m1386,93l1372,93,1361,97,1343,150,1344,162,1370,206,1384,206,1400,204,1412,196,1420,184,1424,166,1402,164,1401,180,1396,188,1386,188,1377,186,1372,179,1368,168,1367,152,1367,136,1368,126,1371,119,1374,113,1379,110,1386,110,1391,110,1402,134,1424,132,1420,115,1412,102,1401,95,1386,93xe" filled="false" stroked="true" strokeweight=".314pt" strokecolor="#000000">
              <v:path arrowok="t"/>
              <v:stroke dashstyle="solid"/>
            </v:shape>
            <v:shape style="position:absolute;left:1426;top:64;width:61;height:142" id="docshape231" coordorigin="1426,65" coordsize="61,142" path="m1441,95l1426,95,1426,113,1440,113,1440,163,1440,174,1441,183,1442,188,1443,194,1446,198,1451,201,1455,205,1461,206,1470,206,1475,206,1481,206,1487,204,1487,186,1483,187,1480,187,1478,187,1473,187,1469,186,1462,169,1462,161,1462,113,1483,113,1483,95,1462,95,1462,65,1442,67,1441,95xe" filled="false" stroked="true" strokeweight=".314pt" strokecolor="#000000">
              <v:path arrowok="t"/>
              <v:stroke dashstyle="solid"/>
            </v:shape>
            <v:shape style="position:absolute;left:1539;top:57;width:92;height:147" id="docshape232" coordorigin="1540,57" coordsize="92,147" path="m1540,204l1564,204,1564,138,1607,138,1607,204,1632,204,1632,57,1607,57,1607,118,1564,118,1564,57,1540,57,1540,204xe" filled="false" stroked="true" strokeweight=".314pt" strokecolor="#000000">
              <v:path arrowok="t"/>
              <v:stroke dashstyle="solid"/>
            </v:shape>
            <v:shape style="position:absolute;left:1653;top:92;width:86;height:114" id="docshape233" coordorigin="1653,93" coordsize="86,114" path="m1727,106l1720,97,1709,93,1696,93,1677,96,1664,107,1656,125,1653,149,1654,163,1656,175,1660,184,1665,192,1672,202,1682,206,1696,206,1714,203,1728,192,1736,174,1739,148,1738,135,1736,124,1732,114,1727,106xm1710,179l1707,186,1703,189,1696,189,1689,189,1684,186,1681,180,1679,173,1677,163,1677,149,1678,132,1682,120,1688,112,1696,110,1702,110,1706,112,1710,118,1713,124,1715,134,1715,149,1715,163,1713,173,1710,179xe" filled="false" stroked="true" strokeweight=".314pt" strokecolor="#000000">
              <v:path arrowok="t"/>
              <v:stroke dashstyle="solid"/>
            </v:shape>
            <v:shape style="position:absolute;left:1749;top:92;width:79;height:114" id="docshape234" coordorigin="1750,93" coordsize="79,114" path="m1790,93l1779,93,1770,96,1764,102,1757,109,1753,117,1753,126,1753,132,1768,151,1773,154,1779,156,1788,159,1796,162,1802,165,1804,167,1806,170,1807,173,1807,175,1807,179,1805,183,1802,186,1800,188,1795,190,1790,190,1778,190,1771,184,1769,171,1750,175,1754,189,1762,198,1773,204,1789,206,1801,206,1811,203,1818,196,1825,190,1829,182,1829,172,1829,164,1787,136,1781,134,1779,132,1776,130,1775,127,1775,122,1775,119,1776,115,1779,113,1781,110,1785,109,1789,109,1798,109,1804,114,1807,125,1825,120,1820,108,1812,100,1802,94,1790,93xe" filled="false" stroked="true" strokeweight=".314pt" strokecolor="#000000">
              <v:path arrowok="t"/>
              <v:stroke dashstyle="solid"/>
            </v:shape>
            <v:shape style="position:absolute;left:1845;top:93;width:84;height:148" id="docshape235" coordorigin="1845,93" coordsize="84,148" path="m1845,240l1867,240,1867,192,1873,201,1881,206,1892,206,1904,206,1914,200,1920,189,1924,180,1927,170,1929,160,1929,149,1929,136,1927,125,1923,116,1919,108,1912,98,1904,93,1893,93,1880,93,1871,100,1866,113,1866,95,1845,95,1845,240xm1867,140l1867,130,1869,123,1873,118,1877,112,1881,110,1887,110,1895,112,1901,119,1904,131,1905,148,1904,166,1901,179,1895,186,1886,189,1882,189,1879,187,1875,184,1872,182,1870,178,1869,174,1868,171,1867,165,1867,158,1867,140xe" filled="false" stroked="true" strokeweight=".314pt" strokecolor="#000000">
              <v:path arrowok="t"/>
              <v:stroke dashstyle="solid"/>
            </v:shape>
            <v:shape style="position:absolute;left:1949;top:56;width:24;height:147" id="docshape236" coordorigin="1949,57" coordsize="24,147" path="m1973,57l1949,57,1949,81,1973,81,1973,57xm1950,204l1972,204,1972,95,1950,95,1950,204xe" filled="false" stroked="true" strokeweight=".314pt" strokecolor="#000000">
              <v:path arrowok="t"/>
              <v:stroke dashstyle="solid"/>
            </v:shape>
            <v:shape style="position:absolute;left:1986;top:64;width:61;height:142" id="docshape237" coordorigin="1986,65" coordsize="61,142" path="m2001,95l1986,95,1986,113,2000,113,2000,163,2000,174,2001,183,2002,188,2003,194,2006,198,2010,201,2015,205,2021,206,2030,206,2035,206,2040,206,2046,204,2046,186,2043,187,2040,187,2037,187,2032,187,2029,186,2022,169,2022,161,2022,113,2043,113,2043,95,2022,95,2022,65,2002,67,2001,95xe" filled="false" stroked="true" strokeweight=".314pt" strokecolor="#000000">
              <v:path arrowok="t"/>
              <v:stroke dashstyle="solid"/>
            </v:shape>
            <v:shape style="position:absolute;left:2052;top:92;width:84;height:114" id="docshape238" coordorigin="2052,93" coordsize="84,114" path="m2095,109l2101,109,2105,111,2108,115,2110,119,2111,125,2111,132,2111,137,2109,137,2107,137,2106,137,2093,137,2081,139,2071,142,2064,147,2056,154,2052,163,2052,175,2052,185,2055,192,2060,198,2066,204,2073,206,2082,206,2096,206,2106,199,2113,186,2113,194,2113,200,2114,204,2135,204,2134,199,2133,189,2133,174,2133,137,2133,126,2133,118,2131,112,2130,107,2126,102,2120,98,2114,95,2107,93,2097,93,2086,93,2077,95,2069,101,2062,106,2057,114,2056,123,2078,126,2080,115,2085,109,2095,109xm2111,156l2111,167,2109,175,2105,181,2101,187,2096,190,2090,190,2080,190,2075,184,2075,173,2075,158,2085,150,2105,150,2106,150,2108,150,2111,151,2111,156xe" filled="false" stroked="true" strokeweight=".314pt" strokecolor="#000000">
              <v:path arrowok="t"/>
              <v:stroke dashstyle="solid"/>
            </v:shape>
            <v:shape style="position:absolute;left:2158;top:56;width:72;height:147" id="docshape239" coordorigin="2158,57" coordsize="72,147" path="m2158,204l2181,204,2181,57,2158,57,2158,204xm2230,57l2206,57,2206,81,2230,81,2230,57xm2207,204l2229,204,2229,95,2207,95,2207,204xe" filled="false" stroked="true" strokeweight=".314pt" strokecolor="#000000">
              <v:path arrowok="t"/>
              <v:stroke dashstyle="solid"/>
            </v:shape>
            <v:shape style="position:absolute;left:2243;top:64;width:61;height:142" id="docshape240" coordorigin="2243,65" coordsize="61,142" path="m2258,95l2243,95,2243,113,2257,113,2257,163,2257,174,2258,183,2259,188,2260,194,2263,198,2267,201,2272,205,2278,206,2287,206,2292,206,2297,206,2303,204,2303,186,2300,187,2297,187,2294,187,2289,187,2286,186,2279,169,2279,161,2279,113,2300,113,2300,95,2279,95,2279,65,2259,67,2258,95xe" filled="false" stroked="true" strokeweight=".314pt" strokecolor="#000000">
              <v:path arrowok="t"/>
              <v:stroke dashstyle="solid"/>
            </v:shape>
            <v:shape style="position:absolute;left:2301;top:95;width:81;height:148" id="docshape241" coordorigin="2301,95" coordsize="81,148" path="m2332,200l2318,224,2312,224,2309,224,2307,224,2304,223,2304,241,2308,242,2312,243,2315,243,2322,243,2340,229,2342,225,2344,219,2347,210,2382,95,2362,95,2342,170,2324,95,2301,95,2332,200xe" filled="false" stroked="true" strokeweight=".314pt" strokecolor="#000000">
              <v:path arrowok="t"/>
              <v:stroke dashstyle="solid"/>
            </v:shape>
            <v:shape style="position:absolute;left:932;top:2;width:1453;height:250" type="#_x0000_t202" id="docshape242" filled="false" stroked="false">
              <v:textbox inset="0,0,0,0">
                <w:txbxContent>
                  <w:p>
                    <w:pPr>
                      <w:spacing w:before="0"/>
                      <w:ind w:left="-11" w:right="0" w:firstLine="0"/>
                      <w:jc w:val="left"/>
                      <w:rPr>
                        <w:rFonts w:ascii="Franklin Gothic Medium Cond"/>
                        <w:sz w:val="22"/>
                      </w:rPr>
                    </w:pPr>
                    <w:r>
                      <w:rPr>
                        <w:rFonts w:ascii="Franklin Gothic Medium Cond"/>
                        <w:sz w:val="22"/>
                      </w:rPr>
                      <w:t>Project</w:t>
                    </w:r>
                    <w:r>
                      <w:rPr>
                        <w:rFonts w:ascii="Franklin Gothic Medium Cond"/>
                        <w:spacing w:val="-7"/>
                        <w:sz w:val="22"/>
                      </w:rPr>
                      <w:t> </w:t>
                    </w:r>
                    <w:r>
                      <w:rPr>
                        <w:rFonts w:ascii="Franklin Gothic Medium Cond"/>
                        <w:spacing w:val="-2"/>
                        <w:sz w:val="22"/>
                      </w:rPr>
                      <w:t>Hospitality</w:t>
                    </w:r>
                  </w:p>
                </w:txbxContent>
              </v:textbox>
              <w10:wrap type="none"/>
            </v:shape>
            <w10:wrap type="none"/>
          </v:group>
        </w:pict>
      </w:r>
      <w:r>
        <w:rPr>
          <w:rFonts w:ascii="Franklin Gothic Medium"/>
          <w:i/>
          <w:sz w:val="22"/>
        </w:rPr>
        <w:t>Staten Island, </w:t>
      </w:r>
      <w:r>
        <w:rPr>
          <w:rFonts w:ascii="Franklin Gothic Medium"/>
          <w:i/>
          <w:spacing w:val="-5"/>
          <w:sz w:val="22"/>
        </w:rPr>
        <w:t>NY</w:t>
      </w:r>
    </w:p>
    <w:p>
      <w:pPr>
        <w:spacing w:line="693" w:lineRule="auto" w:before="0"/>
        <w:ind w:left="1085" w:right="0" w:hanging="1"/>
        <w:jc w:val="left"/>
        <w:rPr>
          <w:rFonts w:ascii="Franklin Gothic Medium"/>
          <w:i/>
          <w:sz w:val="22"/>
        </w:rPr>
      </w:pPr>
      <w:r>
        <w:rPr/>
        <w:br w:type="column"/>
      </w:r>
      <w:r>
        <w:rPr>
          <w:rFonts w:ascii="Franklin Gothic Medium"/>
          <w:i/>
          <w:sz w:val="22"/>
        </w:rPr>
        <w:t>of Medicine</w:t>
      </w:r>
      <w:r>
        <w:rPr>
          <w:rFonts w:ascii="Franklin Gothic Medium"/>
          <w:i/>
          <w:spacing w:val="40"/>
          <w:sz w:val="22"/>
        </w:rPr>
        <w:t> </w:t>
      </w:r>
      <w:r>
        <w:rPr>
          <w:rFonts w:ascii="Franklin Gothic Medium"/>
          <w:i/>
          <w:sz w:val="22"/>
        </w:rPr>
        <w:t>Health</w:t>
      </w:r>
      <w:r>
        <w:rPr>
          <w:rFonts w:ascii="Franklin Gothic Medium"/>
          <w:i/>
          <w:spacing w:val="-14"/>
          <w:sz w:val="22"/>
        </w:rPr>
        <w:t> </w:t>
      </w:r>
      <w:r>
        <w:rPr>
          <w:rFonts w:ascii="Franklin Gothic Medium"/>
          <w:i/>
          <w:sz w:val="22"/>
        </w:rPr>
        <w:t>Association</w:t>
      </w:r>
    </w:p>
    <w:p>
      <w:pPr>
        <w:spacing w:line="720" w:lineRule="atLeast" w:before="0"/>
        <w:ind w:left="234" w:right="0" w:firstLine="99"/>
        <w:jc w:val="left"/>
        <w:rPr>
          <w:rFonts w:ascii="Franklin Gothic Medium"/>
          <w:i/>
          <w:sz w:val="22"/>
        </w:rPr>
      </w:pPr>
      <w:r>
        <w:rPr/>
        <w:br w:type="column"/>
      </w:r>
      <w:r>
        <w:rPr>
          <w:rFonts w:ascii="Franklin Gothic Medium"/>
          <w:i/>
          <w:sz w:val="22"/>
        </w:rPr>
        <w:t>National Latino Behavioral</w:t>
      </w:r>
      <w:r>
        <w:rPr>
          <w:rFonts w:ascii="Franklin Gothic Medium"/>
          <w:i/>
          <w:sz w:val="22"/>
        </w:rPr>
        <w:t> Boston</w:t>
      </w:r>
      <w:r>
        <w:rPr>
          <w:rFonts w:ascii="Franklin Gothic Medium"/>
          <w:i/>
          <w:spacing w:val="-5"/>
          <w:sz w:val="22"/>
        </w:rPr>
        <w:t> </w:t>
      </w:r>
      <w:r>
        <w:rPr>
          <w:rFonts w:ascii="Franklin Gothic Medium"/>
          <w:i/>
          <w:sz w:val="22"/>
        </w:rPr>
        <w:t>Medical</w:t>
      </w:r>
      <w:r>
        <w:rPr>
          <w:rFonts w:ascii="Franklin Gothic Medium"/>
          <w:i/>
          <w:spacing w:val="-6"/>
          <w:sz w:val="22"/>
        </w:rPr>
        <w:t> </w:t>
      </w:r>
      <w:r>
        <w:rPr>
          <w:rFonts w:ascii="Franklin Gothic Medium"/>
          <w:i/>
          <w:sz w:val="22"/>
        </w:rPr>
        <w:t>Center</w:t>
      </w:r>
      <w:r>
        <w:rPr>
          <w:rFonts w:ascii="Franklin Gothic Medium"/>
          <w:i/>
          <w:spacing w:val="-5"/>
          <w:sz w:val="22"/>
        </w:rPr>
        <w:t> </w:t>
      </w:r>
      <w:r>
        <w:rPr>
          <w:rFonts w:ascii="Franklin Gothic Medium"/>
          <w:i/>
          <w:sz w:val="22"/>
        </w:rPr>
        <w:t>Project</w:t>
      </w:r>
    </w:p>
    <w:p>
      <w:pPr>
        <w:spacing w:after="0" w:line="720" w:lineRule="atLeast"/>
        <w:jc w:val="left"/>
        <w:rPr>
          <w:rFonts w:ascii="Franklin Gothic Medium"/>
          <w:sz w:val="22"/>
        </w:rPr>
        <w:sectPr>
          <w:type w:val="continuous"/>
          <w:pgSz w:w="12240" w:h="15840"/>
          <w:pgMar w:header="0" w:footer="0" w:top="520" w:bottom="280" w:left="320" w:right="500"/>
          <w:cols w:num="3" w:equalWidth="0">
            <w:col w:w="5144" w:space="40"/>
            <w:col w:w="2847" w:space="39"/>
            <w:col w:w="3350"/>
          </w:cols>
        </w:sectPr>
      </w:pPr>
    </w:p>
    <w:p>
      <w:pPr>
        <w:spacing w:line="230" w:lineRule="auto" w:before="60"/>
        <w:ind w:left="601" w:right="0" w:firstLine="1858"/>
        <w:jc w:val="left"/>
        <w:rPr>
          <w:rFonts w:ascii="Franklin Gothic Medium"/>
          <w:i/>
          <w:sz w:val="22"/>
        </w:rPr>
      </w:pPr>
      <w:r>
        <w:rPr/>
        <w:pict>
          <v:group style="position:absolute;margin-left:46.5998pt;margin-top:2.59673pt;width:90.1pt;height:12.5pt;mso-position-horizontal-relative:page;mso-position-vertical-relative:paragraph;z-index:-16880640" id="docshapegroup243" coordorigin="932,52" coordsize="1802,250">
            <v:shape style="position:absolute;left:932;top:103;width:1802;height:194" type="#_x0000_t75" id="docshape244" stroked="false">
              <v:imagedata r:id="rId31" o:title=""/>
            </v:shape>
            <v:shape style="position:absolute;left:932;top:51;width:1802;height:250" type="#_x0000_t202" id="docshape245" filled="false" stroked="false">
              <v:textbox inset="0,0,0,0">
                <w:txbxContent>
                  <w:p>
                    <w:pPr>
                      <w:spacing w:before="0"/>
                      <w:ind w:left="-11" w:right="-15" w:firstLine="0"/>
                      <w:jc w:val="left"/>
                      <w:rPr>
                        <w:rFonts w:ascii="Franklin Gothic Medium Cond"/>
                        <w:sz w:val="22"/>
                      </w:rPr>
                    </w:pPr>
                    <w:r>
                      <w:rPr>
                        <w:rFonts w:ascii="Franklin Gothic Medium Cond"/>
                        <w:sz w:val="22"/>
                      </w:rPr>
                      <w:t>Margarita</w:t>
                    </w:r>
                    <w:r>
                      <w:rPr>
                        <w:rFonts w:ascii="Franklin Gothic Medium Cond"/>
                        <w:spacing w:val="-3"/>
                        <w:sz w:val="22"/>
                      </w:rPr>
                      <w:t> </w:t>
                    </w:r>
                    <w:r>
                      <w:rPr>
                        <w:rFonts w:ascii="Franklin Gothic Medium Cond"/>
                        <w:sz w:val="22"/>
                      </w:rPr>
                      <w:t>Alegria,</w:t>
                    </w:r>
                    <w:r>
                      <w:rPr>
                        <w:rFonts w:ascii="Franklin Gothic Medium Cond"/>
                        <w:spacing w:val="-3"/>
                        <w:sz w:val="22"/>
                      </w:rPr>
                      <w:t> </w:t>
                    </w:r>
                    <w:r>
                      <w:rPr>
                        <w:rFonts w:ascii="Franklin Gothic Medium Cond"/>
                        <w:spacing w:val="-5"/>
                        <w:sz w:val="22"/>
                      </w:rPr>
                      <w:t>PhD</w:t>
                    </w:r>
                  </w:p>
                </w:txbxContent>
              </v:textbox>
              <w10:wrap type="none"/>
            </v:shape>
            <w10:wrap type="none"/>
          </v:group>
        </w:pict>
      </w:r>
      <w:r>
        <w:rPr/>
        <w:pict>
          <v:group style="position:absolute;margin-left:330.186615pt;margin-top:-12.092271pt;width:97.75pt;height:12.5pt;mso-position-horizontal-relative:page;mso-position-vertical-relative:paragraph;z-index:-16871424" id="docshapegroup246" coordorigin="6604,-242" coordsize="1955,250">
            <v:shape style="position:absolute;left:6606;top:-187;width:85;height:147" id="docshape247" coordorigin="6607,-187" coordsize="85,147" path="m6607,-40l6692,-40,6692,-60,6631,-60,6631,-106,6678,-106,6678,-126,6631,-126,6631,-167,6691,-167,6691,-187,6607,-187,6607,-40xe" filled="false" stroked="true" strokeweight=".314pt" strokecolor="#000000">
              <v:path arrowok="t"/>
              <v:stroke dashstyle="solid"/>
            </v:shape>
            <v:shape style="position:absolute;left:6707;top:-151;width:51;height:111" id="docshape248" coordorigin="6707,-151" coordsize="51,111" path="m6707,-40l6730,-40,6730,-95,6731,-110,6736,-120,6743,-126,6754,-128,6755,-128,6756,-128,6758,-127,6758,-151,6757,-151,6755,-151,6754,-151,6742,-151,6733,-142,6727,-124,6727,-149,6707,-149,6707,-40xe" filled="false" stroked="true" strokeweight=".314pt" strokecolor="#000000">
              <v:path arrowok="t"/>
              <v:stroke dashstyle="solid"/>
            </v:shape>
            <v:shape style="position:absolute;left:6766;top:-188;width:24;height:147" id="docshape249" coordorigin="6767,-187" coordsize="24,147" path="m6790,-187l6767,-187,6767,-163,6790,-163,6790,-187xm6767,-40l6789,-40,6789,-149,6767,-149,6767,-40xe" filled="false" stroked="true" strokeweight=".314pt" strokecolor="#000000">
              <v:path arrowok="t"/>
              <v:stroke dashstyle="solid"/>
            </v:shape>
            <v:shape style="position:absolute;left:6810;top:-152;width:81;height:114" id="docshape250" coordorigin="6811,-151" coordsize="81,114" path="m6853,-151l6839,-151,6829,-146,6811,-94,6811,-82,6838,-38,6851,-38,6867,-40,6879,-48,6887,-60,6891,-78,6869,-80,6868,-64,6863,-56,6853,-56,6845,-58,6839,-65,6835,-76,6834,-92,6834,-107,6836,-118,6839,-124,6842,-131,6846,-134,6853,-134,6858,-134,6869,-110,6891,-112,6887,-129,6879,-142,6868,-149,6853,-151xe" filled="false" stroked="true" strokeweight=".314pt" strokecolor="#000000">
              <v:path arrowok="t"/>
              <v:stroke dashstyle="solid"/>
            </v:shape>
            <v:shape style="position:absolute;left:6955;top:-187;width:77;height:147" id="docshape251" coordorigin="6956,-187" coordsize="77,147" path="m6956,-40l7032,-40,7032,-61,6980,-61,6980,-187,6956,-187,6956,-40xe" filled="false" stroked="true" strokeweight=".314pt" strokecolor="#000000">
              <v:path arrowok="t"/>
              <v:stroke dashstyle="solid"/>
            </v:shape>
            <v:shape style="position:absolute;left:7039;top:-152;width:86;height:114" id="docshape252" coordorigin="7040,-151" coordsize="86,114" path="m7113,-137l7106,-147,7096,-151,7082,-151,7064,-148,7050,-137,7042,-119,7040,-94,7040,-81,7042,-69,7046,-59,7051,-52,7058,-42,7069,-38,7082,-38,7101,-41,7114,-52,7122,-70,7125,-96,7124,-109,7122,-120,7118,-130,7113,-137xm7097,-64l7094,-58,7089,-55,7082,-55,7076,-55,7071,-58,7068,-64,7065,-71,7063,-81,7063,-94,7065,-112,7068,-124,7074,-132,7082,-134,7088,-134,7093,-131,7096,-126,7099,-120,7101,-110,7101,-94,7101,-81,7100,-71,7097,-64xe" filled="false" stroked="true" strokeweight=".314pt" strokecolor="#000000">
              <v:path arrowok="t"/>
              <v:stroke dashstyle="solid"/>
            </v:shape>
            <v:shape style="position:absolute;left:7136;top:-149;width:71;height:109" id="docshape253" coordorigin="7136,-149" coordsize="71,109" path="m7140,-132l7180,-132,7136,-57,7136,-40,7206,-40,7206,-57,7160,-57,7206,-135,7206,-149,7140,-149,7140,-132xe" filled="false" stroked="true" strokeweight=".314pt" strokecolor="#000000">
              <v:path arrowok="t"/>
              <v:stroke dashstyle="solid"/>
            </v:shape>
            <v:shape style="position:absolute;left:7215;top:-152;width:84;height:114" id="docshape254" coordorigin="7216,-151" coordsize="84,114" path="m7259,-135l7265,-135,7269,-133,7271,-129,7274,-125,7275,-119,7275,-112,7275,-107,7273,-107,7271,-107,7270,-107,7256,-107,7245,-105,7235,-101,7228,-97,7220,-90,7216,-81,7216,-69,7216,-59,7219,-52,7224,-46,7230,-40,7237,-38,7246,-38,7260,-38,7270,-44,7277,-58,7277,-50,7277,-44,7278,-40,7299,-40,7298,-45,7297,-55,7297,-70,7297,-107,7297,-118,7296,-126,7295,-132,7293,-137,7290,-142,7284,-145,7278,-149,7270,-151,7261,-151,7250,-151,7241,-149,7233,-143,7226,-138,7221,-130,7220,-121,7241,-118,7243,-129,7249,-135,7259,-135xm7275,-88l7275,-77,7273,-69,7268,-63,7264,-57,7259,-54,7254,-54,7244,-54,7239,-60,7239,-71,7239,-86,7249,-94,7268,-94,7270,-94,7272,-93,7275,-93,7275,-88xe" filled="false" stroked="true" strokeweight=".314pt" strokecolor="#000000">
              <v:path arrowok="t"/>
              <v:stroke dashstyle="solid"/>
            </v:shape>
            <v:shape style="position:absolute;left:7316;top:-187;width:85;height:149" id="docshape255" coordorigin="7317,-187" coordsize="85,149" path="m7379,-136l7374,-146,7366,-151,7354,-151,7343,-151,7334,-146,7327,-136,7323,-127,7319,-118,7318,-107,7317,-94,7318,-82,7319,-71,7322,-62,7326,-54,7332,-43,7341,-38,7354,-38,7366,-38,7375,-44,7380,-57,7380,-40,7401,-40,7401,-187,7379,-187,7379,-136xm7379,-86l7379,-74,7377,-67,7373,-62,7369,-58,7364,-55,7360,-55,7351,-58,7345,-65,7342,-78,7341,-96,7342,-113,7345,-125,7351,-132,7359,-134,7364,-134,7368,-132,7372,-128,7377,-123,7379,-115,7379,-104,7379,-86xe" filled="false" stroked="true" strokeweight=".314pt" strokecolor="#000000">
              <v:path arrowok="t"/>
              <v:stroke dashstyle="solid"/>
            </v:shape>
            <v:shape style="position:absolute;left:7421;top:-152;width:84;height:114" id="docshape256" coordorigin="7422,-151" coordsize="84,114" path="m7465,-135l7471,-135,7475,-133,7477,-129,7480,-125,7481,-119,7481,-112,7481,-107,7479,-107,7477,-107,7476,-107,7462,-107,7451,-105,7441,-101,7434,-97,7426,-90,7422,-81,7422,-69,7422,-59,7425,-52,7430,-46,7436,-40,7443,-38,7452,-38,7466,-38,7476,-44,7483,-58,7483,-50,7483,-44,7484,-40,7505,-40,7504,-45,7503,-55,7503,-70,7503,-107,7503,-118,7503,-126,7501,-132,7500,-137,7496,-142,7490,-145,7484,-149,7476,-151,7467,-151,7456,-151,7447,-149,7439,-143,7432,-138,7427,-130,7426,-121,7447,-118,7449,-129,7455,-135,7465,-135xm7481,-88l7481,-77,7479,-69,7475,-63,7470,-57,7465,-54,7460,-54,7450,-54,7445,-60,7445,-71,7445,-86,7455,-94,7474,-94,7476,-94,7478,-93,7481,-93,7481,-88xe" filled="false" stroked="true" strokeweight=".314pt" strokecolor="#000000">
              <v:path arrowok="t"/>
              <v:stroke dashstyle="solid"/>
            </v:shape>
            <v:shape style="position:absolute;left:7578;top:-187;width:77;height:147" id="docshape257" coordorigin="7578,-187" coordsize="77,147" path="m7578,-40l7654,-40,7654,-61,7603,-61,7603,-187,7578,-187,7578,-40xe" filled="false" stroked="true" strokeweight=".314pt" strokecolor="#000000">
              <v:path arrowok="t"/>
              <v:stroke dashstyle="solid"/>
            </v:shape>
            <v:shape style="position:absolute;left:7653;top:-187;width:110;height:147" id="docshape258" coordorigin="7653,-187" coordsize="110,147" path="m7653,-40l7676,-40,7686,-77,7729,-77,7738,-40,7762,-40,7723,-187,7696,-187,7653,-40xm7690,-96l7707,-163,7724,-96,7690,-96xe" filled="false" stroked="true" strokeweight=".314pt" strokecolor="#000000">
              <v:path arrowok="t"/>
              <v:stroke dashstyle="solid"/>
            </v:shape>
            <v:shape style="position:absolute;left:7776;top:-187;width:101;height:147" id="docshape259" coordorigin="7777,-187" coordsize="101,147" path="m7777,-40l7812,-40,7824,-41,7834,-43,7843,-46,7851,-51,7860,-57,7866,-66,7871,-78,7875,-89,7877,-102,7877,-116,7877,-130,7875,-142,7870,-153,7865,-164,7858,-173,7848,-178,7839,-184,7826,-187,7810,-187,7777,-187,7777,-40xm7811,-167l7829,-164,7842,-154,7849,-137,7852,-113,7851,-102,7849,-91,7846,-82,7842,-74,7836,-65,7825,-60,7811,-60,7801,-60,7801,-167,7811,-167xe" filled="false" stroked="true" strokeweight=".314pt" strokecolor="#000000">
              <v:path arrowok="t"/>
              <v:stroke dashstyle="solid"/>
            </v:shape>
            <v:shape style="position:absolute;left:7895;top:-190;width:102;height:152" id="docshape260" coordorigin="7896,-190" coordsize="102,152" path="m7966,-66l7963,-60,7957,-58,7950,-58,7937,-61,7929,-71,7923,-88,7922,-112,7923,-137,7929,-155,7937,-166,7950,-169,7959,-167,7966,-161,7971,-151,7974,-136,7997,-139,7991,-161,7982,-177,7968,-186,7950,-190,7937,-188,7897,-130,7896,-113,7897,-97,7925,-43,7949,-38,7967,-41,7973,-79,7970,-71,7966,-66xe" filled="false" stroked="true" strokeweight=".314pt" strokecolor="#000000">
              <v:path arrowok="t"/>
              <v:stroke dashstyle="solid"/>
            </v:shape>
            <v:shape style="position:absolute;left:8015;top:-68;width:27;height:59" id="docshape261" coordorigin="8016,-68" coordsize="27,59" path="m8018,-40l8029,-40,8016,-9,8026,-9,8042,-41,8042,-68,8018,-68,8018,-40xe" filled="false" stroked="true" strokeweight=".314pt" strokecolor="#000000">
              <v:path arrowok="t"/>
              <v:stroke dashstyle="solid"/>
            </v:shape>
            <v:shape style="position:absolute;left:8113;top:-190;width:102;height:152" id="docshape262" coordorigin="8113,-190" coordsize="102,152" path="m8184,-66l8180,-60,8175,-58,8167,-58,8155,-61,8146,-71,8141,-88,8139,-112,8141,-137,8146,-155,8155,-166,8167,-169,8177,-167,8184,-161,8189,-151,8192,-136,8215,-139,8209,-161,8199,-177,8185,-186,8167,-190,8155,-188,8114,-130,8113,-113,8114,-97,8143,-43,8166,-38,8185,-41,8190,-79,8188,-71,8184,-66xe" filled="false" stroked="true" strokeweight=".314pt" strokecolor="#000000">
              <v:path arrowok="t"/>
              <v:stroke dashstyle="solid"/>
            </v:shape>
            <v:shape style="position:absolute;left:8219;top:-187;width:110;height:147" id="docshape263" coordorigin="8220,-187" coordsize="110,147" path="m8220,-40l8243,-40,8252,-77,8295,-77,8304,-40,8329,-40,8289,-187,8262,-187,8220,-40xm8257,-96l8273,-163,8290,-96,8257,-96xe" filled="false" stroked="true" strokeweight=".314pt" strokecolor="#000000">
              <v:path arrowok="t"/>
              <v:stroke dashstyle="solid"/>
            </v:shape>
            <v:shape style="position:absolute;left:8343;top:-187;width:97;height:147" id="docshape264" coordorigin="8343,-187" coordsize="97,147" path="m8343,-40l8367,-40,8367,-101,8390,-101,8413,-40,8439,-40,8412,-106,8421,-113,8428,-122,8433,-132,8434,-145,8434,-158,8430,-169,8423,-176,8415,-183,8403,-187,8387,-187,8343,-187,8343,-40xm8386,-168l8402,-168,8410,-160,8410,-145,8410,-138,8408,-132,8404,-127,8400,-123,8394,-120,8386,-120,8367,-120,8367,-168,8386,-168xe" filled="false" stroked="true" strokeweight=".314pt" strokecolor="#000000">
              <v:path arrowok="t"/>
              <v:stroke dashstyle="solid"/>
            </v:shape>
            <v:shape style="position:absolute;left:8454;top:-190;width:102;height:152" id="docshape265" coordorigin="8454,-190" coordsize="102,152" path="m8525,-66l8521,-60,8516,-58,8508,-58,8496,-61,8487,-71,8482,-88,8480,-112,8482,-137,8487,-155,8496,-166,8508,-169,8518,-167,8525,-161,8530,-151,8533,-136,8556,-139,8550,-161,8540,-177,8526,-186,8508,-190,8496,-188,8455,-130,8454,-113,8455,-97,8484,-43,8507,-38,8526,-41,8531,-79,8529,-71,8525,-66xe" filled="false" stroked="true" strokeweight=".314pt" strokecolor="#000000">
              <v:path arrowok="t"/>
              <v:stroke dashstyle="solid"/>
            </v:shape>
            <v:shape style="position:absolute;left:6603;top:-242;width:1955;height:250" type="#_x0000_t202" id="docshape266" filled="false" stroked="false">
              <v:textbox inset="0,0,0,0">
                <w:txbxContent>
                  <w:p>
                    <w:pPr>
                      <w:spacing w:before="0"/>
                      <w:ind w:left="-11" w:right="-15" w:firstLine="0"/>
                      <w:jc w:val="left"/>
                      <w:rPr>
                        <w:rFonts w:ascii="Franklin Gothic Medium Cond"/>
                        <w:sz w:val="22"/>
                      </w:rPr>
                    </w:pPr>
                    <w:r>
                      <w:rPr>
                        <w:rFonts w:ascii="Franklin Gothic Medium Cond"/>
                        <w:sz w:val="22"/>
                      </w:rPr>
                      <w:t>Eric</w:t>
                    </w:r>
                    <w:r>
                      <w:rPr>
                        <w:rFonts w:ascii="Franklin Gothic Medium Cond"/>
                        <w:spacing w:val="5"/>
                        <w:sz w:val="22"/>
                      </w:rPr>
                      <w:t> </w:t>
                    </w:r>
                    <w:r>
                      <w:rPr>
                        <w:rFonts w:ascii="Franklin Gothic Medium Cond"/>
                        <w:sz w:val="22"/>
                      </w:rPr>
                      <w:t>Lozada</w:t>
                    </w:r>
                    <w:r>
                      <w:rPr>
                        <w:rFonts w:ascii="Franklin Gothic Medium Cond"/>
                        <w:spacing w:val="6"/>
                        <w:sz w:val="22"/>
                      </w:rPr>
                      <w:t> </w:t>
                    </w:r>
                    <w:r>
                      <w:rPr>
                        <w:rFonts w:ascii="Franklin Gothic Medium Cond"/>
                        <w:sz w:val="22"/>
                      </w:rPr>
                      <w:t>LADC,</w:t>
                    </w:r>
                    <w:r>
                      <w:rPr>
                        <w:rFonts w:ascii="Franklin Gothic Medium Cond"/>
                        <w:spacing w:val="8"/>
                        <w:sz w:val="22"/>
                      </w:rPr>
                      <w:t> </w:t>
                    </w:r>
                    <w:r>
                      <w:rPr>
                        <w:rFonts w:ascii="Franklin Gothic Medium Cond"/>
                        <w:spacing w:val="-4"/>
                        <w:sz w:val="22"/>
                      </w:rPr>
                      <w:t>CARC</w:t>
                    </w:r>
                  </w:p>
                </w:txbxContent>
              </v:textbox>
              <w10:wrap type="none"/>
            </v:shape>
            <w10:wrap type="none"/>
          </v:group>
        </w:pict>
      </w:r>
      <w:r>
        <w:rPr>
          <w:rFonts w:ascii="Franklin Gothic Medium"/>
          <w:i/>
          <w:sz w:val="22"/>
        </w:rPr>
        <w:t>Harvard Medical School,</w:t>
      </w:r>
      <w:r>
        <w:rPr>
          <w:rFonts w:ascii="Franklin Gothic Medium"/>
          <w:i/>
          <w:sz w:val="22"/>
        </w:rPr>
        <w:t> Disparities</w:t>
      </w:r>
      <w:r>
        <w:rPr>
          <w:rFonts w:ascii="Franklin Gothic Medium"/>
          <w:i/>
          <w:spacing w:val="-3"/>
          <w:sz w:val="22"/>
        </w:rPr>
        <w:t> </w:t>
      </w:r>
      <w:r>
        <w:rPr>
          <w:rFonts w:ascii="Franklin Gothic Medium"/>
          <w:i/>
          <w:sz w:val="22"/>
        </w:rPr>
        <w:t>Research</w:t>
      </w:r>
      <w:r>
        <w:rPr>
          <w:rFonts w:ascii="Franklin Gothic Medium"/>
          <w:i/>
          <w:spacing w:val="-4"/>
          <w:sz w:val="22"/>
        </w:rPr>
        <w:t> </w:t>
      </w:r>
      <w:r>
        <w:rPr>
          <w:rFonts w:ascii="Franklin Gothic Medium"/>
          <w:i/>
          <w:sz w:val="22"/>
        </w:rPr>
        <w:t>Unit/Massachusetts</w:t>
      </w:r>
      <w:r>
        <w:rPr>
          <w:rFonts w:ascii="Franklin Gothic Medium"/>
          <w:i/>
          <w:spacing w:val="-3"/>
          <w:sz w:val="22"/>
        </w:rPr>
        <w:t> </w:t>
      </w:r>
      <w:r>
        <w:rPr>
          <w:rFonts w:ascii="Franklin Gothic Medium"/>
          <w:i/>
          <w:sz w:val="22"/>
        </w:rPr>
        <w:t>General </w:t>
      </w:r>
      <w:r>
        <w:rPr>
          <w:rFonts w:ascii="Franklin Gothic Medium"/>
          <w:i/>
          <w:spacing w:val="-2"/>
          <w:sz w:val="22"/>
        </w:rPr>
        <w:t>Hospital</w:t>
      </w:r>
    </w:p>
    <w:p>
      <w:pPr>
        <w:pStyle w:val="BodyText"/>
        <w:spacing w:before="7"/>
        <w:rPr>
          <w:rFonts w:ascii="Franklin Gothic Medium"/>
          <w:i/>
          <w:sz w:val="20"/>
        </w:rPr>
      </w:pPr>
    </w:p>
    <w:p>
      <w:pPr>
        <w:spacing w:line="245" w:lineRule="exact" w:before="0"/>
        <w:ind w:left="2380" w:right="0" w:firstLine="0"/>
        <w:jc w:val="left"/>
        <w:rPr>
          <w:rFonts w:ascii="Franklin Gothic Medium"/>
          <w:i/>
          <w:sz w:val="22"/>
        </w:rPr>
      </w:pPr>
      <w:r>
        <w:rPr/>
        <w:pict>
          <v:group style="position:absolute;margin-left:45.745399pt;margin-top:-.000007pt;width:86.65pt;height:12.5pt;mso-position-horizontal-relative:page;mso-position-vertical-relative:paragraph;z-index:15733760" id="docshapegroup267" coordorigin="915,0" coordsize="1733,250">
            <v:shape style="position:absolute;left:914;top:38;width:1733;height:198" type="#_x0000_t75" id="docshape268" stroked="false">
              <v:imagedata r:id="rId32" o:title=""/>
            </v:shape>
            <v:shape style="position:absolute;left:914;top:0;width:1733;height:250" type="#_x0000_t202" id="docshape269" filled="false" stroked="false">
              <v:textbox inset="0,0,0,0">
                <w:txbxContent>
                  <w:p>
                    <w:pPr>
                      <w:spacing w:before="0"/>
                      <w:ind w:left="6" w:right="0" w:firstLine="0"/>
                      <w:jc w:val="left"/>
                      <w:rPr>
                        <w:rFonts w:ascii="Franklin Gothic Medium Cond"/>
                        <w:sz w:val="22"/>
                      </w:rPr>
                    </w:pPr>
                    <w:r>
                      <w:rPr>
                        <w:rFonts w:ascii="Franklin Gothic Medium Cond"/>
                        <w:sz w:val="22"/>
                      </w:rPr>
                      <w:t>Jose</w:t>
                    </w:r>
                    <w:r>
                      <w:rPr>
                        <w:rFonts w:ascii="Franklin Gothic Medium Cond"/>
                        <w:spacing w:val="-2"/>
                        <w:sz w:val="22"/>
                      </w:rPr>
                      <w:t> </w:t>
                    </w:r>
                    <w:r>
                      <w:rPr>
                        <w:rFonts w:ascii="Franklin Gothic Medium Cond"/>
                        <w:sz w:val="22"/>
                      </w:rPr>
                      <w:t>Azocar,</w:t>
                    </w:r>
                    <w:r>
                      <w:rPr>
                        <w:rFonts w:ascii="Franklin Gothic Medium Cond"/>
                        <w:spacing w:val="-1"/>
                        <w:sz w:val="22"/>
                      </w:rPr>
                      <w:t> </w:t>
                    </w:r>
                    <w:r>
                      <w:rPr>
                        <w:rFonts w:ascii="Franklin Gothic Medium Cond"/>
                        <w:sz w:val="22"/>
                      </w:rPr>
                      <w:t>MD,</w:t>
                    </w:r>
                    <w:r>
                      <w:rPr>
                        <w:rFonts w:ascii="Franklin Gothic Medium Cond"/>
                        <w:spacing w:val="-1"/>
                        <w:sz w:val="22"/>
                      </w:rPr>
                      <w:t> </w:t>
                    </w:r>
                    <w:r>
                      <w:rPr>
                        <w:rFonts w:ascii="Franklin Gothic Medium Cond"/>
                        <w:spacing w:val="-5"/>
                        <w:sz w:val="22"/>
                      </w:rPr>
                      <w:t>DSc</w:t>
                    </w:r>
                  </w:p>
                </w:txbxContent>
              </v:textbox>
              <w10:wrap type="none"/>
            </v:shape>
            <w10:wrap type="none"/>
          </v:group>
        </w:pict>
      </w:r>
      <w:r>
        <w:rPr>
          <w:rFonts w:ascii="Franklin Gothic Medium"/>
          <w:i/>
          <w:sz w:val="22"/>
        </w:rPr>
        <w:t>Hartford HealthCare </w:t>
      </w:r>
      <w:r>
        <w:rPr>
          <w:rFonts w:ascii="Franklin Gothic Medium"/>
          <w:i/>
          <w:spacing w:val="-2"/>
          <w:sz w:val="22"/>
        </w:rPr>
        <w:t>Hartford</w:t>
      </w:r>
    </w:p>
    <w:p>
      <w:pPr>
        <w:spacing w:line="245" w:lineRule="exact" w:before="0"/>
        <w:ind w:left="601" w:right="0" w:firstLine="0"/>
        <w:jc w:val="left"/>
        <w:rPr>
          <w:rFonts w:ascii="Franklin Gothic Medium"/>
          <w:i/>
          <w:sz w:val="22"/>
        </w:rPr>
      </w:pPr>
      <w:r>
        <w:rPr>
          <w:rFonts w:ascii="Franklin Gothic Medium"/>
          <w:i/>
          <w:spacing w:val="-2"/>
          <w:sz w:val="22"/>
        </w:rPr>
        <w:t>Hospital</w:t>
      </w:r>
    </w:p>
    <w:p>
      <w:pPr>
        <w:pStyle w:val="BodyText"/>
        <w:spacing w:before="4"/>
        <w:rPr>
          <w:rFonts w:ascii="Franklin Gothic Medium"/>
          <w:i/>
          <w:sz w:val="20"/>
        </w:rPr>
      </w:pPr>
    </w:p>
    <w:p>
      <w:pPr>
        <w:spacing w:line="245" w:lineRule="exact" w:before="0"/>
        <w:ind w:left="2376" w:right="0" w:firstLine="0"/>
        <w:jc w:val="left"/>
        <w:rPr>
          <w:rFonts w:ascii="Franklin Gothic Medium"/>
          <w:i/>
          <w:sz w:val="22"/>
        </w:rPr>
      </w:pPr>
      <w:r>
        <w:rPr/>
        <w:pict>
          <v:group style="position:absolute;margin-left:45.745399pt;margin-top:.000003pt;width:86.5pt;height:12.5pt;mso-position-horizontal-relative:page;mso-position-vertical-relative:paragraph;z-index:15734272" id="docshapegroup270" coordorigin="915,0" coordsize="1730,250">
            <v:shape style="position:absolute;left:918;top:55;width:58;height:150" id="docshape271" coordorigin="918,55" coordsize="58,150" path="m951,146l951,159,951,168,937,184,932,184,928,184,923,183,918,182,918,202,926,203,932,204,938,204,948,204,976,161,976,146,976,55,951,55,951,146xe" filled="false" stroked="true" strokeweight=".314pt" strokecolor="#000000">
              <v:path arrowok="t"/>
              <v:stroke dashstyle="solid"/>
            </v:shape>
            <v:shape style="position:absolute;left:1001;top:93;width:76;height:112" id="docshape272" coordorigin="1002,93" coordsize="76,112" path="m1002,163l1002,175,1003,184,1004,189,1006,194,1009,198,1013,200,1017,203,1023,204,1029,204,1042,204,1051,198,1057,185,1057,202,1077,202,1077,93,1055,93,1055,145,1055,161,1053,172,1051,178,1048,183,1043,186,1037,186,1031,186,1028,185,1026,181,1025,178,1024,172,1024,162,1024,93,1002,93,1002,163xe" filled="false" stroked="true" strokeweight=".314pt" strokecolor="#000000">
              <v:path arrowok="t"/>
              <v:stroke dashstyle="solid"/>
            </v:shape>
            <v:shape style="position:absolute;left:1103;top:54;width:72;height:147" id="docshape273" coordorigin="1104,55" coordsize="72,147" path="m1104,202l1126,202,1126,55,1104,55,1104,202xm1175,55l1152,55,1152,79,1175,79,1175,55xm1152,202l1175,202,1175,93,1152,93,1152,202xe" filled="false" stroked="true" strokeweight=".314pt" strokecolor="#000000">
              <v:path arrowok="t"/>
              <v:stroke dashstyle="solid"/>
            </v:shape>
            <v:shape style="position:absolute;left:1195;top:90;width:85;height:114" id="docshape274" coordorigin="1196,91" coordsize="85,114" path="m1276,118l1273,110,1269,103,1263,98,1256,93,1248,91,1239,91,1226,91,1216,96,1208,106,1203,114,1199,124,1197,136,1196,149,1197,162,1199,173,1202,182,1208,190,1215,200,1226,204,1239,204,1253,202,1265,196,1274,185,1279,170,1259,167,1256,181,1250,187,1240,187,1234,187,1229,185,1225,180,1221,175,1219,165,1219,151,1280,151,1280,137,1278,126,1276,118xm1219,136l1220,116,1227,107,1239,107,1251,107,1257,116,1257,136,1219,136xe" filled="false" stroked="true" strokeweight=".314pt" strokecolor="#000000">
              <v:path arrowok="t"/>
              <v:stroke dashstyle="solid"/>
            </v:shape>
            <v:shape style="position:absolute;left:1286;top:62;width:61;height:142" id="docshape275" coordorigin="1287,63" coordsize="61,142" path="m1301,93l1287,93,1287,111,1301,111,1301,161,1301,172,1301,181,1303,186,1304,192,1307,196,1311,199,1316,203,1322,204,1330,204,1336,204,1341,204,1347,202,1347,184,1344,185,1341,185,1338,185,1333,185,1330,184,1323,167,1323,159,1323,111,1344,111,1344,93,1323,93,1323,63,1303,65,1301,93xe" filled="false" stroked="true" strokeweight=".314pt" strokecolor="#000000">
              <v:path arrowok="t"/>
              <v:stroke dashstyle="solid"/>
            </v:shape>
            <v:shape style="position:absolute;left:1400;top:55;width:96;height:147" id="docshape276" coordorigin="1401,55" coordsize="96,147" path="m1401,202l1446,202,1459,201,1470,199,1479,195,1485,190,1492,181,1496,172,1496,161,1494,148,1489,138,1481,130,1469,124,1484,119,1491,109,1491,92,1491,83,1489,76,1485,70,1481,63,1476,59,1470,58,1465,56,1456,55,1445,55,1401,55,1401,202xm1424,74l1442,74,1450,74,1456,75,1460,79,1464,82,1466,87,1466,94,1466,101,1464,106,1461,110,1458,114,1450,116,1440,116,1424,116,1424,74xm1424,135l1442,135,1453,135,1461,137,1465,142,1469,147,1471,152,1471,158,1471,174,1462,182,1444,182,1424,182,1424,135xe" filled="false" stroked="true" strokeweight=".314pt" strokecolor="#000000">
              <v:path arrowok="t"/>
              <v:stroke dashstyle="solid"/>
            </v:shape>
            <v:shape style="position:absolute;left:1518;top:93;width:76;height:112" id="docshape277" coordorigin="1519,93" coordsize="76,112" path="m1519,163l1519,175,1520,184,1522,189,1523,194,1526,198,1530,200,1534,203,1540,204,1546,204,1559,204,1568,198,1574,185,1574,202,1594,202,1594,93,1572,93,1572,145,1572,161,1571,172,1568,178,1565,183,1561,186,1554,186,1549,186,1545,185,1544,181,1542,178,1541,172,1541,162,1541,93,1519,93,1519,163xe" filled="false" stroked="true" strokeweight=".314pt" strokecolor="#000000">
              <v:path arrowok="t"/>
              <v:stroke dashstyle="solid"/>
            </v:shape>
            <v:shape style="position:absolute;left:1620;top:54;width:24;height:147" id="docshape278" coordorigin="1620,55" coordsize="24,147" path="m1644,55l1620,55,1620,79,1644,79,1644,55xm1621,202l1643,202,1643,93,1621,93,1621,202xe" filled="false" stroked="true" strokeweight=".314pt" strokecolor="#000000">
              <v:path arrowok="t"/>
              <v:stroke dashstyle="solid"/>
            </v:shape>
            <v:shape style="position:absolute;left:1669;top:173;width:27;height:59" id="docshape279" coordorigin="1669,174" coordsize="27,59" path="m1671,202l1683,202,1669,233,1680,233,1696,200,1696,174,1671,174,1671,202xe" filled="false" stroked="true" strokeweight=".314pt" strokecolor="#000000">
              <v:path arrowok="t"/>
              <v:stroke dashstyle="solid"/>
            </v:shape>
            <v:shape style="position:absolute;left:1763;top:55;width:130;height:147" id="docshape280" coordorigin="1764,55" coordsize="130,147" path="m1764,202l1784,202,1784,76,1818,202,1836,202,1871,76,1871,202,1893,202,1893,55,1859,55,1829,161,1800,55,1764,55,1764,202xe" filled="false" stroked="true" strokeweight=".314pt" strokecolor="#000000">
              <v:path arrowok="t"/>
              <v:stroke dashstyle="solid"/>
            </v:shape>
            <v:shape style="position:absolute;left:1921;top:55;width:91;height:147" id="docshape281" coordorigin="1921,55" coordsize="91,147" path="m1921,202l1946,202,1946,144,1958,144,1972,144,1983,143,1990,140,1996,137,2002,132,2006,125,2010,118,2012,109,2012,100,2012,89,2009,80,2004,73,1999,65,1993,60,1986,58,1979,56,1969,55,1958,55,1921,55,1921,202xm1958,74l1965,74,1970,74,1973,75,1976,76,1979,79,1982,83,1985,87,1986,93,1986,99,1986,108,1984,115,1980,119,1976,123,1969,125,1958,125,1946,125,1946,74,1958,74xe" filled="false" stroked="true" strokeweight=".314pt" strokecolor="#000000">
              <v:path arrowok="t"/>
              <v:stroke dashstyle="solid"/>
            </v:shape>
            <v:shape style="position:absolute;left:2015;top:55;width:110;height:147" id="docshape282" coordorigin="2015,55" coordsize="110,147" path="m2015,202l2038,202,2048,165,2091,165,2100,202,2124,202,2085,55,2058,55,2015,202xm2052,146l2069,79,2086,146,2052,146xe" filled="false" stroked="true" strokeweight=".314pt" strokecolor="#000000">
              <v:path arrowok="t"/>
              <v:stroke dashstyle="solid"/>
            </v:shape>
            <v:shape style="position:absolute;left:2137;top:173;width:27;height:59" id="docshape283" coordorigin="2138,174" coordsize="27,59" path="m2140,202l2151,202,2138,233,2148,233,2164,200,2164,174,2140,174,2140,202xe" filled="false" stroked="true" strokeweight=".314pt" strokecolor="#000000">
              <v:path arrowok="t"/>
              <v:stroke dashstyle="solid"/>
            </v:shape>
            <v:shape style="position:absolute;left:2232;top:55;width:130;height:147" id="docshape284" coordorigin="2232,55" coordsize="130,147" path="m2232,202l2252,202,2252,76,2287,202,2304,202,2339,76,2339,202,2362,202,2362,55,2327,55,2297,161,2268,55,2232,55,2232,202xe" filled="false" stroked="true" strokeweight=".314pt" strokecolor="#000000">
              <v:path arrowok="t"/>
              <v:stroke dashstyle="solid"/>
            </v:shape>
            <v:shape style="position:absolute;left:2380;top:52;width:100;height:152" id="docshape285" coordorigin="2381,52" coordsize="100,152" path="m2432,52l2418,52,2407,56,2399,64,2391,72,2387,82,2387,94,2387,101,2389,108,2392,114,2396,120,2431,139,2442,143,2449,147,2452,151,2455,155,2456,159,2456,163,2456,169,2454,174,2450,178,2446,182,2440,184,2432,184,2421,183,2413,177,2407,169,2403,157,2381,163,2388,181,2398,194,2413,202,2431,204,2447,204,2459,200,2468,191,2477,183,2481,172,2481,160,2481,152,2463,126,2457,123,2450,119,2440,115,2428,111,2420,107,2416,104,2413,101,2411,96,2411,91,2411,86,2412,82,2416,78,2419,74,2424,72,2431,72,2437,72,2443,74,2447,78,2451,81,2454,87,2456,95,2477,88,2471,72,2461,61,2448,55,2432,52xe" filled="false" stroked="true" strokeweight=".314pt" strokecolor="#000000">
              <v:path arrowok="t"/>
              <v:stroke dashstyle="solid"/>
            </v:shape>
            <v:shape style="position:absolute;left:2488;top:55;width:153;height:147" id="docshape286" coordorigin="2489,55" coordsize="153,147" path="m2520,202l2543,202,2566,94,2589,202,2611,202,2642,55,2621,55,2600,165,2577,55,2556,55,2533,165,2513,55,2489,55,2520,202xe" filled="false" stroked="true" strokeweight=".314pt" strokecolor="#000000">
              <v:path arrowok="t"/>
              <v:stroke dashstyle="solid"/>
            </v:shape>
            <v:shape style="position:absolute;left:914;top:0;width:1730;height:250" type="#_x0000_t202" id="docshape287" filled="false" stroked="false">
              <v:textbox inset="0,0,0,0">
                <w:txbxContent>
                  <w:p>
                    <w:pPr>
                      <w:spacing w:before="0"/>
                      <w:ind w:left="6" w:right="0" w:firstLine="0"/>
                      <w:jc w:val="left"/>
                      <w:rPr>
                        <w:rFonts w:ascii="Franklin Gothic Medium Cond"/>
                        <w:sz w:val="22"/>
                      </w:rPr>
                    </w:pPr>
                    <w:r>
                      <w:rPr>
                        <w:rFonts w:ascii="Franklin Gothic Medium Cond"/>
                        <w:sz w:val="22"/>
                      </w:rPr>
                      <w:t>Juliet</w:t>
                    </w:r>
                    <w:r>
                      <w:rPr>
                        <w:rFonts w:ascii="Franklin Gothic Medium Cond"/>
                        <w:spacing w:val="-2"/>
                        <w:sz w:val="22"/>
                      </w:rPr>
                      <w:t> </w:t>
                    </w:r>
                    <w:r>
                      <w:rPr>
                        <w:rFonts w:ascii="Franklin Gothic Medium Cond"/>
                        <w:sz w:val="22"/>
                      </w:rPr>
                      <w:t>Bui,</w:t>
                    </w:r>
                    <w:r>
                      <w:rPr>
                        <w:rFonts w:ascii="Franklin Gothic Medium Cond"/>
                        <w:spacing w:val="-2"/>
                        <w:sz w:val="22"/>
                      </w:rPr>
                      <w:t> </w:t>
                    </w:r>
                    <w:r>
                      <w:rPr>
                        <w:rFonts w:ascii="Franklin Gothic Medium Cond"/>
                        <w:sz w:val="22"/>
                      </w:rPr>
                      <w:t>MPA,</w:t>
                    </w:r>
                    <w:r>
                      <w:rPr>
                        <w:rFonts w:ascii="Franklin Gothic Medium Cond"/>
                        <w:spacing w:val="-1"/>
                        <w:sz w:val="22"/>
                      </w:rPr>
                      <w:t> </w:t>
                    </w:r>
                    <w:r>
                      <w:rPr>
                        <w:rFonts w:ascii="Franklin Gothic Medium Cond"/>
                        <w:spacing w:val="-5"/>
                        <w:sz w:val="22"/>
                      </w:rPr>
                      <w:t>MSW</w:t>
                    </w:r>
                  </w:p>
                </w:txbxContent>
              </v:textbox>
              <w10:wrap type="none"/>
            </v:shape>
            <w10:wrap type="none"/>
          </v:group>
        </w:pict>
      </w:r>
      <w:r>
        <w:rPr>
          <w:rFonts w:ascii="Franklin Gothic Medium"/>
          <w:i/>
          <w:sz w:val="22"/>
        </w:rPr>
        <w:t>U.S. Department of Health </w:t>
      </w:r>
      <w:r>
        <w:rPr>
          <w:rFonts w:ascii="Franklin Gothic Medium"/>
          <w:i/>
          <w:spacing w:val="-5"/>
          <w:sz w:val="22"/>
        </w:rPr>
        <w:t>and</w:t>
      </w:r>
    </w:p>
    <w:p>
      <w:pPr>
        <w:spacing w:line="245" w:lineRule="exact" w:before="0"/>
        <w:ind w:left="601" w:right="0" w:firstLine="0"/>
        <w:jc w:val="left"/>
        <w:rPr>
          <w:rFonts w:ascii="Franklin Gothic Medium"/>
          <w:i/>
          <w:sz w:val="22"/>
        </w:rPr>
      </w:pPr>
      <w:r>
        <w:rPr>
          <w:rFonts w:ascii="Franklin Gothic Medium"/>
          <w:i/>
          <w:sz w:val="22"/>
        </w:rPr>
        <w:t>Human</w:t>
      </w:r>
      <w:r>
        <w:rPr>
          <w:rFonts w:ascii="Franklin Gothic Medium"/>
          <w:i/>
          <w:spacing w:val="-3"/>
          <w:sz w:val="22"/>
        </w:rPr>
        <w:t> </w:t>
      </w:r>
      <w:r>
        <w:rPr>
          <w:rFonts w:ascii="Franklin Gothic Medium"/>
          <w:i/>
          <w:sz w:val="22"/>
        </w:rPr>
        <w:t>Services</w:t>
      </w:r>
      <w:r>
        <w:rPr>
          <w:rFonts w:ascii="Franklin Gothic Medium"/>
          <w:i/>
          <w:spacing w:val="-2"/>
          <w:sz w:val="22"/>
        </w:rPr>
        <w:t> </w:t>
      </w:r>
      <w:r>
        <w:rPr>
          <w:rFonts w:ascii="Franklin Gothic Medium"/>
          <w:i/>
          <w:sz w:val="22"/>
        </w:rPr>
        <w:t>Office</w:t>
      </w:r>
      <w:r>
        <w:rPr>
          <w:rFonts w:ascii="Franklin Gothic Medium"/>
          <w:i/>
          <w:spacing w:val="-4"/>
          <w:sz w:val="22"/>
        </w:rPr>
        <w:t> </w:t>
      </w:r>
      <w:r>
        <w:rPr>
          <w:rFonts w:ascii="Franklin Gothic Medium"/>
          <w:i/>
          <w:sz w:val="22"/>
        </w:rPr>
        <w:t>of</w:t>
      </w:r>
      <w:r>
        <w:rPr>
          <w:rFonts w:ascii="Franklin Gothic Medium"/>
          <w:i/>
          <w:spacing w:val="-2"/>
          <w:sz w:val="22"/>
        </w:rPr>
        <w:t> </w:t>
      </w:r>
      <w:r>
        <w:rPr>
          <w:rFonts w:ascii="Franklin Gothic Medium"/>
          <w:i/>
          <w:sz w:val="22"/>
        </w:rPr>
        <w:t>Minority</w:t>
      </w:r>
      <w:r>
        <w:rPr>
          <w:rFonts w:ascii="Franklin Gothic Medium"/>
          <w:i/>
          <w:spacing w:val="-3"/>
          <w:sz w:val="22"/>
        </w:rPr>
        <w:t> </w:t>
      </w:r>
      <w:r>
        <w:rPr>
          <w:rFonts w:ascii="Franklin Gothic Medium"/>
          <w:i/>
          <w:spacing w:val="-2"/>
          <w:sz w:val="22"/>
        </w:rPr>
        <w:t>Health</w:t>
      </w:r>
    </w:p>
    <w:p>
      <w:pPr>
        <w:pStyle w:val="BodyText"/>
        <w:rPr>
          <w:rFonts w:ascii="Franklin Gothic Medium"/>
          <w:i/>
          <w:sz w:val="21"/>
        </w:rPr>
      </w:pPr>
    </w:p>
    <w:p>
      <w:pPr>
        <w:spacing w:line="230" w:lineRule="auto" w:before="0"/>
        <w:ind w:left="601" w:right="0" w:firstLine="1854"/>
        <w:jc w:val="left"/>
        <w:rPr>
          <w:rFonts w:ascii="Franklin Gothic Medium"/>
          <w:i/>
          <w:sz w:val="22"/>
        </w:rPr>
      </w:pPr>
      <w:r>
        <w:rPr/>
        <w:pict>
          <v:group style="position:absolute;margin-left:46.626598pt;margin-top:-.40325pt;width:89.9pt;height:12.5pt;mso-position-horizontal-relative:page;mso-position-vertical-relative:paragraph;z-index:-16879104" id="docshapegroup288" coordorigin="933,-8" coordsize="1798,250">
            <v:shape style="position:absolute;left:935;top:46;width:77;height:147" id="docshape289" coordorigin="936,47" coordsize="77,147" path="m936,194l1012,194,1012,173,960,173,960,47,936,47,936,194xe" filled="false" stroked="true" strokeweight=".314pt" strokecolor="#000000">
              <v:path arrowok="t"/>
              <v:stroke dashstyle="solid"/>
            </v:shape>
            <v:shape style="position:absolute;left:1024;top:46;width:24;height:147" id="docshape290" coordorigin="1024,47" coordsize="24,147" path="m1048,47l1024,47,1024,70,1048,70,1048,47xm1025,194l1047,194,1047,85,1025,85,1025,194xe" filled="false" stroked="true" strokeweight=".314pt" strokecolor="#000000">
              <v:path arrowok="t"/>
              <v:stroke dashstyle="solid"/>
            </v:shape>
            <v:shape style="position:absolute;left:1073;top:82;width:76;height:112" id="docshape291" coordorigin="1074,82" coordsize="76,112" path="m1074,194l1096,194,1096,133,1096,120,1098,111,1101,107,1104,103,1108,101,1114,101,1119,101,1123,102,1124,106,1126,109,1127,115,1127,125,1127,194,1149,194,1149,124,1149,113,1149,105,1147,100,1146,95,1143,91,1139,88,1134,84,1128,82,1121,82,1108,82,1099,89,1094,102,1094,85,1074,85,1074,194xe" filled="false" stroked="true" strokeweight=".314pt" strokecolor="#000000">
              <v:path arrowok="t"/>
              <v:stroke dashstyle="solid"/>
            </v:shape>
            <v:shape style="position:absolute;left:1169;top:46;width:85;height:149" id="docshape292" coordorigin="1169,47" coordsize="85,149" path="m1231,98l1227,88,1218,83,1207,83,1195,83,1186,88,1180,98,1175,106,1172,116,1170,127,1169,140,1170,152,1172,162,1175,172,1179,180,1185,190,1194,195,1206,195,1219,195,1228,189,1233,177,1233,194,1254,194,1254,47,1231,47,1231,98xm1231,148l1231,159,1229,167,1225,172,1221,176,1217,179,1212,179,1204,176,1198,168,1194,156,1193,138,1194,121,1198,109,1204,102,1212,100,1216,100,1221,102,1225,106,1229,111,1231,119,1231,130,1231,148xe" filled="false" stroked="true" strokeweight=".314pt" strokecolor="#000000">
              <v:path arrowok="t"/>
              <v:stroke dashstyle="solid"/>
            </v:shape>
            <v:shape style="position:absolute;left:1274;top:82;width:84;height:114" id="docshape293" coordorigin="1274,82" coordsize="84,114" path="m1318,99l1324,99,1328,101,1330,105,1332,109,1333,114,1333,122,1333,127,1331,127,1330,127,1329,127,1315,127,1303,129,1294,132,1287,137,1278,144,1274,153,1274,165,1274,175,1277,182,1283,188,1288,193,1296,196,1305,196,1318,196,1328,189,1335,176,1335,184,1336,190,1337,194,1358,194,1356,189,1356,179,1356,164,1356,127,1356,116,1355,108,1354,102,1352,97,1348,92,1343,88,1337,84,1329,82,1319,82,1308,82,1299,85,1292,91,1284,96,1280,103,1278,113,1300,116,1302,104,1308,99,1318,99xm1333,146l1333,156,1331,165,1327,171,1323,177,1318,180,1312,180,1303,180,1298,174,1298,163,1298,148,1308,140,1327,140,1328,140,1331,140,1333,141,1333,146xe" filled="false" stroked="true" strokeweight=".314pt" strokecolor="#000000">
              <v:path arrowok="t"/>
              <v:stroke dashstyle="solid"/>
            </v:shape>
            <v:shape style="position:absolute;left:1422;top:46;width:130;height:147" id="docshape294" coordorigin="1422,47" coordsize="130,147" path="m1422,194l1443,194,1443,68,1477,194,1495,194,1529,68,1529,194,1552,194,1552,47,1518,47,1488,153,1458,47,1422,47,1422,194xe" filled="false" stroked="true" strokeweight=".314pt" strokecolor="#000000">
              <v:path arrowok="t"/>
              <v:stroke dashstyle="solid"/>
            </v:shape>
            <v:rect style="position:absolute;left:1580;top:165;width:25;height:28" id="docshape295" filled="false" stroked="true" strokeweight=".314pt" strokecolor="#000000">
              <v:stroke dashstyle="solid"/>
            </v:rect>
            <v:shape style="position:absolute;left:1669;top:44;width:102;height:152" id="docshape296" coordorigin="1669,44" coordsize="102,152" path="m1740,168l1736,173,1731,176,1723,176,1711,173,1702,163,1697,146,1695,122,1697,97,1702,79,1711,68,1723,64,1732,66,1740,73,1745,83,1748,98,1770,94,1765,72,1755,57,1741,47,1723,44,1711,45,1670,103,1669,121,1670,137,1699,191,1722,196,1740,193,1746,155,1743,162,1740,168xe" filled="false" stroked="true" strokeweight=".314pt" strokecolor="#000000">
              <v:path arrowok="t"/>
              <v:stroke dashstyle="solid"/>
            </v:shape>
            <v:shape style="position:absolute;left:1783;top:82;width:84;height:114" id="docshape297" coordorigin="1784,82" coordsize="84,114" path="m1827,99l1833,99,1837,101,1840,105,1842,109,1843,114,1843,122,1843,127,1841,127,1839,127,1838,127,1824,127,1813,129,1803,132,1796,137,1788,144,1784,153,1784,165,1784,175,1787,182,1792,188,1798,193,1805,196,1814,196,1828,196,1838,189,1845,176,1845,184,1845,190,1846,194,1867,194,1866,189,1865,179,1865,164,1865,127,1865,116,1865,108,1863,102,1862,97,1858,92,1852,88,1846,84,1838,82,1829,82,1818,82,1809,85,1801,91,1794,96,1789,103,1788,113,1809,116,1811,104,1817,99,1827,99xm1843,146l1843,156,1841,165,1837,171,1832,177,1827,180,1822,180,1812,180,1807,174,1807,163,1807,148,1817,140,1836,140,1838,140,1840,140,1843,141,1843,146xe" filled="false" stroked="true" strokeweight=".314pt" strokecolor="#000000">
              <v:path arrowok="t"/>
              <v:stroke dashstyle="solid"/>
            </v:shape>
            <v:shape style="position:absolute;left:1890;top:46;width:72;height:147" id="docshape298" coordorigin="1891,47" coordsize="72,147" path="m1891,194l1913,194,1913,47,1891,47,1891,194xm1939,194l1962,194,1962,47,1939,47,1939,194xe" filled="false" stroked="true" strokeweight=".314pt" strokecolor="#000000">
              <v:path arrowok="t"/>
              <v:stroke dashstyle="solid"/>
            </v:shape>
            <v:shape style="position:absolute;left:1982;top:82;width:85;height:114" id="docshape299" coordorigin="1983,82" coordsize="85,114" path="m2063,110l2060,102,2056,95,2050,90,2043,85,2035,82,2026,82,2013,82,2002,88,1995,98,1989,106,1986,116,1984,128,1983,141,1984,154,1986,165,1989,174,1995,182,2002,192,2013,196,2026,196,2040,194,2052,188,2061,177,2066,162,2046,159,2043,173,2037,179,2027,179,2021,179,2016,177,2012,172,2008,167,2006,157,2006,143,2067,143,2067,129,2065,118,2063,110xm2006,127l2007,108,2014,99,2025,99,2038,99,2044,108,2044,127,2006,127xe" filled="false" stroked="true" strokeweight=".314pt" strokecolor="#000000">
              <v:path arrowok="t"/>
              <v:stroke dashstyle="solid"/>
            </v:shape>
            <v:shape style="position:absolute;left:2066;top:46;width:43;height:186" id="docshape300" coordorigin="2067,47" coordsize="43,186" path="m2109,47l2086,47,2086,70,2109,70,2109,47xm2086,189l2086,200,2085,206,2084,209,2083,212,2080,213,2075,213,2072,213,2070,213,2067,212,2067,231,2072,232,2076,232,2081,232,2088,232,2094,231,2099,227,2103,224,2106,220,2107,214,2108,209,2108,201,2108,190,2108,85,2086,85,2086,189xe" filled="false" stroked="true" strokeweight=".314pt" strokecolor="#000000">
              <v:path arrowok="t"/>
              <v:stroke dashstyle="solid"/>
            </v:shape>
            <v:shape style="position:absolute;left:2129;top:82;width:84;height:114" id="docshape301" coordorigin="2129,82" coordsize="84,114" path="m2172,99l2178,99,2182,101,2185,105,2187,109,2188,114,2188,122,2188,127,2186,127,2184,127,2183,127,2170,127,2158,129,2148,132,2141,137,2133,144,2129,153,2129,165,2129,175,2132,182,2137,188,2143,193,2150,196,2159,196,2173,196,2183,189,2190,176,2190,184,2190,190,2191,194,2212,194,2211,189,2211,179,2211,164,2211,127,2211,116,2210,108,2208,102,2207,97,2203,92,2197,88,2191,84,2184,82,2174,82,2163,82,2154,85,2146,91,2139,96,2135,103,2133,113,2155,116,2157,104,2162,99,2172,99xm2188,146l2188,156,2186,165,2182,171,2178,177,2173,180,2167,180,2157,180,2153,174,2153,163,2153,148,2162,140,2182,140,2183,140,2185,140,2188,141,2188,146xe" filled="false" stroked="true" strokeweight=".314pt" strokecolor="#000000">
              <v:path arrowok="t"/>
              <v:stroke dashstyle="solid"/>
            </v:shape>
            <v:shape style="position:absolute;left:2226;top:82;width:79;height:114" id="docshape302" coordorigin="2226,82" coordsize="79,114" path="m2266,82l2255,82,2247,86,2240,92,2233,99,2230,107,2230,116,2230,121,2245,141,2249,144,2255,146,2264,149,2273,152,2278,155,2280,157,2282,160,2283,163,2283,165,2283,169,2282,173,2279,176,2276,178,2272,180,2266,180,2254,180,2248,174,2245,161,2226,165,2230,178,2238,188,2250,194,2265,196,2277,196,2287,193,2294,186,2301,180,2305,172,2305,162,2305,153,2264,126,2258,124,2255,122,2253,120,2251,117,2251,112,2251,108,2253,105,2255,103,2258,100,2261,99,2265,99,2274,99,2280,104,2283,115,2301,110,2296,98,2288,89,2278,84,2266,82xe" filled="false" stroked="true" strokeweight=".314pt" strokecolor="#000000">
              <v:path arrowok="t"/>
              <v:stroke dashstyle="solid"/>
            </v:shape>
            <v:shape style="position:absolute;left:2321;top:165;width:27;height:59" id="docshape303" coordorigin="2322,166" coordsize="27,59" path="m2324,194l2335,194,2322,225,2332,225,2348,192,2348,166,2324,166,2324,194xe" filled="false" stroked="true" strokeweight=".314pt" strokecolor="#000000">
              <v:path arrowok="t"/>
              <v:stroke dashstyle="solid"/>
            </v:shape>
            <v:shape style="position:absolute;left:2416;top:46;width:91;height:147" id="docshape304" coordorigin="2416,47" coordsize="91,147" path="m2416,194l2441,194,2441,136,2453,136,2467,136,2478,135,2485,132,2491,129,2497,124,2501,117,2505,110,2507,101,2507,92,2507,81,2504,72,2499,65,2494,57,2488,52,2481,50,2474,48,2464,47,2453,47,2416,47,2416,194xm2453,66l2460,66,2465,66,2468,67,2471,68,2474,71,2477,75,2480,79,2481,85,2481,91,2481,100,2479,107,2475,111,2471,115,2464,117,2453,117,2441,117,2441,66,2453,66xe" filled="false" stroked="true" strokeweight=".314pt" strokecolor="#000000">
              <v:path arrowok="t"/>
              <v:stroke dashstyle="solid"/>
            </v:shape>
            <v:shape style="position:absolute;left:2524;top:46;width:76;height:147" id="docshape305" coordorigin="2524,47" coordsize="76,147" path="m2524,194l2547,194,2547,132,2547,111,2552,101,2564,101,2568,101,2571,102,2574,104,2576,107,2577,114,2577,125,2577,194,2600,194,2600,125,2600,112,2599,103,2597,98,2596,93,2593,90,2588,87,2584,84,2579,82,2573,82,2560,82,2552,88,2547,99,2547,47,2524,47,2524,194xe" filled="false" stroked="true" strokeweight=".314pt" strokecolor="#000000">
              <v:path arrowok="t"/>
              <v:stroke dashstyle="solid"/>
            </v:shape>
            <v:shape style="position:absolute;left:2626;top:46;width:101;height:147" id="docshape306" coordorigin="2626,47" coordsize="101,147" path="m2626,194l2661,194,2673,193,2683,191,2692,188,2700,183,2709,176,2716,167,2720,156,2725,145,2727,132,2727,118,2727,104,2724,92,2719,81,2715,69,2707,61,2698,55,2688,50,2675,47,2659,47,2626,47,2626,194xm2661,66l2678,70,2691,80,2699,97,2701,120,2701,132,2699,142,2696,152,2692,159,2685,169,2675,174,2661,174,2651,174,2651,66,2661,66xe" filled="false" stroked="true" strokeweight=".314pt" strokecolor="#000000">
              <v:path arrowok="t"/>
              <v:stroke dashstyle="solid"/>
            </v:shape>
            <v:shape style="position:absolute;left:932;top:-9;width:1798;height:250" type="#_x0000_t202" id="docshape307" filled="false" stroked="false">
              <v:textbox inset="0,0,0,0">
                <w:txbxContent>
                  <w:p>
                    <w:pPr>
                      <w:spacing w:before="0"/>
                      <w:ind w:left="-11" w:right="-15" w:firstLine="0"/>
                      <w:jc w:val="left"/>
                      <w:rPr>
                        <w:rFonts w:ascii="Franklin Gothic Medium Cond"/>
                        <w:sz w:val="22"/>
                      </w:rPr>
                    </w:pPr>
                    <w:r>
                      <w:rPr>
                        <w:rFonts w:ascii="Franklin Gothic Medium Cond"/>
                        <w:sz w:val="22"/>
                      </w:rPr>
                      <w:t>Linda</w:t>
                    </w:r>
                    <w:r>
                      <w:rPr>
                        <w:rFonts w:ascii="Franklin Gothic Medium Cond"/>
                        <w:spacing w:val="-1"/>
                        <w:sz w:val="22"/>
                      </w:rPr>
                      <w:t> </w:t>
                    </w:r>
                    <w:r>
                      <w:rPr>
                        <w:rFonts w:ascii="Franklin Gothic Medium Cond"/>
                        <w:sz w:val="22"/>
                      </w:rPr>
                      <w:t>M.</w:t>
                    </w:r>
                    <w:r>
                      <w:rPr>
                        <w:rFonts w:ascii="Franklin Gothic Medium Cond"/>
                        <w:spacing w:val="-1"/>
                        <w:sz w:val="22"/>
                      </w:rPr>
                      <w:t> </w:t>
                    </w:r>
                    <w:r>
                      <w:rPr>
                        <w:rFonts w:ascii="Franklin Gothic Medium Cond"/>
                        <w:sz w:val="22"/>
                      </w:rPr>
                      <w:t>Callejas,</w:t>
                    </w:r>
                    <w:r>
                      <w:rPr>
                        <w:rFonts w:ascii="Franklin Gothic Medium Cond"/>
                        <w:spacing w:val="-1"/>
                        <w:sz w:val="22"/>
                      </w:rPr>
                      <w:t> </w:t>
                    </w:r>
                    <w:r>
                      <w:rPr>
                        <w:rFonts w:ascii="Franklin Gothic Medium Cond"/>
                        <w:spacing w:val="-5"/>
                        <w:sz w:val="22"/>
                      </w:rPr>
                      <w:t>PhD</w:t>
                    </w:r>
                  </w:p>
                </w:txbxContent>
              </v:textbox>
              <w10:wrap type="none"/>
            </v:shape>
            <w10:wrap type="none"/>
          </v:group>
        </w:pict>
      </w:r>
      <w:r>
        <w:rPr>
          <w:rFonts w:ascii="Franklin Gothic Medium"/>
          <w:i/>
          <w:sz w:val="22"/>
        </w:rPr>
        <w:t>University of South Florida,</w:t>
      </w:r>
      <w:r>
        <w:rPr>
          <w:rFonts w:ascii="Franklin Gothic Medium"/>
          <w:i/>
          <w:sz w:val="22"/>
        </w:rPr>
        <w:t> College</w:t>
      </w:r>
      <w:r>
        <w:rPr>
          <w:rFonts w:ascii="Franklin Gothic Medium"/>
          <w:i/>
          <w:spacing w:val="-8"/>
          <w:sz w:val="22"/>
        </w:rPr>
        <w:t> </w:t>
      </w:r>
      <w:r>
        <w:rPr>
          <w:rFonts w:ascii="Franklin Gothic Medium"/>
          <w:i/>
          <w:sz w:val="22"/>
        </w:rPr>
        <w:t>of</w:t>
      </w:r>
      <w:r>
        <w:rPr>
          <w:rFonts w:ascii="Franklin Gothic Medium"/>
          <w:i/>
          <w:spacing w:val="-8"/>
          <w:sz w:val="22"/>
        </w:rPr>
        <w:t> </w:t>
      </w:r>
      <w:r>
        <w:rPr>
          <w:rFonts w:ascii="Franklin Gothic Medium"/>
          <w:i/>
          <w:sz w:val="22"/>
        </w:rPr>
        <w:t>Behavioral</w:t>
      </w:r>
      <w:r>
        <w:rPr>
          <w:rFonts w:ascii="Franklin Gothic Medium"/>
          <w:i/>
          <w:spacing w:val="-8"/>
          <w:sz w:val="22"/>
        </w:rPr>
        <w:t> </w:t>
      </w:r>
      <w:r>
        <w:rPr>
          <w:rFonts w:ascii="Franklin Gothic Medium"/>
          <w:i/>
          <w:sz w:val="22"/>
        </w:rPr>
        <w:t>and</w:t>
      </w:r>
      <w:r>
        <w:rPr>
          <w:rFonts w:ascii="Franklin Gothic Medium"/>
          <w:i/>
          <w:spacing w:val="-8"/>
          <w:sz w:val="22"/>
        </w:rPr>
        <w:t> </w:t>
      </w:r>
      <w:r>
        <w:rPr>
          <w:rFonts w:ascii="Franklin Gothic Medium"/>
          <w:i/>
          <w:sz w:val="22"/>
        </w:rPr>
        <w:t>Community</w:t>
      </w:r>
      <w:r>
        <w:rPr>
          <w:rFonts w:ascii="Franklin Gothic Medium"/>
          <w:i/>
          <w:spacing w:val="-8"/>
          <w:sz w:val="22"/>
        </w:rPr>
        <w:t> </w:t>
      </w:r>
      <w:r>
        <w:rPr>
          <w:rFonts w:ascii="Franklin Gothic Medium"/>
          <w:i/>
          <w:sz w:val="22"/>
        </w:rPr>
        <w:t>Sciences</w:t>
      </w:r>
    </w:p>
    <w:p>
      <w:pPr>
        <w:pStyle w:val="BodyText"/>
        <w:spacing w:before="3"/>
        <w:rPr>
          <w:rFonts w:ascii="Franklin Gothic Medium"/>
          <w:i/>
          <w:sz w:val="21"/>
        </w:rPr>
      </w:pPr>
    </w:p>
    <w:p>
      <w:pPr>
        <w:spacing w:line="230" w:lineRule="auto" w:before="1"/>
        <w:ind w:left="601" w:right="0" w:firstLine="1673"/>
        <w:jc w:val="left"/>
        <w:rPr>
          <w:rFonts w:ascii="Franklin Gothic Medium"/>
          <w:i/>
          <w:sz w:val="22"/>
        </w:rPr>
      </w:pPr>
      <w:r>
        <w:rPr/>
        <w:pict>
          <v:group style="position:absolute;margin-left:46.626999pt;margin-top:-.353256pt;width:80.150pt;height:12.5pt;mso-position-horizontal-relative:page;mso-position-vertical-relative:paragraph;z-index:-16878592" id="docshapegroup308" coordorigin="933,-7" coordsize="1603,250">
            <v:rect style="position:absolute;left:935;top:47;width:25;height:147" id="docshape309" filled="false" stroked="true" strokeweight=".314pt" strokecolor="#000000">
              <v:stroke dashstyle="solid"/>
            </v:rect>
            <v:shape style="position:absolute;left:987;top:47;width:84;height:149" id="docshape310" coordorigin="987,48" coordsize="84,149" path="m987,195l1000,195,1002,189,1003,184,1005,180,1010,191,1019,197,1031,197,1049,193,1061,182,1069,163,1071,138,1071,126,1069,116,1066,106,1061,99,1055,89,1046,84,1035,84,1024,84,1016,89,1010,99,1010,48,987,48,987,195xm1010,128l1010,120,1011,113,1015,108,1019,103,1023,101,1029,101,1035,101,1040,103,1043,109,1046,115,1047,125,1047,139,1047,154,1046,164,1043,170,1040,177,1035,180,1029,180,1016,180,1010,169,1010,149,1010,128xe" filled="false" stroked="true" strokeweight=".314pt" strokecolor="#000000">
              <v:path arrowok="t"/>
              <v:stroke dashstyle="solid"/>
            </v:shape>
            <v:shape style="position:absolute;left:1091;top:47;width:24;height:147" id="docshape311" coordorigin="1092,48" coordsize="24,147" path="m1115,48l1092,48,1092,71,1115,71,1115,48xm1092,195l1114,195,1114,86,1092,86,1092,195xe" filled="false" stroked="true" strokeweight=".314pt" strokecolor="#000000">
              <v:path arrowok="t"/>
              <v:stroke dashstyle="solid"/>
            </v:shape>
            <v:shape style="position:absolute;left:1131;top:83;width:79;height:114" id="docshape312" coordorigin="1131,83" coordsize="79,114" path="m1171,83l1161,83,1152,87,1145,93,1138,100,1135,108,1135,117,1135,122,1150,142,1154,145,1161,147,1169,150,1178,153,1183,156,1185,158,1187,161,1188,164,1188,166,1188,170,1187,174,1184,177,1181,179,1177,181,1171,181,1160,181,1153,175,1150,162,1131,166,1136,179,1143,189,1155,195,1170,197,1183,197,1192,194,1200,187,1207,181,1210,173,1210,163,1210,154,1169,127,1163,125,1160,123,1158,121,1157,118,1157,113,1157,109,1158,106,1160,104,1163,101,1166,100,1170,100,1179,100,1186,105,1189,116,1206,111,1201,99,1194,90,1184,85,1171,83xe" filled="false" stroked="true" strokeweight=".314pt" strokecolor="#000000">
              <v:path arrowok="t"/>
              <v:stroke dashstyle="solid"/>
            </v:shape>
            <v:shape style="position:absolute;left:1260;top:45;width:100;height:152" id="docshape313" coordorigin="1260,45" coordsize="100,152" path="m1311,45l1297,45,1287,49,1278,57,1270,65,1266,75,1266,87,1266,94,1268,101,1272,107,1275,113,1310,132,1322,136,1328,140,1331,144,1334,148,1335,152,1335,156,1335,162,1333,167,1329,171,1325,175,1319,177,1312,177,1301,175,1292,170,1286,162,1282,150,1260,156,1267,174,1278,187,1292,195,1311,197,1326,197,1338,193,1347,184,1356,176,1360,165,1360,153,1360,145,1342,119,1337,116,1329,112,1319,108,1307,104,1300,100,1296,97,1292,93,1290,89,1290,84,1290,79,1292,75,1295,71,1299,67,1304,65,1310,65,1317,65,1322,67,1326,71,1330,74,1333,80,1336,88,1357,81,1350,65,1340,54,1327,47,1311,45xe" filled="false" stroked="true" strokeweight=".314pt" strokecolor="#000000">
              <v:path arrowok="t"/>
              <v:stroke dashstyle="solid"/>
            </v:shape>
            <v:rect style="position:absolute;left:1381;top:166;width:25;height:28" id="docshape314" filled="false" stroked="true" strokeweight=".314pt" strokecolor="#000000">
              <v:stroke dashstyle="solid"/>
            </v:rect>
            <v:shape style="position:absolute;left:1470;top:45;width:102;height:152" id="docshape315" coordorigin="1471,45" coordsize="102,152" path="m1541,169l1537,174,1532,177,1524,177,1512,174,1503,164,1498,147,1496,123,1498,98,1503,80,1512,69,1524,65,1534,67,1541,74,1546,84,1549,99,1572,95,1566,73,1556,58,1542,48,1524,45,1512,46,1471,104,1471,122,1471,138,1500,192,1523,197,1542,194,1547,156,1545,163,1541,169xe" filled="false" stroked="true" strokeweight=".314pt" strokecolor="#000000">
              <v:path arrowok="t"/>
              <v:stroke dashstyle="solid"/>
            </v:shape>
            <v:shape style="position:absolute;left:1585;top:83;width:84;height:114" id="docshape316" coordorigin="1585,83" coordsize="84,114" path="m1628,100l1634,100,1639,102,1641,106,1643,110,1644,115,1644,123,1644,128,1642,128,1641,128,1640,128,1626,128,1614,130,1605,133,1597,138,1589,145,1585,154,1585,166,1585,176,1588,183,1594,189,1599,194,1606,197,1616,197,1629,197,1639,190,1646,177,1646,185,1647,191,1647,195,1669,195,1667,190,1667,180,1667,165,1667,128,1667,117,1666,109,1664,103,1663,98,1659,93,1653,89,1648,85,1640,83,1630,83,1619,83,1610,86,1603,92,1595,97,1591,104,1589,114,1611,117,1613,105,1619,100,1628,100xm1644,147l1644,157,1642,166,1638,172,1634,178,1629,181,1623,181,1614,181,1609,175,1609,164,1609,149,1618,141,1638,141,1639,141,1641,141,1644,142,1644,147xe" filled="false" stroked="true" strokeweight=".314pt" strokecolor="#000000">
              <v:path arrowok="t"/>
              <v:stroke dashstyle="solid"/>
            </v:shape>
            <v:shape style="position:absolute;left:1691;top:83;width:51;height:111" id="docshape317" coordorigin="1692,84" coordsize="51,111" path="m1692,195l1714,195,1714,139,1716,125,1720,115,1728,109,1738,107,1739,107,1741,107,1743,107,1743,84,1741,84,1740,84,1739,84,1727,84,1718,93,1711,110,1711,86,1692,86,1692,195xe" filled="false" stroked="true" strokeweight=".314pt" strokecolor="#000000">
              <v:path arrowok="t"/>
              <v:stroke dashstyle="solid"/>
            </v:shape>
            <v:shape style="position:absolute;left:1751;top:83;width:51;height:111" id="docshape318" coordorigin="1752,84" coordsize="51,111" path="m1752,195l1774,195,1774,139,1776,125,1780,115,1788,109,1798,107,1799,107,1801,107,1803,107,1803,84,1801,84,1800,84,1798,84,1786,84,1777,93,1771,110,1771,86,1752,86,1752,195xe" filled="false" stroked="true" strokeweight=".314pt" strokecolor="#000000">
              <v:path arrowok="t"/>
              <v:stroke dashstyle="solid"/>
            </v:shape>
            <v:shape style="position:absolute;left:1810;top:47;width:24;height:147" id="docshape319" coordorigin="1811,48" coordsize="24,147" path="m1834,48l1811,48,1811,71,1834,71,1834,48xm1812,195l1834,195,1834,86,1812,86,1812,195xe" filled="false" stroked="true" strokeweight=".314pt" strokecolor="#000000">
              <v:path arrowok="t"/>
              <v:stroke dashstyle="solid"/>
            </v:shape>
            <v:shape style="position:absolute;left:1854;top:83;width:86;height:114" id="docshape320" coordorigin="1855,83" coordsize="86,114" path="m1929,97l1921,88,1911,83,1898,83,1879,87,1866,98,1858,115,1855,140,1856,154,1858,165,1861,175,1866,183,1874,193,1884,197,1897,197,1916,194,1930,183,1938,165,1940,139,1940,126,1938,115,1934,105,1929,97xm1912,170l1909,177,1904,180,1898,180,1891,180,1886,177,1883,171,1880,164,1879,154,1879,140,1880,123,1884,110,1889,103,1898,100,1903,100,1908,103,1911,109,1915,115,1917,125,1917,140,1917,154,1915,164,1912,170xe" filled="false" stroked="true" strokeweight=".314pt" strokecolor="#000000">
              <v:path arrowok="t"/>
              <v:stroke dashstyle="solid"/>
            </v:shape>
            <v:shape style="position:absolute;left:1961;top:83;width:76;height:112" id="docshape321" coordorigin="1962,83" coordsize="76,112" path="m1962,195l1984,195,1984,134,1984,121,1985,112,1989,108,1992,104,1996,102,2002,102,2007,102,2011,103,2012,107,2014,110,2015,116,2015,126,2015,195,2037,195,2037,125,2037,114,2036,106,2035,101,2034,96,2031,92,2027,89,2022,85,2016,83,2009,83,1996,83,1987,90,1982,103,1982,86,1962,86,1962,195xe" filled="false" stroked="true" strokeweight=".314pt" strokecolor="#000000">
              <v:path arrowok="t"/>
              <v:stroke dashstyle="solid"/>
            </v:shape>
            <v:shape style="position:absolute;left:2062;top:166;width:27;height:59" id="docshape322" coordorigin="2062,167" coordsize="27,59" path="m2065,195l2076,195,2062,226,2073,226,2089,193,2089,167,2065,167,2065,195xe" filled="false" stroked="true" strokeweight=".314pt" strokecolor="#000000">
              <v:path arrowok="t"/>
              <v:stroke dashstyle="solid"/>
            </v:shape>
            <v:shape style="position:absolute;left:2157;top:47;width:91;height:147" id="docshape323" coordorigin="2157,48" coordsize="91,147" path="m2157,195l2182,195,2182,137,2194,137,2208,137,2219,136,2225,133,2232,130,2238,125,2242,118,2246,111,2248,102,2248,93,2248,82,2245,73,2240,66,2235,58,2229,53,2222,51,2215,49,2205,48,2194,48,2157,48,2157,195xm2194,67l2201,67,2206,67,2209,68,2212,69,2215,72,2218,76,2221,80,2222,86,2222,92,2222,101,2220,108,2216,112,2212,116,2204,118,2194,118,2182,118,2182,67,2194,67xe" filled="false" stroked="true" strokeweight=".314pt" strokecolor="#000000">
              <v:path arrowok="t"/>
              <v:stroke dashstyle="solid"/>
            </v:shape>
            <v:shape style="position:absolute;left:2255;top:83;width:79;height:114" id="docshape324" coordorigin="2256,83" coordsize="79,114" path="m2295,83l2285,83,2276,87,2269,93,2263,100,2259,108,2259,117,2259,122,2274,142,2278,145,2285,147,2293,150,2302,153,2308,156,2310,158,2312,161,2313,164,2313,166,2313,170,2311,174,2308,177,2305,179,2301,181,2295,181,2284,181,2277,175,2275,162,2256,166,2260,179,2268,189,2279,195,2295,197,2307,197,2317,194,2324,187,2331,181,2334,173,2334,163,2334,154,2293,127,2287,125,2285,123,2282,121,2281,118,2281,113,2281,109,2282,106,2285,104,2287,101,2290,100,2295,100,2304,100,2310,105,2313,116,2330,111,2325,99,2318,90,2308,85,2295,83xe" filled="false" stroked="true" strokeweight=".314pt" strokecolor="#000000">
              <v:path arrowok="t"/>
              <v:stroke dashstyle="solid"/>
            </v:shape>
            <v:shape style="position:absolute;left:2338;top:86;width:81;height:148" id="docshape325" coordorigin="2338,86" coordsize="81,148" path="m2369,191l2355,215,2349,215,2346,215,2344,215,2341,214,2341,232,2345,233,2349,233,2352,233,2359,233,2377,220,2379,216,2381,210,2384,201,2419,86,2399,86,2379,161,2361,86,2338,86,2369,191xe" filled="false" stroked="true" strokeweight=".314pt" strokecolor="#000000">
              <v:path arrowok="t"/>
              <v:stroke dashstyle="solid"/>
            </v:shape>
            <v:shape style="position:absolute;left:2431;top:47;width:101;height:147" id="docshape326" coordorigin="2431,48" coordsize="101,147" path="m2431,195l2466,195,2478,194,2488,192,2497,189,2505,184,2514,177,2520,168,2525,157,2529,146,2531,133,2531,119,2531,105,2529,93,2524,82,2519,70,2512,62,2502,56,2493,51,2480,48,2464,48,2431,48,2431,195xm2465,67l2483,71,2496,81,2503,98,2506,121,2505,133,2503,143,2500,153,2496,160,2490,170,2480,175,2465,175,2455,175,2455,67,2465,67xe" filled="false" stroked="true" strokeweight=".314pt" strokecolor="#000000">
              <v:path arrowok="t"/>
              <v:stroke dashstyle="solid"/>
            </v:shape>
            <v:shape style="position:absolute;left:932;top:-8;width:1603;height:250" type="#_x0000_t202" id="docshape327" filled="false" stroked="false">
              <v:textbox inset="0,0,0,0">
                <w:txbxContent>
                  <w:p>
                    <w:pPr>
                      <w:spacing w:before="0"/>
                      <w:ind w:left="-12" w:right="-15" w:firstLine="0"/>
                      <w:jc w:val="left"/>
                      <w:rPr>
                        <w:rFonts w:ascii="Franklin Gothic Medium Cond"/>
                        <w:sz w:val="22"/>
                      </w:rPr>
                    </w:pPr>
                    <w:r>
                      <w:rPr>
                        <w:rFonts w:ascii="Franklin Gothic Medium Cond"/>
                        <w:sz w:val="22"/>
                      </w:rPr>
                      <w:t>Ibis</w:t>
                    </w:r>
                    <w:r>
                      <w:rPr>
                        <w:rFonts w:ascii="Franklin Gothic Medium Cond"/>
                        <w:spacing w:val="-4"/>
                        <w:sz w:val="22"/>
                      </w:rPr>
                      <w:t> </w:t>
                    </w:r>
                    <w:r>
                      <w:rPr>
                        <w:rFonts w:ascii="Franklin Gothic Medium Cond"/>
                        <w:sz w:val="22"/>
                      </w:rPr>
                      <w:t>S.</w:t>
                    </w:r>
                    <w:r>
                      <w:rPr>
                        <w:rFonts w:ascii="Franklin Gothic Medium Cond"/>
                        <w:spacing w:val="-1"/>
                        <w:sz w:val="22"/>
                      </w:rPr>
                      <w:t> </w:t>
                    </w:r>
                    <w:r>
                      <w:rPr>
                        <w:rFonts w:ascii="Franklin Gothic Medium Cond"/>
                        <w:sz w:val="22"/>
                      </w:rPr>
                      <w:t>Carrion,</w:t>
                    </w:r>
                    <w:r>
                      <w:rPr>
                        <w:rFonts w:ascii="Franklin Gothic Medium Cond"/>
                        <w:spacing w:val="-1"/>
                        <w:sz w:val="22"/>
                      </w:rPr>
                      <w:t> </w:t>
                    </w:r>
                    <w:r>
                      <w:rPr>
                        <w:rFonts w:ascii="Franklin Gothic Medium Cond"/>
                        <w:spacing w:val="-4"/>
                        <w:sz w:val="22"/>
                      </w:rPr>
                      <w:t>PsyD</w:t>
                    </w:r>
                  </w:p>
                </w:txbxContent>
              </v:textbox>
              <w10:wrap type="none"/>
            </v:shape>
            <w10:wrap type="none"/>
          </v:group>
        </w:pict>
      </w:r>
      <w:r>
        <w:rPr>
          <w:rFonts w:ascii="Franklin Gothic Medium"/>
          <w:i/>
          <w:sz w:val="22"/>
        </w:rPr>
        <w:t>National Hispanic and Latino</w:t>
      </w:r>
      <w:r>
        <w:rPr>
          <w:rFonts w:ascii="Franklin Gothic Medium"/>
          <w:i/>
          <w:sz w:val="22"/>
        </w:rPr>
        <w:t> Mental Health Technology Transfer Center &amp; Northeast and Caribbean Addiction Technology Transfer</w:t>
      </w:r>
      <w:r>
        <w:rPr>
          <w:rFonts w:ascii="Franklin Gothic Medium"/>
          <w:i/>
          <w:spacing w:val="-9"/>
          <w:sz w:val="22"/>
        </w:rPr>
        <w:t> </w:t>
      </w:r>
      <w:r>
        <w:rPr>
          <w:rFonts w:ascii="Franklin Gothic Medium"/>
          <w:i/>
          <w:sz w:val="22"/>
        </w:rPr>
        <w:t>Center,</w:t>
      </w:r>
      <w:r>
        <w:rPr>
          <w:rFonts w:ascii="Franklin Gothic Medium"/>
          <w:i/>
          <w:spacing w:val="-8"/>
          <w:sz w:val="22"/>
        </w:rPr>
        <w:t> </w:t>
      </w:r>
      <w:r>
        <w:rPr>
          <w:rFonts w:ascii="Franklin Gothic Medium"/>
          <w:i/>
          <w:sz w:val="22"/>
        </w:rPr>
        <w:t>Institute</w:t>
      </w:r>
      <w:r>
        <w:rPr>
          <w:rFonts w:ascii="Franklin Gothic Medium"/>
          <w:i/>
          <w:spacing w:val="-9"/>
          <w:sz w:val="22"/>
        </w:rPr>
        <w:t> </w:t>
      </w:r>
      <w:r>
        <w:rPr>
          <w:rFonts w:ascii="Franklin Gothic Medium"/>
          <w:i/>
          <w:sz w:val="22"/>
        </w:rPr>
        <w:t>of</w:t>
      </w:r>
      <w:r>
        <w:rPr>
          <w:rFonts w:ascii="Franklin Gothic Medium"/>
          <w:i/>
          <w:spacing w:val="-8"/>
          <w:sz w:val="22"/>
        </w:rPr>
        <w:t> </w:t>
      </w:r>
      <w:r>
        <w:rPr>
          <w:rFonts w:ascii="Franklin Gothic Medium"/>
          <w:i/>
          <w:sz w:val="22"/>
        </w:rPr>
        <w:t>Research,</w:t>
      </w:r>
      <w:r>
        <w:rPr>
          <w:rFonts w:ascii="Franklin Gothic Medium"/>
          <w:i/>
          <w:spacing w:val="-8"/>
          <w:sz w:val="22"/>
        </w:rPr>
        <w:t> </w:t>
      </w:r>
      <w:r>
        <w:rPr>
          <w:rFonts w:ascii="Franklin Gothic Medium"/>
          <w:i/>
          <w:sz w:val="22"/>
        </w:rPr>
        <w:t>Education,</w:t>
      </w:r>
      <w:r>
        <w:rPr>
          <w:rFonts w:ascii="Franklin Gothic Medium"/>
          <w:i/>
          <w:spacing w:val="-8"/>
          <w:sz w:val="22"/>
        </w:rPr>
        <w:t> </w:t>
      </w:r>
      <w:r>
        <w:rPr>
          <w:rFonts w:ascii="Franklin Gothic Medium"/>
          <w:i/>
          <w:sz w:val="22"/>
        </w:rPr>
        <w:t>and Services in Addiction (IRESA) Universidad Central del Caribe, Puerto Rico</w:t>
      </w:r>
    </w:p>
    <w:p>
      <w:pPr>
        <w:spacing w:line="230" w:lineRule="auto" w:before="6"/>
        <w:ind w:left="601" w:right="0" w:firstLine="0"/>
        <w:jc w:val="left"/>
        <w:rPr>
          <w:rFonts w:ascii="Franklin Gothic Medium"/>
          <w:i/>
          <w:sz w:val="22"/>
        </w:rPr>
      </w:pPr>
      <w:r>
        <w:rPr/>
        <w:br w:type="column"/>
      </w:r>
      <w:r>
        <w:rPr>
          <w:rFonts w:ascii="Franklin Gothic Medium"/>
          <w:i/>
          <w:sz w:val="22"/>
        </w:rPr>
        <w:t>RECOVER (Empowered Communities for a Healthier</w:t>
      </w:r>
      <w:r>
        <w:rPr>
          <w:rFonts w:ascii="Franklin Gothic Medium"/>
          <w:i/>
          <w:sz w:val="22"/>
        </w:rPr>
        <w:t> Nation Initiative)</w:t>
      </w:r>
    </w:p>
    <w:p>
      <w:pPr>
        <w:pStyle w:val="BodyText"/>
        <w:spacing w:before="3"/>
        <w:rPr>
          <w:rFonts w:ascii="Franklin Gothic Medium"/>
          <w:i/>
          <w:sz w:val="21"/>
        </w:rPr>
      </w:pPr>
    </w:p>
    <w:p>
      <w:pPr>
        <w:spacing w:line="230" w:lineRule="auto" w:before="0"/>
        <w:ind w:left="601" w:right="284" w:firstLine="2301"/>
        <w:jc w:val="left"/>
        <w:rPr>
          <w:rFonts w:ascii="Franklin Gothic Medium"/>
          <w:i/>
          <w:sz w:val="22"/>
        </w:rPr>
      </w:pPr>
      <w:r>
        <w:rPr/>
        <w:pict>
          <v:group style="position:absolute;margin-left:330.186615pt;margin-top:-.403273pt;width:112pt;height:12.5pt;mso-position-horizontal-relative:page;mso-position-vertical-relative:paragraph;z-index:-16870912" id="docshapegroup328" coordorigin="6604,-8" coordsize="2240,250">
            <v:shape style="position:absolute;left:6603;top:41;width:2240;height:196" type="#_x0000_t75" id="docshape329" stroked="false">
              <v:imagedata r:id="rId33" o:title=""/>
            </v:shape>
            <v:shape style="position:absolute;left:6603;top:-9;width:2240;height:250" type="#_x0000_t202" id="docshape330" filled="false" stroked="false">
              <v:textbox inset="0,0,0,0">
                <w:txbxContent>
                  <w:p>
                    <w:pPr>
                      <w:spacing w:before="0"/>
                      <w:ind w:left="-11" w:right="-15" w:firstLine="0"/>
                      <w:jc w:val="left"/>
                      <w:rPr>
                        <w:rFonts w:ascii="Franklin Gothic Medium Cond"/>
                        <w:sz w:val="22"/>
                      </w:rPr>
                    </w:pPr>
                    <w:r>
                      <w:rPr>
                        <w:rFonts w:ascii="Franklin Gothic Medium Cond"/>
                        <w:sz w:val="22"/>
                      </w:rPr>
                      <w:t>Pierluigi</w:t>
                    </w:r>
                    <w:r>
                      <w:rPr>
                        <w:rFonts w:ascii="Franklin Gothic Medium Cond"/>
                        <w:spacing w:val="-4"/>
                        <w:sz w:val="22"/>
                      </w:rPr>
                      <w:t> </w:t>
                    </w:r>
                    <w:r>
                      <w:rPr>
                        <w:rFonts w:ascii="Franklin Gothic Medium Cond"/>
                        <w:sz w:val="22"/>
                      </w:rPr>
                      <w:t>Mancini,</w:t>
                    </w:r>
                    <w:r>
                      <w:rPr>
                        <w:rFonts w:ascii="Franklin Gothic Medium Cond"/>
                        <w:spacing w:val="-2"/>
                        <w:sz w:val="22"/>
                      </w:rPr>
                      <w:t> </w:t>
                    </w:r>
                    <w:r>
                      <w:rPr>
                        <w:rFonts w:ascii="Franklin Gothic Medium Cond"/>
                        <w:sz w:val="22"/>
                      </w:rPr>
                      <w:t>PhD</w:t>
                    </w:r>
                    <w:r>
                      <w:rPr>
                        <w:rFonts w:ascii="Franklin Gothic Medium"/>
                        <w:i/>
                        <w:sz w:val="22"/>
                      </w:rPr>
                      <w:t>,</w:t>
                    </w:r>
                    <w:r>
                      <w:rPr>
                        <w:rFonts w:ascii="Franklin Gothic Medium"/>
                        <w:i/>
                        <w:spacing w:val="-13"/>
                        <w:sz w:val="22"/>
                      </w:rPr>
                      <w:t> </w:t>
                    </w:r>
                    <w:r>
                      <w:rPr>
                        <w:rFonts w:ascii="Franklin Gothic Medium Cond"/>
                        <w:spacing w:val="-5"/>
                        <w:sz w:val="22"/>
                      </w:rPr>
                      <w:t>MAC</w:t>
                    </w:r>
                  </w:p>
                </w:txbxContent>
              </v:textbox>
              <w10:wrap type="none"/>
            </v:shape>
            <w10:wrap type="none"/>
          </v:group>
        </w:pict>
      </w:r>
      <w:r>
        <w:rPr>
          <w:rFonts w:ascii="Franklin Gothic Medium"/>
          <w:i/>
          <w:sz w:val="22"/>
        </w:rPr>
        <w:t>National</w:t>
      </w:r>
      <w:r>
        <w:rPr>
          <w:rFonts w:ascii="Franklin Gothic Medium"/>
          <w:i/>
          <w:spacing w:val="-14"/>
          <w:sz w:val="22"/>
        </w:rPr>
        <w:t> </w:t>
      </w:r>
      <w:r>
        <w:rPr>
          <w:rFonts w:ascii="Franklin Gothic Medium"/>
          <w:i/>
          <w:sz w:val="22"/>
        </w:rPr>
        <w:t>Latino</w:t>
      </w:r>
      <w:r>
        <w:rPr>
          <w:rFonts w:ascii="Franklin Gothic Medium"/>
          <w:i/>
          <w:spacing w:val="-14"/>
          <w:sz w:val="22"/>
        </w:rPr>
        <w:t> </w:t>
      </w:r>
      <w:r>
        <w:rPr>
          <w:rFonts w:ascii="Franklin Gothic Medium"/>
          <w:i/>
          <w:sz w:val="22"/>
        </w:rPr>
        <w:t>Behavioral</w:t>
      </w:r>
      <w:r>
        <w:rPr>
          <w:rFonts w:ascii="Franklin Gothic Medium"/>
          <w:i/>
          <w:sz w:val="22"/>
        </w:rPr>
        <w:t> Health Association/National Hispanic and Latino Prevention Technology Transfer Center, and National</w:t>
      </w:r>
      <w:r>
        <w:rPr>
          <w:rFonts w:ascii="Franklin Gothic Medium"/>
          <w:i/>
          <w:spacing w:val="-4"/>
          <w:sz w:val="22"/>
        </w:rPr>
        <w:t> </w:t>
      </w:r>
      <w:r>
        <w:rPr>
          <w:rFonts w:ascii="Franklin Gothic Medium"/>
          <w:i/>
          <w:sz w:val="22"/>
        </w:rPr>
        <w:t>Hispanic</w:t>
      </w:r>
      <w:r>
        <w:rPr>
          <w:rFonts w:ascii="Franklin Gothic Medium"/>
          <w:i/>
          <w:spacing w:val="-3"/>
          <w:sz w:val="22"/>
        </w:rPr>
        <w:t> </w:t>
      </w:r>
      <w:r>
        <w:rPr>
          <w:rFonts w:ascii="Franklin Gothic Medium"/>
          <w:i/>
          <w:sz w:val="22"/>
        </w:rPr>
        <w:t>and</w:t>
      </w:r>
      <w:r>
        <w:rPr>
          <w:rFonts w:ascii="Franklin Gothic Medium"/>
          <w:i/>
          <w:spacing w:val="-3"/>
          <w:sz w:val="22"/>
        </w:rPr>
        <w:t> </w:t>
      </w:r>
      <w:r>
        <w:rPr>
          <w:rFonts w:ascii="Franklin Gothic Medium"/>
          <w:i/>
          <w:sz w:val="22"/>
        </w:rPr>
        <w:t>Latino</w:t>
      </w:r>
      <w:r>
        <w:rPr>
          <w:rFonts w:ascii="Franklin Gothic Medium"/>
          <w:i/>
          <w:spacing w:val="-4"/>
          <w:sz w:val="22"/>
        </w:rPr>
        <w:t> </w:t>
      </w:r>
      <w:r>
        <w:rPr>
          <w:rFonts w:ascii="Franklin Gothic Medium"/>
          <w:i/>
          <w:sz w:val="22"/>
        </w:rPr>
        <w:t>Addiction</w:t>
      </w:r>
      <w:r>
        <w:rPr>
          <w:rFonts w:ascii="Franklin Gothic Medium"/>
          <w:i/>
          <w:spacing w:val="-3"/>
          <w:sz w:val="22"/>
        </w:rPr>
        <w:t> </w:t>
      </w:r>
      <w:r>
        <w:rPr>
          <w:rFonts w:ascii="Franklin Gothic Medium"/>
          <w:i/>
          <w:sz w:val="22"/>
        </w:rPr>
        <w:t>Technology Transfer Center; founder of CETPA</w:t>
      </w:r>
    </w:p>
    <w:p>
      <w:pPr>
        <w:pStyle w:val="BodyText"/>
        <w:spacing w:before="8"/>
        <w:rPr>
          <w:rFonts w:ascii="Franklin Gothic Medium"/>
          <w:i/>
          <w:sz w:val="20"/>
        </w:rPr>
      </w:pPr>
    </w:p>
    <w:p>
      <w:pPr>
        <w:spacing w:before="0"/>
        <w:ind w:left="604" w:right="0" w:firstLine="0"/>
        <w:jc w:val="left"/>
        <w:rPr>
          <w:rFonts w:ascii="Franklin Gothic Medium"/>
          <w:i/>
          <w:sz w:val="22"/>
        </w:rPr>
      </w:pPr>
      <w:r>
        <w:rPr/>
        <w:pict>
          <v:group style="position:absolute;margin-left:329.305389pt;margin-top:2.45885pt;width:117.45pt;height:9.75pt;mso-position-horizontal-relative:page;mso-position-vertical-relative:paragraph;z-index:-16870400" id="docshapegroup331" coordorigin="6586,49" coordsize="2349,195">
            <v:shape style="position:absolute;left:6586;top:51;width:1782;height:192" type="#_x0000_t75" id="docshape332" stroked="false">
              <v:imagedata r:id="rId34" o:title=""/>
            </v:shape>
            <v:shape style="position:absolute;left:8432;top:55;width:77;height:147" id="docshape333" coordorigin="8433,55" coordsize="77,147" path="m8433,202l8509,202,8509,181,8457,181,8457,55,8433,55,8433,202xe" filled="false" stroked="true" strokeweight=".314pt" strokecolor="#000000">
              <v:path arrowok="t"/>
              <v:stroke dashstyle="solid"/>
            </v:shape>
            <v:shape style="position:absolute;left:8522;top:55;width:130;height:147" id="docshape334" coordorigin="8522,55" coordsize="130,147" path="m8522,202l8542,202,8542,76,8577,202,8594,202,8629,76,8629,202,8652,202,8652,55,8617,55,8587,161,8558,55,8522,55,8522,202xe" filled="false" stroked="true" strokeweight=".314pt" strokecolor="#000000">
              <v:path arrowok="t"/>
              <v:stroke dashstyle="solid"/>
            </v:shape>
            <v:shape style="position:absolute;left:8670;top:52;width:100;height:152" id="docshape335" coordorigin="8671,52" coordsize="100,152" path="m8722,52l8708,52,8697,56,8689,64,8681,72,8677,82,8677,94,8677,101,8679,108,8682,114,8686,120,8721,139,8732,143,8739,147,8742,151,8745,155,8746,159,8746,163,8746,169,8744,174,8740,178,8736,182,8730,184,8722,184,8711,183,8703,177,8697,169,8693,157,8671,163,8678,181,8688,194,8703,202,8721,204,8737,204,8749,200,8758,191,8766,183,8771,172,8771,160,8771,152,8753,126,8747,123,8740,119,8730,115,8718,111,8710,107,8706,104,8703,101,8701,96,8701,91,8701,86,8702,82,8706,78,8709,74,8714,72,8721,72,8727,72,8733,74,8737,78,8741,81,8744,87,8746,95,8767,88,8761,72,8751,61,8738,55,8722,52xe" filled="false" stroked="true" strokeweight=".314pt" strokecolor="#000000">
              <v:path arrowok="t"/>
              <v:stroke dashstyle="solid"/>
            </v:shape>
            <v:shape style="position:absolute;left:8778;top:55;width:153;height:147" id="docshape336" coordorigin="8779,55" coordsize="153,147" path="m8810,202l8833,202,8855,94,8879,202,8901,202,8931,55,8911,55,8890,165,8867,55,8846,55,8823,165,8803,55,8779,55,8810,202xe" filled="false" stroked="true" strokeweight=".314pt" strokecolor="#000000">
              <v:path arrowok="t"/>
              <v:stroke dashstyle="solid"/>
            </v:shape>
            <w10:wrap type="none"/>
          </v:group>
        </w:pict>
      </w:r>
      <w:r>
        <w:rPr>
          <w:rFonts w:ascii="Franklin Gothic Medium Cond"/>
          <w:sz w:val="22"/>
        </w:rPr>
        <w:t>J.</w:t>
      </w:r>
      <w:r>
        <w:rPr>
          <w:rFonts w:ascii="Franklin Gothic Medium Cond"/>
          <w:spacing w:val="-8"/>
          <w:sz w:val="22"/>
        </w:rPr>
        <w:t> </w:t>
      </w:r>
      <w:r>
        <w:rPr>
          <w:rFonts w:ascii="Franklin Gothic Medium Cond"/>
          <w:sz w:val="22"/>
        </w:rPr>
        <w:t>Rocky</w:t>
      </w:r>
      <w:r>
        <w:rPr>
          <w:rFonts w:ascii="Franklin Gothic Medium Cond"/>
          <w:spacing w:val="-2"/>
          <w:sz w:val="22"/>
        </w:rPr>
        <w:t> </w:t>
      </w:r>
      <w:r>
        <w:rPr>
          <w:rFonts w:ascii="Franklin Gothic Medium Cond"/>
          <w:sz w:val="22"/>
        </w:rPr>
        <w:t>Romero,</w:t>
      </w:r>
      <w:r>
        <w:rPr>
          <w:rFonts w:ascii="Franklin Gothic Medium Cond"/>
          <w:spacing w:val="-1"/>
          <w:sz w:val="22"/>
        </w:rPr>
        <w:t> </w:t>
      </w:r>
      <w:r>
        <w:rPr>
          <w:rFonts w:ascii="Franklin Gothic Medium Cond"/>
          <w:sz w:val="22"/>
        </w:rPr>
        <w:t>PhD,</w:t>
      </w:r>
      <w:r>
        <w:rPr>
          <w:rFonts w:ascii="Franklin Gothic Medium Cond"/>
          <w:spacing w:val="-1"/>
          <w:sz w:val="22"/>
        </w:rPr>
        <w:t> </w:t>
      </w:r>
      <w:r>
        <w:rPr>
          <w:rFonts w:ascii="Franklin Gothic Medium Cond"/>
          <w:sz w:val="22"/>
        </w:rPr>
        <w:t>LMSW</w:t>
      </w:r>
      <w:r>
        <w:rPr>
          <w:rFonts w:ascii="Franklin Gothic Medium Cond"/>
          <w:spacing w:val="-6"/>
          <w:sz w:val="22"/>
        </w:rPr>
        <w:t> </w:t>
      </w:r>
      <w:r>
        <w:rPr>
          <w:rFonts w:ascii="Franklin Gothic Medium"/>
          <w:i/>
          <w:sz w:val="22"/>
        </w:rPr>
        <w:t>JR</w:t>
      </w:r>
      <w:r>
        <w:rPr>
          <w:rFonts w:ascii="Franklin Gothic Medium"/>
          <w:i/>
          <w:spacing w:val="-1"/>
          <w:sz w:val="22"/>
        </w:rPr>
        <w:t> </w:t>
      </w:r>
      <w:r>
        <w:rPr>
          <w:rFonts w:ascii="Franklin Gothic Medium"/>
          <w:i/>
          <w:sz w:val="22"/>
        </w:rPr>
        <w:t>Romero</w:t>
      </w:r>
      <w:r>
        <w:rPr>
          <w:rFonts w:ascii="Franklin Gothic Medium"/>
          <w:i/>
          <w:spacing w:val="-3"/>
          <w:sz w:val="22"/>
        </w:rPr>
        <w:t> </w:t>
      </w:r>
      <w:r>
        <w:rPr>
          <w:rFonts w:ascii="Franklin Gothic Medium"/>
          <w:i/>
          <w:sz w:val="22"/>
        </w:rPr>
        <w:t>&amp;</w:t>
      </w:r>
      <w:r>
        <w:rPr>
          <w:rFonts w:ascii="Franklin Gothic Medium"/>
          <w:i/>
          <w:spacing w:val="-1"/>
          <w:sz w:val="22"/>
        </w:rPr>
        <w:t> </w:t>
      </w:r>
      <w:r>
        <w:rPr>
          <w:rFonts w:ascii="Franklin Gothic Medium"/>
          <w:i/>
          <w:spacing w:val="-2"/>
          <w:sz w:val="22"/>
        </w:rPr>
        <w:t>Associates</w:t>
      </w:r>
    </w:p>
    <w:p>
      <w:pPr>
        <w:pStyle w:val="BodyText"/>
        <w:spacing w:before="1"/>
        <w:rPr>
          <w:rFonts w:ascii="Franklin Gothic Medium"/>
          <w:i/>
          <w:sz w:val="21"/>
        </w:rPr>
      </w:pPr>
    </w:p>
    <w:p>
      <w:pPr>
        <w:spacing w:line="230" w:lineRule="auto" w:before="0"/>
        <w:ind w:left="601" w:right="42" w:firstLine="3"/>
        <w:jc w:val="left"/>
        <w:rPr>
          <w:rFonts w:ascii="Franklin Gothic Medium"/>
          <w:i/>
          <w:sz w:val="22"/>
        </w:rPr>
      </w:pPr>
      <w:r>
        <w:rPr/>
        <w:drawing>
          <wp:anchor distT="0" distB="0" distL="0" distR="0" allowOverlap="1" layoutInCell="1" locked="0" behindDoc="1" simplePos="0" relativeHeight="486446592">
            <wp:simplePos x="0" y="0"/>
            <wp:positionH relativeFrom="page">
              <wp:posOffset>4193370</wp:posOffset>
            </wp:positionH>
            <wp:positionV relativeFrom="paragraph">
              <wp:posOffset>26104</wp:posOffset>
            </wp:positionV>
            <wp:extent cx="1020415" cy="118513"/>
            <wp:effectExtent l="0" t="0" r="0" b="0"/>
            <wp:wrapNone/>
            <wp:docPr id="1" name="image29.png"/>
            <wp:cNvGraphicFramePr>
              <a:graphicFrameLocks noChangeAspect="1"/>
            </wp:cNvGraphicFramePr>
            <a:graphic>
              <a:graphicData uri="http://schemas.openxmlformats.org/drawingml/2006/picture">
                <pic:pic>
                  <pic:nvPicPr>
                    <pic:cNvPr id="2" name="image29.png"/>
                    <pic:cNvPicPr/>
                  </pic:nvPicPr>
                  <pic:blipFill>
                    <a:blip r:embed="rId35" cstate="print"/>
                    <a:stretch>
                      <a:fillRect/>
                    </a:stretch>
                  </pic:blipFill>
                  <pic:spPr>
                    <a:xfrm>
                      <a:off x="0" y="0"/>
                      <a:ext cx="1020415" cy="118513"/>
                    </a:xfrm>
                    <a:prstGeom prst="rect">
                      <a:avLst/>
                    </a:prstGeom>
                  </pic:spPr>
                </pic:pic>
              </a:graphicData>
            </a:graphic>
          </wp:anchor>
        </w:drawing>
      </w:r>
      <w:r>
        <w:rPr>
          <w:rFonts w:ascii="Franklin Gothic Medium Cond"/>
          <w:sz w:val="22"/>
        </w:rPr>
        <w:t>Fred</w:t>
      </w:r>
      <w:r>
        <w:rPr>
          <w:rFonts w:ascii="Franklin Gothic Medium Cond"/>
          <w:spacing w:val="-7"/>
          <w:sz w:val="22"/>
        </w:rPr>
        <w:t> </w:t>
      </w:r>
      <w:r>
        <w:rPr>
          <w:rFonts w:ascii="Franklin Gothic Medium Cond"/>
          <w:sz w:val="22"/>
        </w:rPr>
        <w:t>Sandoval,</w:t>
      </w:r>
      <w:r>
        <w:rPr>
          <w:rFonts w:ascii="Franklin Gothic Medium Cond"/>
          <w:spacing w:val="-7"/>
          <w:sz w:val="22"/>
        </w:rPr>
        <w:t> </w:t>
      </w:r>
      <w:r>
        <w:rPr>
          <w:rFonts w:ascii="Franklin Gothic Medium Cond"/>
          <w:sz w:val="22"/>
        </w:rPr>
        <w:t>MPA</w:t>
      </w:r>
      <w:r>
        <w:rPr>
          <w:rFonts w:ascii="Franklin Gothic Medium Cond"/>
          <w:spacing w:val="-11"/>
          <w:sz w:val="22"/>
        </w:rPr>
        <w:t> </w:t>
      </w:r>
      <w:r>
        <w:rPr>
          <w:rFonts w:ascii="Franklin Gothic Medium"/>
          <w:i/>
          <w:sz w:val="22"/>
        </w:rPr>
        <w:t>National</w:t>
      </w:r>
      <w:r>
        <w:rPr>
          <w:rFonts w:ascii="Franklin Gothic Medium"/>
          <w:i/>
          <w:spacing w:val="-10"/>
          <w:sz w:val="22"/>
        </w:rPr>
        <w:t> </w:t>
      </w:r>
      <w:r>
        <w:rPr>
          <w:rFonts w:ascii="Franklin Gothic Medium"/>
          <w:i/>
          <w:sz w:val="22"/>
        </w:rPr>
        <w:t>Latino</w:t>
      </w:r>
      <w:r>
        <w:rPr>
          <w:rFonts w:ascii="Franklin Gothic Medium"/>
          <w:i/>
          <w:spacing w:val="-10"/>
          <w:sz w:val="22"/>
        </w:rPr>
        <w:t> </w:t>
      </w:r>
      <w:r>
        <w:rPr>
          <w:rFonts w:ascii="Franklin Gothic Medium"/>
          <w:i/>
          <w:sz w:val="22"/>
        </w:rPr>
        <w:t>Behavioral</w:t>
      </w:r>
      <w:r>
        <w:rPr>
          <w:rFonts w:ascii="Franklin Gothic Medium"/>
          <w:i/>
          <w:spacing w:val="-10"/>
          <w:sz w:val="22"/>
        </w:rPr>
        <w:t> </w:t>
      </w:r>
      <w:r>
        <w:rPr>
          <w:rFonts w:ascii="Franklin Gothic Medium"/>
          <w:i/>
          <w:sz w:val="22"/>
        </w:rPr>
        <w:t>Health</w:t>
      </w:r>
      <w:r>
        <w:rPr>
          <w:rFonts w:ascii="Franklin Gothic Medium"/>
          <w:i/>
          <w:sz w:val="22"/>
        </w:rPr>
        <w:t> </w:t>
      </w:r>
      <w:r>
        <w:rPr>
          <w:rFonts w:ascii="Franklin Gothic Medium"/>
          <w:i/>
          <w:spacing w:val="-2"/>
          <w:sz w:val="22"/>
        </w:rPr>
        <w:t>Association</w:t>
      </w:r>
    </w:p>
    <w:p>
      <w:pPr>
        <w:pStyle w:val="BodyText"/>
        <w:spacing w:before="6"/>
        <w:rPr>
          <w:rFonts w:ascii="Franklin Gothic Medium"/>
          <w:i/>
          <w:sz w:val="20"/>
        </w:rPr>
      </w:pPr>
    </w:p>
    <w:p>
      <w:pPr>
        <w:spacing w:before="0"/>
        <w:ind w:left="604" w:right="0" w:firstLine="0"/>
        <w:jc w:val="left"/>
        <w:rPr>
          <w:rFonts w:ascii="Franklin Gothic Medium"/>
          <w:i/>
          <w:sz w:val="22"/>
        </w:rPr>
      </w:pPr>
      <w:r>
        <w:rPr/>
        <w:pict>
          <v:group style="position:absolute;margin-left:330.186615pt;margin-top:2.582439pt;width:65.650pt;height:7.8pt;mso-position-horizontal-relative:page;mso-position-vertical-relative:paragraph;z-index:-16869376" id="docshapegroup337" coordorigin="6604,52" coordsize="1313,156">
            <v:shape style="position:absolute;left:6606;top:55;width:96;height:147" id="docshape338" coordorigin="6607,55" coordsize="96,147" path="m6607,202l6652,202,6665,201,6676,199,6685,195,6692,190,6698,181,6702,172,6702,161,6700,148,6695,138,6687,130,6676,124,6690,119,6697,109,6697,92,6697,83,6695,76,6691,70,6687,63,6682,59,6677,58,6671,56,6662,55,6651,55,6607,55,6607,202xm6631,74l6648,74,6657,74,6663,75,6667,79,6671,82,6673,87,6673,94,6673,101,6671,106,6667,110,6664,114,6657,116,6646,116,6631,116,6631,74xm6631,135l6648,135,6660,135,6668,137,6671,142,6675,147,6677,152,6677,158,6677,174,6668,182,6650,182,6631,182,6631,135xe" filled="false" stroked="true" strokeweight=".314pt" strokecolor="#000000">
              <v:path arrowok="t"/>
              <v:stroke dashstyle="solid"/>
            </v:shape>
            <v:shape style="position:absolute;left:6720;top:90;width:85;height:114" id="docshape339" coordorigin="6721,91" coordsize="85,114" path="m6801,118l6798,110,6794,103,6787,98,6781,93,6773,91,6764,91,6751,91,6740,96,6732,106,6727,114,6723,124,6721,136,6721,149,6721,162,6723,173,6727,182,6732,190,6740,200,6751,204,6764,204,6778,202,6790,196,6798,185,6804,170,6783,167,6781,181,6774,187,6764,187,6758,187,6753,185,6749,180,6745,175,6743,165,6743,151,6805,151,6805,137,6803,126,6801,118xm6744,136l6745,116,6752,107,6763,107,6776,107,6782,116,6782,136,6744,136xe" filled="false" stroked="true" strokeweight=".314pt" strokecolor="#000000">
              <v:path arrowok="t"/>
              <v:stroke dashstyle="solid"/>
            </v:shape>
            <v:shape style="position:absolute;left:6823;top:54;width:72;height:147" id="docshape340" coordorigin="6823,55" coordsize="72,147" path="m6823,202l6846,202,6846,55,6823,55,6823,202xm6895,55l6872,55,6872,79,6895,79,6895,55xm6872,202l6895,202,6895,93,6872,93,6872,202xe" filled="false" stroked="true" strokeweight=".314pt" strokecolor="#000000">
              <v:path arrowok="t"/>
              <v:stroke dashstyle="solid"/>
            </v:shape>
            <v:shape style="position:absolute;left:6911;top:90;width:79;height:114" id="docshape341" coordorigin="6911,91" coordsize="79,114" path="m6951,91l6941,91,6932,94,6925,100,6919,107,6915,115,6915,124,6915,130,6930,149,6934,152,6941,154,6949,157,6958,160,6964,163,6966,165,6967,168,6968,171,6968,173,6968,177,6967,181,6964,184,6961,186,6957,188,6951,188,6940,188,6933,182,6931,169,6911,173,6916,187,6924,196,6935,202,6951,204,6963,204,6972,201,6980,194,6987,188,6990,180,6990,170,6990,162,6949,134,6943,132,6941,130,6938,128,6937,125,6937,120,6937,117,6938,113,6940,111,6943,108,6946,107,6950,107,6960,107,6966,112,6969,123,6986,118,6981,106,6974,98,6964,92,6951,91xe" filled="false" stroked="true" strokeweight=".314pt" strokecolor="#000000">
              <v:path arrowok="t"/>
              <v:stroke dashstyle="solid"/>
            </v:shape>
            <v:shape style="position:absolute;left:7001;top:90;width:84;height:114" id="docshape342" coordorigin="7002,91" coordsize="84,114" path="m7045,107l7051,107,7055,109,7058,113,7060,117,7061,123,7061,130,7061,135,7059,135,7057,135,7056,135,7042,135,7031,137,7021,140,7014,145,7006,152,7002,161,7002,173,7002,183,7005,190,7010,196,7016,202,7023,204,7032,204,7046,204,7056,197,7063,184,7063,192,7063,198,7064,202,7085,202,7084,197,7083,187,7083,172,7083,135,7083,124,7083,116,7081,110,7080,105,7076,100,7070,96,7064,93,7056,91,7047,91,7036,91,7027,93,7019,99,7012,104,7007,112,7006,121,7027,124,7029,113,7035,107,7045,107xm7061,154l7061,165,7059,173,7055,179,7050,185,7045,188,7040,188,7030,188,7025,182,7025,171,7025,156,7035,148,7054,148,7056,148,7058,148,7061,149,7061,154xe" filled="false" stroked="true" strokeweight=".314pt" strokecolor="#000000">
              <v:path arrowok="t"/>
              <v:stroke dashstyle="solid"/>
            </v:shape>
            <v:shape style="position:absolute;left:7149;top:55;width:130;height:147" id="docshape343" coordorigin="7150,55" coordsize="130,147" path="m7150,202l7170,202,7170,76,7204,202,7222,202,7257,76,7257,202,7280,202,7280,55,7245,55,7215,161,7186,55,7150,55,7150,202xe" filled="false" stroked="true" strokeweight=".314pt" strokecolor="#000000">
              <v:path arrowok="t"/>
              <v:stroke dashstyle="solid"/>
            </v:shape>
            <v:rect style="position:absolute;left:7307;top:173;width:25;height:28" id="docshape344" filled="false" stroked="true" strokeweight=".314pt" strokecolor="#000000">
              <v:stroke dashstyle="solid"/>
            </v:rect>
            <v:shape style="position:absolute;left:7400;top:55;width:94;height:150" id="docshape345" coordorigin="7400,55" coordsize="94,150" path="m7400,146l7400,164,7402,177,7406,184,7410,191,7415,196,7422,200,7429,203,7438,204,7447,204,7460,204,7470,202,7477,197,7484,192,7489,185,7491,177,7493,170,7494,159,7494,144,7494,55,7473,55,7473,146,7473,158,7455,184,7449,184,7442,184,7426,168,7425,164,7424,156,7424,146,7424,55,7400,55,7400,146xe" filled="false" stroked="true" strokeweight=".314pt" strokecolor="#000000">
              <v:path arrowok="t"/>
              <v:stroke dashstyle="solid"/>
            </v:shape>
            <v:shape style="position:absolute;left:7520;top:90;width:51;height:111" id="docshape346" coordorigin="7521,91" coordsize="51,111" path="m7521,202l7543,202,7543,146,7544,132,7549,122,7556,116,7567,114,7568,114,7570,114,7571,115,7571,91,7570,91,7569,91,7567,91,7555,91,7546,100,7540,117,7540,93,7521,93,7521,202xe" filled="false" stroked="true" strokeweight=".314pt" strokecolor="#000000">
              <v:path arrowok="t"/>
              <v:stroke dashstyle="solid"/>
            </v:shape>
            <v:shape style="position:absolute;left:7580;top:55;width:84;height:149" id="docshape347" coordorigin="7580,55" coordsize="84,149" path="m7580,202l7593,202,7595,196,7596,191,7598,187,7603,198,7612,204,7624,204,7642,200,7654,189,7662,171,7664,145,7664,133,7662,123,7659,114,7655,106,7648,96,7639,91,7628,91,7617,91,7609,96,7603,106,7603,55,7580,55,7580,202xm7603,135l7603,127,7605,120,7608,115,7612,110,7617,108,7622,108,7628,108,7633,110,7636,116,7639,122,7641,132,7641,146,7641,161,7639,171,7636,177,7633,184,7628,187,7622,187,7609,187,7603,177,7603,156,7603,135xe" filled="false" stroked="true" strokeweight=".314pt" strokecolor="#000000">
              <v:path arrowok="t"/>
              <v:stroke dashstyle="solid"/>
            </v:shape>
            <v:shape style="position:absolute;left:7684;top:54;width:24;height:147" id="docshape348" coordorigin="7685,55" coordsize="24,147" path="m7708,55l7685,55,7685,79,7708,79,7708,55xm7685,202l7708,202,7708,93,7685,93,7685,202xe" filled="false" stroked="true" strokeweight=".314pt" strokecolor="#000000">
              <v:path arrowok="t"/>
              <v:stroke dashstyle="solid"/>
            </v:shape>
            <v:shape style="position:absolute;left:7734;top:90;width:76;height:112" id="docshape349" coordorigin="7734,91" coordsize="76,112" path="m7734,202l7757,202,7757,141,7757,128,7758,119,7761,115,7764,111,7769,109,7774,109,7780,109,7783,110,7785,114,7787,117,7787,124,7787,133,7787,202,7810,202,7810,132,7810,121,7809,113,7808,108,7807,104,7804,99,7799,96,7795,92,7789,91,7782,91,7769,91,7760,97,7755,110,7755,93,7734,93,7734,202xe" filled="false" stroked="true" strokeweight=".314pt" strokecolor="#000000">
              <v:path arrowok="t"/>
              <v:stroke dashstyle="solid"/>
            </v:shape>
            <v:shape style="position:absolute;left:7830;top:90;width:84;height:114" id="docshape350" coordorigin="7830,91" coordsize="84,114" path="m7873,107l7879,107,7883,109,7886,113,7888,117,7889,123,7889,130,7889,135,7887,135,7885,135,7884,135,7870,135,7859,137,7849,140,7842,145,7834,152,7830,161,7830,173,7830,183,7833,190,7838,196,7844,202,7851,204,7860,204,7874,204,7884,197,7891,184,7891,192,7891,198,7892,202,7913,202,7912,197,7911,187,7911,172,7911,135,7911,124,7911,116,7909,110,7908,105,7904,100,7898,96,7892,93,7885,91,7875,91,7864,91,7855,93,7847,99,7840,104,7835,112,7834,121,7856,124,7857,113,7863,107,7873,107xm7889,154l7889,165,7887,173,7883,179,7878,185,7874,188,7868,188,7858,188,7853,182,7853,171,7853,156,7863,148,7883,148,7884,148,7886,148,7889,149,7889,154xe" filled="false" stroked="true" strokeweight=".314pt" strokecolor="#000000">
              <v:path arrowok="t"/>
              <v:stroke dashstyle="solid"/>
            </v:shape>
            <w10:wrap type="none"/>
          </v:group>
        </w:pict>
      </w:r>
      <w:r>
        <w:rPr>
          <w:rFonts w:ascii="Franklin Gothic Medium Cond"/>
          <w:sz w:val="22"/>
        </w:rPr>
        <w:t>Belisa</w:t>
      </w:r>
      <w:r>
        <w:rPr>
          <w:rFonts w:ascii="Franklin Gothic Medium Cond"/>
          <w:spacing w:val="-1"/>
          <w:sz w:val="22"/>
        </w:rPr>
        <w:t> </w:t>
      </w:r>
      <w:r>
        <w:rPr>
          <w:rFonts w:ascii="Franklin Gothic Medium Cond"/>
          <w:sz w:val="22"/>
        </w:rPr>
        <w:t>M. Urbina</w:t>
      </w:r>
      <w:r>
        <w:rPr>
          <w:rFonts w:ascii="Franklin Gothic Medium Cond"/>
          <w:spacing w:val="8"/>
          <w:sz w:val="22"/>
        </w:rPr>
        <w:t> </w:t>
      </w:r>
      <w:r>
        <w:rPr>
          <w:rFonts w:ascii="Franklin Gothic Medium"/>
          <w:i/>
          <w:sz w:val="22"/>
        </w:rPr>
        <w:t>Ser Familia,</w:t>
      </w:r>
      <w:r>
        <w:rPr>
          <w:rFonts w:ascii="Franklin Gothic Medium"/>
          <w:i/>
          <w:spacing w:val="-1"/>
          <w:sz w:val="22"/>
        </w:rPr>
        <w:t> </w:t>
      </w:r>
      <w:r>
        <w:rPr>
          <w:rFonts w:ascii="Franklin Gothic Medium"/>
          <w:i/>
          <w:sz w:val="22"/>
        </w:rPr>
        <w:t>Buford, </w:t>
      </w:r>
      <w:r>
        <w:rPr>
          <w:rFonts w:ascii="Franklin Gothic Medium"/>
          <w:i/>
          <w:spacing w:val="-5"/>
          <w:sz w:val="22"/>
        </w:rPr>
        <w:t>GA</w:t>
      </w:r>
    </w:p>
    <w:p>
      <w:pPr>
        <w:pStyle w:val="BodyText"/>
        <w:spacing w:before="4"/>
        <w:rPr>
          <w:rFonts w:ascii="Franklin Gothic Medium"/>
          <w:i/>
          <w:sz w:val="20"/>
        </w:rPr>
      </w:pPr>
    </w:p>
    <w:p>
      <w:pPr>
        <w:spacing w:line="245" w:lineRule="exact" w:before="0"/>
        <w:ind w:left="604" w:right="0" w:firstLine="0"/>
        <w:jc w:val="left"/>
        <w:rPr>
          <w:rFonts w:ascii="Franklin Gothic Medium"/>
          <w:i/>
          <w:sz w:val="22"/>
        </w:rPr>
      </w:pPr>
      <w:r>
        <w:rPr/>
        <w:pict>
          <v:group style="position:absolute;margin-left:329.740601pt;margin-top:2.458746pt;width:62.25pt;height:9.75pt;mso-position-horizontal-relative:page;mso-position-vertical-relative:paragraph;z-index:-16868864" id="docshapegroup351" coordorigin="6595,49" coordsize="1245,195">
            <v:shape style="position:absolute;left:6597;top:52;width:100;height:152" id="docshape352" coordorigin="6598,52" coordsize="100,152" path="m6649,52l6635,52,6624,56,6616,64,6608,72,6604,82,6604,94,6604,101,6606,108,6609,114,6613,120,6648,139,6659,143,6666,147,6669,151,6672,155,6673,159,6673,163,6673,169,6671,174,6667,178,6663,182,6657,184,6649,184,6638,183,6630,177,6624,169,6620,157,6598,163,6605,181,6615,194,6630,202,6648,204,6664,204,6676,200,6685,191,6694,183,6698,172,6698,160,6698,152,6680,126,6674,123,6667,119,6657,115,6645,111,6637,107,6633,104,6630,101,6628,96,6628,91,6628,86,6629,82,6633,78,6636,74,6641,72,6648,72,6654,72,6660,74,6664,78,6668,81,6671,87,6673,95,6694,88,6688,72,6678,61,6665,55,6649,52xe" filled="false" stroked="true" strokeweight=".314pt" strokecolor="#000000">
              <v:path arrowok="t"/>
              <v:stroke dashstyle="solid"/>
            </v:shape>
            <v:shape style="position:absolute;left:6705;top:62;width:61;height:142" id="docshape353" coordorigin="6706,63" coordsize="61,142" path="m6720,93l6706,93,6706,111,6720,111,6720,161,6720,172,6720,181,6722,186,6723,192,6726,196,6730,199,6734,203,6741,204,6749,204,6754,204,6760,204,6766,202,6766,184,6763,185,6760,185,6757,185,6752,185,6748,184,6742,167,6742,159,6742,111,6762,111,6762,93,6742,93,6742,63,6722,65,6720,93xe" filled="false" stroked="true" strokeweight=".314pt" strokecolor="#000000">
              <v:path arrowok="t"/>
              <v:stroke dashstyle="solid"/>
            </v:shape>
            <v:shape style="position:absolute;left:6771;top:90;width:84;height:114" id="docshape354" coordorigin="6771,91" coordsize="84,114" path="m6814,107l6820,107,6824,109,6827,113,6829,117,6830,123,6830,130,6830,135,6828,135,6827,135,6826,135,6812,135,6800,137,6791,140,6783,145,6775,152,6771,161,6771,173,6771,183,6774,190,6779,196,6785,202,6792,204,6801,204,6815,204,6825,197,6832,184,6832,192,6832,198,6833,202,6855,202,6853,197,6853,187,6853,172,6853,135,6853,124,6852,116,6850,110,6849,105,6845,100,6839,96,6833,93,6826,91,6816,91,6805,91,6796,93,6788,99,6781,104,6777,112,6775,121,6797,124,6799,113,6804,107,6814,107xm6830,154l6830,165,6828,173,6824,179,6820,185,6815,188,6809,188,6799,188,6795,182,6795,171,6795,156,6804,148,6824,148,6825,148,6827,148,6830,149,6830,154xe" filled="false" stroked="true" strokeweight=".314pt" strokecolor="#000000">
              <v:path arrowok="t"/>
              <v:stroke dashstyle="solid"/>
            </v:shape>
            <v:shape style="position:absolute;left:6871;top:90;width:81;height:114" id="docshape355" coordorigin="6871,91" coordsize="81,114" path="m6914,91l6900,91,6890,95,6871,148,6872,160,6898,204,6912,204,6928,202,6940,194,6948,182,6952,164,6930,162,6929,178,6924,186,6914,186,6906,184,6900,177,6896,166,6895,150,6895,134,6896,124,6899,117,6903,111,6907,108,6914,108,6919,108,6930,132,6952,130,6948,113,6940,100,6929,93,6914,91xe" filled="false" stroked="true" strokeweight=".314pt" strokecolor="#000000">
              <v:path arrowok="t"/>
              <v:stroke dashstyle="solid"/>
            </v:shape>
            <v:shape style="position:absolute;left:6960;top:90;width:85;height:114" id="docshape356" coordorigin="6961,91" coordsize="85,114" path="m7041,118l7038,110,7034,103,7027,98,7021,93,7013,91,7004,91,6991,91,6980,96,6972,106,6967,114,6964,124,6961,136,6961,149,6961,162,6964,173,6967,182,6972,190,6980,200,6991,204,7004,204,7018,202,7030,196,7038,185,7044,170,7023,167,7021,181,7014,187,7004,187,6998,187,6993,185,6989,180,6985,175,6983,165,6983,151,7045,151,7045,137,7043,126,7041,118xm6984,136l6985,116,6992,107,7003,107,7016,107,7022,116,7022,136,6984,136xe" filled="false" stroked="true" strokeweight=".314pt" strokecolor="#000000">
              <v:path arrowok="t"/>
              <v:stroke dashstyle="solid"/>
            </v:shape>
            <v:shape style="position:absolute;left:7049;top:93;width:81;height:148" id="docshape357" coordorigin="7049,93" coordsize="81,148" path="m7080,198l7066,222,7060,222,7057,222,7055,222,7052,221,7052,239,7056,240,7060,241,7063,241,7070,241,7088,227,7090,223,7092,217,7095,208,7130,93,7110,93,7091,168,7072,93,7049,93,7080,198xe" filled="false" stroked="true" strokeweight=".314pt" strokecolor="#000000">
              <v:path arrowok="t"/>
              <v:stroke dashstyle="solid"/>
            </v:shape>
            <v:shape style="position:absolute;left:7156;top:55;width:153;height:147" id="docshape358" coordorigin="7157,55" coordsize="153,147" path="m7188,202l7211,202,7234,94,7257,202,7279,202,7310,55,7289,55,7268,165,7245,55,7224,55,7201,165,7181,55,7157,55,7188,202xe" filled="false" stroked="true" strokeweight=".314pt" strokecolor="#000000">
              <v:path arrowok="t"/>
              <v:stroke dashstyle="solid"/>
            </v:shape>
            <v:shape style="position:absolute;left:7321;top:54;width:168;height:147" id="docshape359" coordorigin="7322,55" coordsize="168,147" path="m7345,55l7322,55,7322,79,7345,79,7345,55xm7322,202l7345,202,7345,93,7322,93,7322,202xm7370,202l7393,202,7393,55,7370,55,7370,202xm7418,202l7441,202,7441,55,7418,55,7418,202xm7489,55l7466,55,7466,79,7489,79,7489,55xm7466,202l7488,202,7488,93,7466,93,7466,202xe" filled="false" stroked="true" strokeweight=".314pt" strokecolor="#000000">
              <v:path arrowok="t"/>
              <v:stroke dashstyle="solid"/>
            </v:shape>
            <v:shape style="position:absolute;left:7508;top:90;width:84;height:114" id="docshape360" coordorigin="7509,91" coordsize="84,114" path="m7552,107l7558,107,7562,109,7564,113,7567,117,7568,123,7568,130,7568,135,7566,135,7564,135,7563,135,7549,135,7538,137,7528,140,7521,145,7513,152,7509,161,7509,173,7509,183,7511,190,7517,196,7523,202,7530,204,7539,204,7553,204,7563,197,7570,184,7570,192,7570,198,7571,202,7592,202,7591,197,7590,187,7590,172,7590,135,7590,124,7589,116,7588,110,7586,105,7583,100,7577,96,7571,93,7563,91,7554,91,7543,91,7534,93,7526,99,7519,104,7514,112,7513,121,7534,124,7536,113,7542,107,7552,107xm7568,154l7568,165,7566,173,7561,179,7557,185,7552,188,7547,188,7537,188,7532,182,7532,171,7532,156,7542,148,7561,148,7563,148,7565,148,7568,149,7568,154xe" filled="false" stroked="true" strokeweight=".314pt" strokecolor="#000000">
              <v:path arrowok="t"/>
              <v:stroke dashstyle="solid"/>
            </v:shape>
            <v:shape style="position:absolute;left:7614;top:90;width:128;height:112" id="docshape361" coordorigin="7614,91" coordsize="128,112" path="m7614,202l7637,202,7637,139,7637,128,7638,120,7641,116,7643,111,7648,109,7654,109,7657,109,7660,109,7662,111,7664,113,7665,115,7666,117,7667,120,7667,126,7667,136,7667,202,7690,202,7690,138,7690,118,7695,109,7707,109,7712,109,7715,110,7717,114,7719,118,7720,125,7720,135,7720,202,7742,202,7742,133,7742,120,7721,91,7714,91,7701,91,7692,97,7687,111,7684,97,7675,91,7662,91,7649,91,7640,97,7635,110,7635,93,7614,93,7614,202xe" filled="false" stroked="true" strokeweight=".314pt" strokecolor="#000000">
              <v:path arrowok="t"/>
              <v:stroke dashstyle="solid"/>
            </v:shape>
            <v:shape style="position:absolute;left:7757;top:90;width:79;height:114" id="docshape362" coordorigin="7758,91" coordsize="79,114" path="m7797,91l7787,91,7778,94,7771,100,7765,107,7761,115,7761,124,7761,130,7776,149,7780,152,7787,154,7795,157,7804,160,7810,163,7812,165,7813,168,7814,171,7814,173,7814,177,7813,181,7810,184,7807,186,7803,188,7797,188,7786,188,7779,182,7777,169,7758,173,7762,187,7770,196,7781,202,7797,204,7809,204,7818,201,7826,194,7833,188,7836,180,7836,170,7836,162,7795,134,7789,132,7787,130,7784,128,7783,125,7783,120,7783,117,7784,113,7786,111,7789,108,7792,107,7797,107,7806,107,7812,112,7815,123,7832,118,7827,106,7820,98,7810,92,7797,91xe" filled="false" stroked="true" strokeweight=".314pt" strokecolor="#000000">
              <v:path arrowok="t"/>
              <v:stroke dashstyle="solid"/>
            </v:shape>
            <w10:wrap type="none"/>
          </v:group>
        </w:pict>
      </w:r>
      <w:r>
        <w:rPr>
          <w:rFonts w:ascii="Franklin Gothic Medium Cond"/>
          <w:sz w:val="22"/>
        </w:rPr>
        <w:t>Stacey</w:t>
      </w:r>
      <w:r>
        <w:rPr>
          <w:rFonts w:ascii="Franklin Gothic Medium Cond"/>
          <w:spacing w:val="-15"/>
          <w:sz w:val="22"/>
        </w:rPr>
        <w:t> </w:t>
      </w:r>
      <w:r>
        <w:rPr>
          <w:rFonts w:ascii="Franklin Gothic Medium Cond"/>
          <w:sz w:val="22"/>
        </w:rPr>
        <w:t>Williams</w:t>
      </w:r>
      <w:r>
        <w:rPr>
          <w:rFonts w:ascii="Franklin Gothic Medium Cond"/>
          <w:spacing w:val="-11"/>
          <w:sz w:val="22"/>
        </w:rPr>
        <w:t> </w:t>
      </w:r>
      <w:r>
        <w:rPr>
          <w:rFonts w:ascii="Franklin Gothic Medium"/>
          <w:i/>
          <w:sz w:val="22"/>
        </w:rPr>
        <w:t>U.S.</w:t>
      </w:r>
      <w:r>
        <w:rPr>
          <w:rFonts w:ascii="Franklin Gothic Medium"/>
          <w:i/>
          <w:spacing w:val="-5"/>
          <w:sz w:val="22"/>
        </w:rPr>
        <w:t> </w:t>
      </w:r>
      <w:r>
        <w:rPr>
          <w:rFonts w:ascii="Franklin Gothic Medium"/>
          <w:i/>
          <w:sz w:val="22"/>
        </w:rPr>
        <w:t>Department</w:t>
      </w:r>
      <w:r>
        <w:rPr>
          <w:rFonts w:ascii="Franklin Gothic Medium"/>
          <w:i/>
          <w:spacing w:val="-2"/>
          <w:sz w:val="22"/>
        </w:rPr>
        <w:t> </w:t>
      </w:r>
      <w:r>
        <w:rPr>
          <w:rFonts w:ascii="Franklin Gothic Medium"/>
          <w:i/>
          <w:sz w:val="22"/>
        </w:rPr>
        <w:t>of</w:t>
      </w:r>
      <w:r>
        <w:rPr>
          <w:rFonts w:ascii="Franklin Gothic Medium"/>
          <w:i/>
          <w:spacing w:val="-2"/>
          <w:sz w:val="22"/>
        </w:rPr>
        <w:t> </w:t>
      </w:r>
      <w:r>
        <w:rPr>
          <w:rFonts w:ascii="Franklin Gothic Medium"/>
          <w:i/>
          <w:sz w:val="22"/>
        </w:rPr>
        <w:t>Health</w:t>
      </w:r>
      <w:r>
        <w:rPr>
          <w:rFonts w:ascii="Franklin Gothic Medium"/>
          <w:i/>
          <w:spacing w:val="-2"/>
          <w:sz w:val="22"/>
        </w:rPr>
        <w:t> </w:t>
      </w:r>
      <w:r>
        <w:rPr>
          <w:rFonts w:ascii="Franklin Gothic Medium"/>
          <w:i/>
          <w:sz w:val="22"/>
        </w:rPr>
        <w:t>and</w:t>
      </w:r>
      <w:r>
        <w:rPr>
          <w:rFonts w:ascii="Franklin Gothic Medium"/>
          <w:i/>
          <w:spacing w:val="-1"/>
          <w:sz w:val="22"/>
        </w:rPr>
        <w:t> </w:t>
      </w:r>
      <w:r>
        <w:rPr>
          <w:rFonts w:ascii="Franklin Gothic Medium"/>
          <w:i/>
          <w:spacing w:val="-2"/>
          <w:sz w:val="22"/>
        </w:rPr>
        <w:t>Human</w:t>
      </w:r>
    </w:p>
    <w:p>
      <w:pPr>
        <w:spacing w:line="245" w:lineRule="exact" w:before="0"/>
        <w:ind w:left="601" w:right="0" w:firstLine="0"/>
        <w:jc w:val="left"/>
        <w:rPr>
          <w:rFonts w:ascii="Franklin Gothic Medium"/>
          <w:i/>
          <w:sz w:val="22"/>
        </w:rPr>
      </w:pPr>
      <w:r>
        <w:rPr>
          <w:rFonts w:ascii="Franklin Gothic Medium"/>
          <w:i/>
          <w:sz w:val="22"/>
        </w:rPr>
        <w:t>Services</w:t>
      </w:r>
      <w:r>
        <w:rPr>
          <w:rFonts w:ascii="Franklin Gothic Medium"/>
          <w:i/>
          <w:spacing w:val="-4"/>
          <w:sz w:val="22"/>
        </w:rPr>
        <w:t> </w:t>
      </w:r>
      <w:r>
        <w:rPr>
          <w:rFonts w:ascii="Franklin Gothic Medium"/>
          <w:i/>
          <w:sz w:val="22"/>
        </w:rPr>
        <w:t>Office</w:t>
      </w:r>
      <w:r>
        <w:rPr>
          <w:rFonts w:ascii="Franklin Gothic Medium"/>
          <w:i/>
          <w:spacing w:val="-3"/>
          <w:sz w:val="22"/>
        </w:rPr>
        <w:t> </w:t>
      </w:r>
      <w:r>
        <w:rPr>
          <w:rFonts w:ascii="Franklin Gothic Medium"/>
          <w:i/>
          <w:sz w:val="22"/>
        </w:rPr>
        <w:t>of</w:t>
      </w:r>
      <w:r>
        <w:rPr>
          <w:rFonts w:ascii="Franklin Gothic Medium"/>
          <w:i/>
          <w:spacing w:val="-4"/>
          <w:sz w:val="22"/>
        </w:rPr>
        <w:t> </w:t>
      </w:r>
      <w:r>
        <w:rPr>
          <w:rFonts w:ascii="Franklin Gothic Medium"/>
          <w:i/>
          <w:sz w:val="22"/>
        </w:rPr>
        <w:t>Minority</w:t>
      </w:r>
      <w:r>
        <w:rPr>
          <w:rFonts w:ascii="Franklin Gothic Medium"/>
          <w:i/>
          <w:spacing w:val="-3"/>
          <w:sz w:val="22"/>
        </w:rPr>
        <w:t> </w:t>
      </w:r>
      <w:r>
        <w:rPr>
          <w:rFonts w:ascii="Franklin Gothic Medium"/>
          <w:i/>
          <w:spacing w:val="-2"/>
          <w:sz w:val="22"/>
        </w:rPr>
        <w:t>Health</w:t>
      </w:r>
    </w:p>
    <w:p>
      <w:pPr>
        <w:spacing w:after="0" w:line="245" w:lineRule="exact"/>
        <w:jc w:val="left"/>
        <w:rPr>
          <w:rFonts w:ascii="Franklin Gothic Medium"/>
          <w:sz w:val="22"/>
        </w:rPr>
        <w:sectPr>
          <w:type w:val="continuous"/>
          <w:pgSz w:w="12240" w:h="15840"/>
          <w:pgMar w:header="0" w:footer="0" w:top="520" w:bottom="280" w:left="320" w:right="500"/>
          <w:cols w:num="2" w:equalWidth="0">
            <w:col w:w="5617" w:space="51"/>
            <w:col w:w="5752"/>
          </w:cols>
        </w:sectPr>
      </w:pPr>
    </w:p>
    <w:p>
      <w:pPr>
        <w:pStyle w:val="BodyText"/>
        <w:rPr>
          <w:rFonts w:ascii="Franklin Gothic Medium"/>
          <w:i/>
          <w:sz w:val="24"/>
        </w:rPr>
      </w:pPr>
    </w:p>
    <w:p>
      <w:pPr>
        <w:pStyle w:val="BodyText"/>
        <w:rPr>
          <w:rFonts w:ascii="Franklin Gothic Medium"/>
          <w:i/>
          <w:sz w:val="24"/>
        </w:rPr>
      </w:pPr>
    </w:p>
    <w:p>
      <w:pPr>
        <w:pStyle w:val="BodyText"/>
        <w:rPr>
          <w:rFonts w:ascii="Franklin Gothic Medium"/>
          <w:i/>
          <w:sz w:val="24"/>
        </w:rPr>
      </w:pPr>
    </w:p>
    <w:p>
      <w:pPr>
        <w:spacing w:before="139"/>
        <w:ind w:left="601" w:right="0" w:firstLine="0"/>
        <w:jc w:val="left"/>
        <w:rPr>
          <w:rFonts w:ascii="Franklin Gothic Medium"/>
          <w:i/>
          <w:sz w:val="22"/>
        </w:rPr>
      </w:pPr>
      <w:r>
        <w:rPr>
          <w:rFonts w:ascii="Franklin Gothic Medium"/>
          <w:i/>
          <w:spacing w:val="-2"/>
          <w:sz w:val="22"/>
        </w:rPr>
        <w:t>Center</w:t>
      </w:r>
    </w:p>
    <w:p>
      <w:pPr>
        <w:spacing w:line="240" w:lineRule="auto" w:before="8"/>
        <w:rPr>
          <w:rFonts w:ascii="Franklin Gothic Medium"/>
          <w:i/>
          <w:sz w:val="20"/>
        </w:rPr>
      </w:pPr>
      <w:r>
        <w:rPr/>
        <w:br w:type="column"/>
      </w:r>
      <w:r>
        <w:rPr>
          <w:rFonts w:ascii="Franklin Gothic Medium"/>
          <w:i/>
          <w:sz w:val="20"/>
        </w:rPr>
      </w:r>
    </w:p>
    <w:p>
      <w:pPr>
        <w:spacing w:before="0"/>
        <w:ind w:left="0" w:right="38" w:firstLine="0"/>
        <w:jc w:val="right"/>
        <w:rPr>
          <w:rFonts w:ascii="Franklin Gothic Medium"/>
          <w:i/>
          <w:sz w:val="22"/>
        </w:rPr>
      </w:pPr>
      <w:r>
        <w:rPr>
          <w:rFonts w:ascii="Franklin Gothic Medium"/>
          <w:i/>
          <w:sz w:val="22"/>
        </w:rPr>
        <w:t>Behavioral</w:t>
      </w:r>
      <w:r>
        <w:rPr>
          <w:rFonts w:ascii="Franklin Gothic Medium"/>
          <w:i/>
          <w:spacing w:val="-10"/>
          <w:sz w:val="22"/>
        </w:rPr>
        <w:t> </w:t>
      </w:r>
      <w:r>
        <w:rPr>
          <w:rFonts w:ascii="Franklin Gothic Medium"/>
          <w:i/>
          <w:sz w:val="22"/>
        </w:rPr>
        <w:t>Assessment,</w:t>
      </w:r>
      <w:r>
        <w:rPr>
          <w:rFonts w:ascii="Franklin Gothic Medium"/>
          <w:i/>
          <w:spacing w:val="-9"/>
          <w:sz w:val="22"/>
        </w:rPr>
        <w:t> </w:t>
      </w:r>
      <w:r>
        <w:rPr>
          <w:rFonts w:ascii="Franklin Gothic Medium"/>
          <w:i/>
          <w:spacing w:val="-4"/>
          <w:sz w:val="22"/>
        </w:rPr>
        <w:t>Inc.</w:t>
      </w:r>
    </w:p>
    <w:p>
      <w:pPr>
        <w:pStyle w:val="BodyText"/>
        <w:spacing w:before="4"/>
        <w:rPr>
          <w:rFonts w:ascii="Franklin Gothic Medium"/>
          <w:i/>
          <w:sz w:val="20"/>
        </w:rPr>
      </w:pPr>
    </w:p>
    <w:p>
      <w:pPr>
        <w:spacing w:before="0"/>
        <w:ind w:left="0" w:right="42" w:firstLine="0"/>
        <w:jc w:val="right"/>
        <w:rPr>
          <w:rFonts w:ascii="Franklin Gothic Medium"/>
          <w:i/>
          <w:sz w:val="22"/>
        </w:rPr>
      </w:pPr>
      <w:r>
        <w:rPr/>
        <w:pict>
          <v:group style="position:absolute;margin-left:46.626598pt;margin-top:-24.001997pt;width:93.05pt;height:12.5pt;mso-position-horizontal-relative:page;mso-position-vertical-relative:paragraph;z-index:15735808" id="docshapegroup363" coordorigin="933,-480" coordsize="1861,250">
            <v:shape style="position:absolute;left:932;top:-431;width:1861;height:187" type="#_x0000_t75" id="docshape364" stroked="false">
              <v:imagedata r:id="rId36" o:title=""/>
            </v:shape>
            <v:shape style="position:absolute;left:932;top:-481;width:1861;height:250" type="#_x0000_t202" id="docshape365" filled="false" stroked="false">
              <v:textbox inset="0,0,0,0">
                <w:txbxContent>
                  <w:p>
                    <w:pPr>
                      <w:spacing w:before="0"/>
                      <w:ind w:left="-11" w:right="-15" w:firstLine="0"/>
                      <w:jc w:val="left"/>
                      <w:rPr>
                        <w:rFonts w:ascii="Franklin Gothic Medium Cond"/>
                        <w:sz w:val="22"/>
                      </w:rPr>
                    </w:pPr>
                    <w:r>
                      <w:rPr>
                        <w:rFonts w:ascii="Franklin Gothic Medium Cond"/>
                        <w:sz w:val="22"/>
                      </w:rPr>
                      <w:t>Richard</w:t>
                    </w:r>
                    <w:r>
                      <w:rPr>
                        <w:rFonts w:ascii="Franklin Gothic Medium Cond"/>
                        <w:spacing w:val="-9"/>
                        <w:sz w:val="22"/>
                      </w:rPr>
                      <w:t> </w:t>
                    </w:r>
                    <w:r>
                      <w:rPr>
                        <w:rFonts w:ascii="Franklin Gothic Medium Cond"/>
                        <w:sz w:val="22"/>
                      </w:rPr>
                      <w:t>Cervantes,</w:t>
                    </w:r>
                    <w:r>
                      <w:rPr>
                        <w:rFonts w:ascii="Franklin Gothic Medium Cond"/>
                        <w:spacing w:val="-7"/>
                        <w:sz w:val="22"/>
                      </w:rPr>
                      <w:t> </w:t>
                    </w:r>
                    <w:r>
                      <w:rPr>
                        <w:rFonts w:ascii="Franklin Gothic Medium Cond"/>
                        <w:spacing w:val="-5"/>
                        <w:sz w:val="22"/>
                      </w:rPr>
                      <w:t>PhD</w:t>
                    </w:r>
                  </w:p>
                </w:txbxContent>
              </v:textbox>
              <w10:wrap type="none"/>
            </v:shape>
            <w10:wrap type="none"/>
          </v:group>
        </w:pict>
      </w:r>
      <w:r>
        <w:rPr/>
        <w:pict>
          <v:group style="position:absolute;margin-left:46.62640pt;margin-top:.000003pt;width:74.1pt;height:12.5pt;mso-position-horizontal-relative:page;mso-position-vertical-relative:paragraph;z-index:15736320" id="docshapegroup366" coordorigin="933,0" coordsize="1482,250">
            <v:shape style="position:absolute;left:932;top:49;width:1482;height:196" type="#_x0000_t75" id="docshape367" stroked="false">
              <v:imagedata r:id="rId37" o:title=""/>
            </v:shape>
            <v:shape style="position:absolute;left:932;top:0;width:1482;height:250" type="#_x0000_t202" id="docshape368" filled="false" stroked="false">
              <v:textbox inset="0,0,0,0">
                <w:txbxContent>
                  <w:p>
                    <w:pPr>
                      <w:spacing w:before="0"/>
                      <w:ind w:left="-12" w:right="-15" w:firstLine="0"/>
                      <w:jc w:val="left"/>
                      <w:rPr>
                        <w:rFonts w:ascii="Franklin Gothic Medium Cond"/>
                        <w:sz w:val="22"/>
                      </w:rPr>
                    </w:pPr>
                    <w:r>
                      <w:rPr>
                        <w:rFonts w:ascii="Franklin Gothic Medium Cond"/>
                        <w:sz w:val="22"/>
                      </w:rPr>
                      <w:t>Rocio</w:t>
                    </w:r>
                    <w:r>
                      <w:rPr>
                        <w:rFonts w:ascii="Franklin Gothic Medium Cond"/>
                        <w:spacing w:val="-5"/>
                        <w:sz w:val="22"/>
                      </w:rPr>
                      <w:t> </w:t>
                    </w:r>
                    <w:r>
                      <w:rPr>
                        <w:rFonts w:ascii="Franklin Gothic Medium Cond"/>
                        <w:sz w:val="22"/>
                      </w:rPr>
                      <w:t>Chang,</w:t>
                    </w:r>
                    <w:r>
                      <w:rPr>
                        <w:rFonts w:ascii="Franklin Gothic Medium Cond"/>
                        <w:spacing w:val="-5"/>
                        <w:sz w:val="22"/>
                      </w:rPr>
                      <w:t> </w:t>
                    </w:r>
                    <w:r>
                      <w:rPr>
                        <w:rFonts w:ascii="Franklin Gothic Medium Cond"/>
                        <w:spacing w:val="-4"/>
                        <w:sz w:val="22"/>
                      </w:rPr>
                      <w:t>PsyD</w:t>
                    </w:r>
                  </w:p>
                </w:txbxContent>
              </v:textbox>
              <w10:wrap type="none"/>
            </v:shape>
            <w10:wrap type="none"/>
          </v:group>
        </w:pict>
      </w:r>
      <w:r>
        <w:rPr>
          <w:rFonts w:ascii="Franklin Gothic Medium"/>
          <w:i/>
          <w:sz w:val="22"/>
        </w:rPr>
        <w:t>University</w:t>
      </w:r>
      <w:r>
        <w:rPr>
          <w:rFonts w:ascii="Franklin Gothic Medium"/>
          <w:i/>
          <w:spacing w:val="-4"/>
          <w:sz w:val="22"/>
        </w:rPr>
        <w:t> </w:t>
      </w:r>
      <w:r>
        <w:rPr>
          <w:rFonts w:ascii="Franklin Gothic Medium"/>
          <w:i/>
          <w:sz w:val="22"/>
        </w:rPr>
        <w:t>of</w:t>
      </w:r>
      <w:r>
        <w:rPr>
          <w:rFonts w:ascii="Franklin Gothic Medium"/>
          <w:i/>
          <w:spacing w:val="-3"/>
          <w:sz w:val="22"/>
        </w:rPr>
        <w:t> </w:t>
      </w:r>
      <w:r>
        <w:rPr>
          <w:rFonts w:ascii="Franklin Gothic Medium"/>
          <w:i/>
          <w:sz w:val="22"/>
        </w:rPr>
        <w:t>Connecticut</w:t>
      </w:r>
      <w:r>
        <w:rPr>
          <w:rFonts w:ascii="Franklin Gothic Medium"/>
          <w:i/>
          <w:spacing w:val="-4"/>
          <w:sz w:val="22"/>
        </w:rPr>
        <w:t> </w:t>
      </w:r>
      <w:r>
        <w:rPr>
          <w:rFonts w:ascii="Franklin Gothic Medium"/>
          <w:i/>
          <w:spacing w:val="-2"/>
          <w:sz w:val="22"/>
        </w:rPr>
        <w:t>Health</w:t>
      </w:r>
    </w:p>
    <w:p>
      <w:pPr>
        <w:pStyle w:val="BodyText"/>
        <w:rPr>
          <w:rFonts w:ascii="Franklin Gothic Medium"/>
          <w:i/>
          <w:sz w:val="24"/>
        </w:rPr>
      </w:pPr>
    </w:p>
    <w:p>
      <w:pPr>
        <w:spacing w:line="240" w:lineRule="exact" w:before="198"/>
        <w:ind w:left="786" w:right="0" w:firstLine="0"/>
        <w:jc w:val="left"/>
        <w:rPr>
          <w:rFonts w:ascii="Franklin Gothic Medium"/>
          <w:i/>
          <w:sz w:val="22"/>
        </w:rPr>
      </w:pPr>
      <w:r>
        <w:rPr/>
        <w:pict>
          <v:group style="position:absolute;margin-left:46.5998pt;margin-top:9.899998pt;width:83.35pt;height:12.5pt;mso-position-horizontal-relative:page;mso-position-vertical-relative:paragraph;z-index:15736832" id="docshapegroup369" coordorigin="932,198" coordsize="1667,250">
            <v:shape style="position:absolute;left:932;top:247;width:1667;height:193" type="#_x0000_t75" id="docshape370" stroked="false">
              <v:imagedata r:id="rId38" o:title=""/>
            </v:shape>
            <v:shape style="position:absolute;left:932;top:198;width:1667;height:250" type="#_x0000_t202" id="docshape371" filled="false" stroked="false">
              <v:textbox inset="0,0,0,0">
                <w:txbxContent>
                  <w:p>
                    <w:pPr>
                      <w:spacing w:before="0"/>
                      <w:ind w:left="-11" w:right="-15" w:firstLine="0"/>
                      <w:jc w:val="left"/>
                      <w:rPr>
                        <w:rFonts w:ascii="Franklin Gothic Medium Cond"/>
                        <w:sz w:val="22"/>
                      </w:rPr>
                    </w:pPr>
                    <w:r>
                      <w:rPr>
                        <w:rFonts w:ascii="Franklin Gothic Medium Cond"/>
                        <w:sz w:val="22"/>
                      </w:rPr>
                      <w:t>Michael</w:t>
                    </w:r>
                    <w:r>
                      <w:rPr>
                        <w:rFonts w:ascii="Franklin Gothic Medium Cond"/>
                        <w:spacing w:val="-1"/>
                        <w:sz w:val="22"/>
                      </w:rPr>
                      <w:t> </w:t>
                    </w:r>
                    <w:r>
                      <w:rPr>
                        <w:rFonts w:ascii="Franklin Gothic Medium Cond"/>
                        <w:sz w:val="22"/>
                      </w:rPr>
                      <w:t>Chaple, </w:t>
                    </w:r>
                    <w:r>
                      <w:rPr>
                        <w:rFonts w:ascii="Franklin Gothic Medium Cond"/>
                        <w:spacing w:val="-5"/>
                        <w:sz w:val="22"/>
                      </w:rPr>
                      <w:t>PhD</w:t>
                    </w:r>
                  </w:p>
                </w:txbxContent>
              </v:textbox>
              <w10:wrap type="none"/>
            </v:shape>
            <w10:wrap type="none"/>
          </v:group>
        </w:pict>
      </w:r>
      <w:r>
        <w:rPr/>
        <w:pict>
          <v:group style="position:absolute;margin-left:330.186615pt;margin-top:17.012997pt;width:106.65pt;height:12.5pt;mso-position-horizontal-relative:page;mso-position-vertical-relative:paragraph;z-index:15745536" id="docshapegroup372" coordorigin="6604,340" coordsize="2133,250">
            <v:shape style="position:absolute;left:6606;top:395;width:97;height:147" id="docshape373" coordorigin="6607,395" coordsize="97,147" path="m6607,542l6631,542,6631,481,6654,481,6677,542,6703,542,6675,476,6685,469,6692,460,6696,450,6698,437,6698,424,6694,413,6686,406,6679,399,6667,395,6651,395,6607,395,6607,542xm6650,414l6666,414,6674,422,6674,437,6674,444,6672,450,6668,455,6664,460,6658,462,6650,462,6631,462,6631,414,6650,414xe" filled="false" stroked="true" strokeweight=".314pt" strokecolor="#000000">
              <v:path arrowok="t"/>
              <v:stroke dashstyle="solid"/>
            </v:shape>
            <v:shape style="position:absolute;left:6716;top:430;width:86;height:114" id="docshape374" coordorigin="6717,431" coordsize="86,114" path="m6791,445l6783,435,6773,431,6760,431,6741,434,6728,445,6719,463,6717,488,6718,501,6720,513,6723,523,6728,531,6736,540,6746,545,6759,545,6778,541,6791,530,6800,512,6802,487,6801,473,6799,462,6796,452,6791,445xm6774,518l6771,524,6766,528,6760,528,6753,528,6748,524,6745,518,6742,511,6741,501,6741,488,6742,470,6745,458,6751,450,6760,448,6765,448,6770,451,6773,456,6777,462,6778,472,6778,488,6778,501,6777,511,6774,518xe" filled="false" stroked="true" strokeweight=".314pt" strokecolor="#000000">
              <v:path arrowok="t"/>
              <v:stroke dashstyle="solid"/>
            </v:shape>
            <v:shape style="position:absolute;left:6813;top:430;width:79;height:114" id="docshape375" coordorigin="6814,431" coordsize="79,114" path="m6854,431l6843,431,6834,434,6828,441,6821,447,6817,455,6817,464,6817,470,6832,490,6837,492,6843,494,6852,497,6861,500,6866,503,6868,506,6870,508,6871,511,6871,514,6871,518,6869,521,6867,524,6864,527,6859,528,6854,528,6842,528,6835,522,6833,509,6814,513,6818,527,6826,537,6838,543,6853,545,6865,545,6875,541,6882,535,6889,528,6893,520,6893,510,6893,502,6851,475,6845,472,6843,470,6840,468,6839,465,6839,461,6839,457,6840,454,6843,451,6845,448,6849,447,6853,447,6862,447,6868,453,6871,463,6889,459,6884,447,6876,438,6866,433,6854,431xe" filled="false" stroked="true" strokeweight=".314pt" strokecolor="#000000">
              <v:path arrowok="t"/>
              <v:stroke dashstyle="solid"/>
            </v:shape>
            <v:rect style="position:absolute;left:6909;top:395;width:23;height:147" id="docshape376" filled="false" stroked="true" strokeweight=".314pt" strokecolor="#000000">
              <v:stroke dashstyle="solid"/>
            </v:rect>
            <v:shape style="position:absolute;left:6945;top:433;width:81;height:148" id="docshape377" coordorigin="6945,433" coordsize="81,148" path="m6976,538l6962,562,6956,562,6953,562,6951,562,6948,561,6948,579,6952,580,6956,581,6959,581,6966,581,6984,567,6986,563,6988,557,6991,549,7026,433,7006,433,6987,508,6968,433,6945,433,6976,538xe" filled="false" stroked="true" strokeweight=".314pt" strokecolor="#000000">
              <v:path arrowok="t"/>
              <v:stroke dashstyle="solid"/>
            </v:shape>
            <v:shape style="position:absolute;left:7037;top:430;width:76;height:112" id="docshape378" coordorigin="7037,431" coordsize="76,112" path="m7037,542l7060,542,7060,481,7060,468,7061,460,7064,455,7067,451,7072,449,7077,449,7083,449,7086,451,7088,454,7090,457,7090,464,7090,473,7090,542,7113,542,7113,472,7113,461,7112,454,7111,449,7110,444,7107,440,7102,436,7098,433,7092,431,7085,431,7072,431,7063,437,7058,450,7058,433,7037,433,7037,542xe" filled="false" stroked="true" strokeweight=".314pt" strokecolor="#000000">
              <v:path arrowok="t"/>
              <v:stroke dashstyle="solid"/>
            </v:shape>
            <v:shape style="position:absolute;left:7180;top:395;width:92;height:147" id="docshape379" coordorigin="7180,395" coordsize="92,147" path="m7180,542l7205,542,7205,477,7248,477,7248,542,7272,542,7272,395,7248,395,7248,456,7205,456,7205,395,7180,395,7180,542xe" filled="false" stroked="true" strokeweight=".314pt" strokecolor="#000000">
              <v:path arrowok="t"/>
              <v:stroke dashstyle="solid"/>
            </v:shape>
            <v:shape style="position:absolute;left:7294;top:430;width:86;height:114" id="docshape380" coordorigin="7294,431" coordsize="86,114" path="m7368,445l7360,435,7350,431,7337,431,7318,434,7305,445,7297,463,7294,488,7295,501,7297,513,7300,523,7305,531,7313,540,7323,545,7337,545,7355,541,7369,530,7377,512,7379,487,7379,473,7377,462,7373,452,7368,445xm7351,518l7348,524,7343,528,7337,528,7330,528,7325,524,7322,518,7319,511,7318,501,7318,488,7319,470,7323,458,7329,450,7337,448,7343,448,7347,451,7351,456,7354,462,7356,472,7356,488,7356,501,7354,511,7351,518xe" filled="false" stroked="true" strokeweight=".314pt" strokecolor="#000000">
              <v:path arrowok="t"/>
              <v:stroke dashstyle="solid"/>
            </v:shape>
            <v:shape style="position:absolute;left:7400;top:395;width:121;height:147" id="docshape381" coordorigin="7401,395" coordsize="121,147" path="m7401,542l7423,542,7423,395,7401,395,7401,542xm7450,542l7472,542,7472,395,7450,395,7450,542xm7521,395l7498,395,7498,419,7521,419,7521,395xm7498,542l7521,542,7521,433,7498,433,7498,542xe" filled="false" stroked="true" strokeweight=".314pt" strokecolor="#000000">
              <v:path arrowok="t"/>
              <v:stroke dashstyle="solid"/>
            </v:shape>
            <v:shape style="position:absolute;left:7541;top:395;width:85;height:149" id="docshape382" coordorigin="7542,395" coordsize="85,149" path="m7604,446l7599,436,7591,432,7579,432,7568,432,7559,437,7552,447,7547,455,7544,464,7542,476,7542,488,7542,500,7544,511,7547,520,7551,528,7557,539,7566,544,7578,544,7591,544,7600,538,7605,525,7605,542,7626,542,7626,395,7604,395,7604,446xm7604,497l7604,508,7602,516,7598,520,7594,525,7589,527,7584,527,7576,524,7570,517,7567,504,7566,486,7567,469,7570,457,7576,450,7584,448,7589,448,7593,450,7597,455,7601,459,7604,467,7604,478,7604,497xe" filled="false" stroked="true" strokeweight=".314pt" strokecolor="#000000">
              <v:path arrowok="t"/>
              <v:stroke dashstyle="solid"/>
            </v:shape>
            <v:shape style="position:absolute;left:7646;top:430;width:84;height:114" id="docshape383" coordorigin="7647,431" coordsize="84,114" path="m7690,447l7696,447,7700,449,7702,453,7705,457,7706,463,7706,471,7706,475,7704,475,7702,475,7701,475,7687,476,7676,477,7666,481,7659,485,7651,492,7647,501,7647,513,7647,523,7650,531,7655,536,7661,542,7668,545,7677,545,7691,545,7701,538,7708,524,7708,532,7708,538,7709,542,7730,542,7729,537,7728,527,7728,512,7728,475,7728,464,7727,456,7726,451,7724,445,7721,441,7715,437,7709,433,7701,431,7692,431,7681,431,7672,434,7664,439,7657,444,7652,452,7651,461,7672,464,7674,453,7680,447,7690,447xm7706,494l7706,505,7704,513,7699,519,7695,525,7690,528,7685,528,7675,528,7670,523,7670,511,7670,496,7680,489,7699,489,7701,489,7703,489,7706,489,7706,494xe" filled="false" stroked="true" strokeweight=".314pt" strokecolor="#000000">
              <v:path arrowok="t"/>
              <v:stroke dashstyle="solid"/>
            </v:shape>
            <v:shape style="position:absolute;left:7739;top:433;width:81;height:148" id="docshape384" coordorigin="7740,433" coordsize="81,148" path="m7771,538l7756,562,7751,562,7748,562,7746,562,7743,561,7743,579,7747,580,7751,581,7754,581,7761,581,7779,567,7781,563,7783,557,7786,549,7821,433,7801,433,7781,508,7763,433,7740,433,7771,538xe" filled="false" stroked="true" strokeweight=".314pt" strokecolor="#000000">
              <v:path arrowok="t"/>
              <v:stroke dashstyle="solid"/>
            </v:shape>
            <v:shape style="position:absolute;left:7873;top:395;width:130;height:147" id="docshape385" coordorigin="7874,395" coordsize="130,147" path="m7874,542l7894,542,7894,417,7928,542,7946,542,7981,417,7981,542,8003,542,8003,395,7969,395,7939,501,7910,395,7874,395,7874,542xe" filled="false" stroked="true" strokeweight=".314pt" strokecolor="#000000">
              <v:path arrowok="t"/>
              <v:stroke dashstyle="solid"/>
            </v:shape>
            <v:shape style="position:absolute;left:8025;top:430;width:86;height:114" id="docshape386" coordorigin="8025,431" coordsize="86,114" path="m8099,445l8091,435,8081,431,8068,431,8049,434,8036,445,8028,463,8025,488,8026,501,8028,513,8032,523,8036,531,8044,540,8054,545,8068,545,8086,541,8100,530,8108,512,8111,487,8110,473,8108,462,8104,452,8099,445xm8082,518l8079,524,8074,528,8068,528,8061,528,8056,524,8053,518,8050,511,8049,501,8049,488,8050,470,8054,458,8060,450,8068,448,8074,448,8078,451,8082,456,8085,462,8087,472,8087,488,8087,501,8085,511,8082,518xe" filled="false" stroked="true" strokeweight=".314pt" strokecolor="#000000">
              <v:path arrowok="t"/>
              <v:stroke dashstyle="solid"/>
            </v:shape>
            <v:shape style="position:absolute;left:8126;top:430;width:86;height:114" id="docshape387" coordorigin="8126,431" coordsize="86,114" path="m8200,445l8193,435,8182,431,8169,431,8151,434,8137,445,8129,463,8126,488,8127,501,8129,513,8133,523,8138,531,8145,540,8156,545,8169,545,8188,541,8201,530,8209,512,8212,487,8211,473,8209,462,8205,452,8200,445xm8183,518l8180,524,8176,528,8169,528,8162,528,8158,524,8155,518,8152,511,8150,501,8150,488,8151,470,8155,458,8161,450,8169,448,8175,448,8179,451,8183,456,8186,462,8188,472,8188,488,8188,501,8186,511,8183,518xe" filled="false" stroked="true" strokeweight=".314pt" strokecolor="#000000">
              <v:path arrowok="t"/>
              <v:stroke dashstyle="solid"/>
            </v:shape>
            <v:shape style="position:absolute;left:8232;top:431;width:51;height:111" id="docshape388" coordorigin="8233,431" coordsize="51,111" path="m8233,542l8255,542,8255,487,8257,473,8261,463,8269,456,8279,454,8280,454,8282,455,8284,455,8284,431,8282,431,8281,431,8280,431,8268,431,8259,440,8253,458,8253,433,8233,433,8233,542xe" filled="false" stroked="true" strokeweight=".314pt" strokecolor="#000000">
              <v:path arrowok="t"/>
              <v:stroke dashstyle="solid"/>
            </v:shape>
            <v:shape style="position:absolute;left:8287;top:430;width:85;height:114" id="docshape389" coordorigin="8287,431" coordsize="85,114" path="m8367,458l8365,450,8360,444,8354,438,8348,433,8340,431,8331,431,8318,431,8307,436,8299,446,8294,454,8290,464,8288,476,8287,489,8288,502,8290,513,8294,523,8299,530,8307,540,8317,545,8330,545,8345,542,8357,536,8365,525,8371,510,8350,507,8347,521,8341,528,8331,528,8325,528,8320,525,8316,520,8312,515,8310,506,8310,491,8372,491,8371,478,8370,467,8367,458xm8311,476l8312,457,8318,447,8330,447,8343,447,8349,457,8349,476,8311,476xe" filled="false" stroked="true" strokeweight=".314pt" strokecolor="#000000">
              <v:path arrowok="t"/>
              <v:stroke dashstyle="solid"/>
            </v:shape>
            <v:shape style="position:absolute;left:8389;top:514;width:27;height:59" id="docshape390" coordorigin="8390,514" coordsize="27,59" path="m8392,542l8403,542,8390,573,8401,573,8417,541,8417,514,8392,514,8392,542xe" filled="false" stroked="true" strokeweight=".314pt" strokecolor="#000000">
              <v:path arrowok="t"/>
              <v:stroke dashstyle="solid"/>
            </v:shape>
            <v:shape style="position:absolute;left:8484;top:395;width:130;height:147" id="docshape391" coordorigin="8484,395" coordsize="130,147" path="m8484,542l8505,542,8505,417,8539,542,8556,542,8591,417,8591,542,8614,542,8614,395,8580,395,8550,501,8520,395,8484,395,8484,542xe" filled="false" stroked="true" strokeweight=".314pt" strokecolor="#000000">
              <v:path arrowok="t"/>
              <v:stroke dashstyle="solid"/>
            </v:shape>
            <v:shape style="position:absolute;left:8633;top:392;width:100;height:152" id="docshape392" coordorigin="8633,393" coordsize="100,152" path="m8684,393l8670,393,8660,397,8651,404,8643,412,8639,422,8639,434,8639,442,8641,448,8645,454,8648,460,8683,479,8694,484,8701,488,8704,491,8707,495,8708,499,8708,503,8708,509,8706,514,8702,518,8698,522,8692,524,8685,524,8674,523,8665,518,8659,509,8655,497,8633,504,8640,521,8651,534,8665,542,8683,545,8699,545,8711,540,8720,532,8729,523,8733,512,8733,500,8733,493,8715,466,8710,463,8702,459,8692,455,8680,451,8673,447,8669,444,8665,441,8663,436,8663,431,8663,426,8665,422,8668,418,8672,414,8676,412,8683,412,8690,412,8695,414,8699,418,8703,422,8706,427,8709,435,8729,428,8723,413,8713,401,8700,395,8684,393xe" filled="false" stroked="true" strokeweight=".314pt" strokecolor="#000000">
              <v:path arrowok="t"/>
              <v:stroke dashstyle="solid"/>
            </v:shape>
            <v:shape style="position:absolute;left:6603;top:340;width:2133;height:250" type="#_x0000_t202" id="docshape393" filled="false" stroked="false">
              <v:textbox inset="0,0,0,0">
                <w:txbxContent>
                  <w:p>
                    <w:pPr>
                      <w:spacing w:before="0"/>
                      <w:ind w:left="-11" w:right="-15" w:firstLine="0"/>
                      <w:jc w:val="left"/>
                      <w:rPr>
                        <w:rFonts w:ascii="Franklin Gothic Medium Cond"/>
                        <w:sz w:val="22"/>
                      </w:rPr>
                    </w:pPr>
                    <w:r>
                      <w:rPr>
                        <w:rFonts w:ascii="Franklin Gothic Medium Cond"/>
                        <w:sz w:val="22"/>
                      </w:rPr>
                      <w:t>Roslyn</w:t>
                    </w:r>
                    <w:r>
                      <w:rPr>
                        <w:rFonts w:ascii="Franklin Gothic Medium Cond"/>
                        <w:spacing w:val="-1"/>
                        <w:sz w:val="22"/>
                      </w:rPr>
                      <w:t> </w:t>
                    </w:r>
                    <w:r>
                      <w:rPr>
                        <w:rFonts w:ascii="Franklin Gothic Medium Cond"/>
                        <w:sz w:val="22"/>
                      </w:rPr>
                      <w:t>Holliday</w:t>
                    </w:r>
                    <w:r>
                      <w:rPr>
                        <w:rFonts w:ascii="Franklin Gothic Medium Cond"/>
                        <w:spacing w:val="-1"/>
                        <w:sz w:val="22"/>
                      </w:rPr>
                      <w:t> </w:t>
                    </w:r>
                    <w:r>
                      <w:rPr>
                        <w:rFonts w:ascii="Franklin Gothic Medium Cond"/>
                        <w:sz w:val="22"/>
                      </w:rPr>
                      <w:t>Moore,</w:t>
                    </w:r>
                    <w:r>
                      <w:rPr>
                        <w:rFonts w:ascii="Franklin Gothic Medium Cond"/>
                        <w:spacing w:val="-1"/>
                        <w:sz w:val="22"/>
                      </w:rPr>
                      <w:t> </w:t>
                    </w:r>
                    <w:r>
                      <w:rPr>
                        <w:rFonts w:ascii="Franklin Gothic Medium Cond"/>
                        <w:spacing w:val="-5"/>
                        <w:sz w:val="22"/>
                      </w:rPr>
                      <w:t>MS</w:t>
                    </w:r>
                  </w:p>
                </w:txbxContent>
              </v:textbox>
              <w10:wrap type="none"/>
            </v:shape>
            <w10:wrap type="none"/>
          </v:group>
        </w:pict>
      </w:r>
      <w:r>
        <w:rPr>
          <w:rFonts w:ascii="Franklin Gothic Medium"/>
          <w:i/>
          <w:sz w:val="22"/>
        </w:rPr>
        <w:t>Northeast</w:t>
      </w:r>
      <w:r>
        <w:rPr>
          <w:rFonts w:ascii="Franklin Gothic Medium"/>
          <w:i/>
          <w:spacing w:val="-5"/>
          <w:sz w:val="22"/>
        </w:rPr>
        <w:t> </w:t>
      </w:r>
      <w:r>
        <w:rPr>
          <w:rFonts w:ascii="Franklin Gothic Medium"/>
          <w:i/>
          <w:sz w:val="22"/>
        </w:rPr>
        <w:t>and</w:t>
      </w:r>
      <w:r>
        <w:rPr>
          <w:rFonts w:ascii="Franklin Gothic Medium"/>
          <w:i/>
          <w:spacing w:val="-4"/>
          <w:sz w:val="22"/>
        </w:rPr>
        <w:t> </w:t>
      </w:r>
      <w:r>
        <w:rPr>
          <w:rFonts w:ascii="Franklin Gothic Medium"/>
          <w:i/>
          <w:spacing w:val="-2"/>
          <w:sz w:val="22"/>
        </w:rPr>
        <w:t>Caribbean</w:t>
      </w:r>
    </w:p>
    <w:p>
      <w:pPr>
        <w:spacing w:before="181"/>
        <w:ind w:left="601" w:right="0" w:firstLine="0"/>
        <w:jc w:val="left"/>
        <w:rPr>
          <w:rFonts w:ascii="Franklin Gothic Medium"/>
          <w:sz w:val="22"/>
        </w:rPr>
      </w:pPr>
      <w:r>
        <w:rPr/>
        <w:br w:type="column"/>
      </w:r>
      <w:r>
        <w:rPr>
          <w:rFonts w:ascii="Franklin Gothic Medium"/>
          <w:sz w:val="22"/>
        </w:rPr>
        <w:t>SAMHSA</w:t>
      </w:r>
      <w:r>
        <w:rPr>
          <w:rFonts w:ascii="Franklin Gothic Medium"/>
          <w:spacing w:val="-7"/>
          <w:sz w:val="22"/>
        </w:rPr>
        <w:t> </w:t>
      </w:r>
      <w:r>
        <w:rPr>
          <w:rFonts w:ascii="Franklin Gothic Medium"/>
          <w:sz w:val="22"/>
        </w:rPr>
        <w:t>Office</w:t>
      </w:r>
      <w:r>
        <w:rPr>
          <w:rFonts w:ascii="Franklin Gothic Medium"/>
          <w:spacing w:val="-4"/>
          <w:sz w:val="22"/>
        </w:rPr>
        <w:t> </w:t>
      </w:r>
      <w:r>
        <w:rPr>
          <w:rFonts w:ascii="Franklin Gothic Medium"/>
          <w:sz w:val="22"/>
        </w:rPr>
        <w:t>of</w:t>
      </w:r>
      <w:r>
        <w:rPr>
          <w:rFonts w:ascii="Franklin Gothic Medium"/>
          <w:spacing w:val="-4"/>
          <w:sz w:val="22"/>
        </w:rPr>
        <w:t> </w:t>
      </w:r>
      <w:r>
        <w:rPr>
          <w:rFonts w:ascii="Franklin Gothic Medium"/>
          <w:sz w:val="22"/>
        </w:rPr>
        <w:t>Behavioral</w:t>
      </w:r>
      <w:r>
        <w:rPr>
          <w:rFonts w:ascii="Franklin Gothic Medium"/>
          <w:spacing w:val="-5"/>
          <w:sz w:val="22"/>
        </w:rPr>
        <w:t> </w:t>
      </w:r>
      <w:r>
        <w:rPr>
          <w:rFonts w:ascii="Franklin Gothic Medium"/>
          <w:sz w:val="22"/>
        </w:rPr>
        <w:t>Health</w:t>
      </w:r>
      <w:r>
        <w:rPr>
          <w:rFonts w:ascii="Franklin Gothic Medium"/>
          <w:spacing w:val="-4"/>
          <w:sz w:val="22"/>
        </w:rPr>
        <w:t> </w:t>
      </w:r>
      <w:r>
        <w:rPr>
          <w:rFonts w:ascii="Franklin Gothic Medium"/>
          <w:spacing w:val="-2"/>
          <w:sz w:val="22"/>
        </w:rPr>
        <w:t>Equity</w:t>
      </w:r>
    </w:p>
    <w:p>
      <w:pPr>
        <w:pStyle w:val="BodyText"/>
        <w:spacing w:before="2"/>
        <w:rPr>
          <w:rFonts w:ascii="Franklin Gothic Medium"/>
          <w:sz w:val="18"/>
        </w:rPr>
      </w:pPr>
      <w:r>
        <w:rPr/>
        <w:pict>
          <v:group style="position:absolute;margin-left:329.439697pt;margin-top:11.550139pt;width:98.25pt;height:12.5pt;mso-position-horizontal-relative:page;mso-position-vertical-relative:paragraph;z-index:-15727616;mso-wrap-distance-left:0;mso-wrap-distance-right:0" id="docshapegroup394" coordorigin="6589,231" coordsize="1965,250">
            <v:shape style="position:absolute;left:6588;top:280;width:1855;height:187" type="#_x0000_t75" id="docshape395" stroked="false">
              <v:imagedata r:id="rId39" o:title=""/>
            </v:shape>
            <v:shape style="position:absolute;left:8458;top:286;width:92;height:147" id="docshape396" coordorigin="8459,286" coordsize="92,147" path="m8459,433l8483,433,8483,367,8526,367,8526,433,8550,433,8550,286,8526,286,8526,347,8483,347,8483,286,8459,286,8459,433xe" filled="false" stroked="true" strokeweight=".314pt" strokecolor="#000000">
              <v:path arrowok="t"/>
              <v:stroke dashstyle="solid"/>
            </v:shape>
            <v:shape style="position:absolute;left:6588;top:231;width:1965;height:250" type="#_x0000_t202" id="docshape397" filled="false" stroked="false">
              <v:textbox inset="0,0,0,0">
                <w:txbxContent>
                  <w:p>
                    <w:pPr>
                      <w:spacing w:before="0"/>
                      <w:ind w:left="3" w:right="-15" w:firstLine="0"/>
                      <w:jc w:val="left"/>
                      <w:rPr>
                        <w:rFonts w:ascii="Franklin Gothic Medium Cond"/>
                        <w:sz w:val="22"/>
                      </w:rPr>
                    </w:pPr>
                    <w:r>
                      <w:rPr>
                        <w:rFonts w:ascii="Franklin Gothic Medium Cond"/>
                        <w:sz w:val="22"/>
                      </w:rPr>
                      <w:t>Victoria</w:t>
                    </w:r>
                    <w:r>
                      <w:rPr>
                        <w:rFonts w:ascii="Franklin Gothic Medium Cond"/>
                        <w:spacing w:val="-9"/>
                        <w:sz w:val="22"/>
                      </w:rPr>
                      <w:t> </w:t>
                    </w:r>
                    <w:r>
                      <w:rPr>
                        <w:rFonts w:ascii="Franklin Gothic Medium Cond"/>
                        <w:sz w:val="22"/>
                      </w:rPr>
                      <w:t>Chau,</w:t>
                    </w:r>
                    <w:r>
                      <w:rPr>
                        <w:rFonts w:ascii="Franklin Gothic Medium Cond"/>
                        <w:spacing w:val="-1"/>
                        <w:sz w:val="22"/>
                      </w:rPr>
                      <w:t> </w:t>
                    </w:r>
                    <w:r>
                      <w:rPr>
                        <w:rFonts w:ascii="Franklin Gothic Medium Cond"/>
                        <w:sz w:val="22"/>
                      </w:rPr>
                      <w:t>PhD,</w:t>
                    </w:r>
                    <w:r>
                      <w:rPr>
                        <w:rFonts w:ascii="Franklin Gothic Medium Cond"/>
                        <w:spacing w:val="-1"/>
                        <w:sz w:val="22"/>
                      </w:rPr>
                      <w:t> </w:t>
                    </w:r>
                    <w:r>
                      <w:rPr>
                        <w:rFonts w:ascii="Franklin Gothic Medium Cond"/>
                        <w:spacing w:val="-5"/>
                        <w:sz w:val="22"/>
                      </w:rPr>
                      <w:t>MPH</w:t>
                    </w:r>
                  </w:p>
                </w:txbxContent>
              </v:textbox>
              <w10:wrap type="none"/>
            </v:shape>
            <w10:wrap type="topAndBottom"/>
          </v:group>
        </w:pict>
      </w:r>
      <w:r>
        <w:rPr/>
        <w:pict>
          <v:group style="position:absolute;margin-left:330.186707pt;margin-top:35.552139pt;width:99.2pt;height:12.5pt;mso-position-horizontal-relative:page;mso-position-vertical-relative:paragraph;z-index:-15727104;mso-wrap-distance-left:0;mso-wrap-distance-right:0" id="docshapegroup398" coordorigin="6604,711" coordsize="1984,250">
            <v:shape style="position:absolute;left:6606;top:766;width:77;height:147" id="docshape399" coordorigin="6607,766" coordsize="77,147" path="m6607,913l6683,913,6683,892,6631,892,6631,766,6607,766,6607,913xe" filled="false" stroked="true" strokeweight=".314pt" strokecolor="#000000">
              <v:path arrowok="t"/>
              <v:stroke dashstyle="solid"/>
            </v:shape>
            <v:shape style="position:absolute;left:6689;top:801;width:84;height:114" id="docshape400" coordorigin="6690,802" coordsize="84,114" path="m6733,818l6739,818,6743,820,6746,824,6748,828,6749,834,6749,841,6749,846,6747,846,6745,846,6744,846,6730,846,6719,848,6709,851,6702,856,6694,863,6690,872,6690,884,6690,894,6693,901,6698,907,6704,913,6711,915,6720,915,6734,915,6744,908,6751,895,6751,903,6751,909,6752,913,6773,913,6772,908,6771,898,6771,883,6771,846,6771,835,6771,827,6769,821,6768,816,6764,811,6758,807,6752,804,6745,802,6735,802,6724,802,6715,804,6707,810,6700,815,6695,823,6694,832,6716,835,6717,824,6723,818,6733,818xm6749,865l6749,876,6747,884,6743,890,6738,896,6733,899,6728,899,6718,899,6713,893,6713,882,6713,867,6723,859,6743,859,6744,859,6746,860,6749,860,6749,865xe" filled="false" stroked="true" strokeweight=".314pt" strokecolor="#000000">
              <v:path arrowok="t"/>
              <v:stroke dashstyle="solid"/>
            </v:shape>
            <v:shape style="position:absolute;left:6795;top:801;width:51;height:111" id="docshape401" coordorigin="6796,802" coordsize="51,111" path="m6796,913l6818,913,6818,857,6820,843,6824,833,6832,827,6842,825,6843,825,6845,825,6847,826,6847,802,6845,802,6844,802,6843,802,6831,802,6822,811,6816,828,6816,804,6796,804,6796,913xe" filled="false" stroked="true" strokeweight=".314pt" strokecolor="#000000">
              <v:path arrowok="t"/>
              <v:stroke dashstyle="solid"/>
            </v:shape>
            <v:shape style="position:absolute;left:6855;top:766;width:83;height:147" id="docshape402" coordorigin="6855,766" coordsize="83,147" path="m6855,913l6877,913,6877,878,6892,858,6914,913,6938,913,6907,842,6935,804,6912,804,6877,853,6877,766,6855,766,6855,913xe" filled="false" stroked="true" strokeweight=".314pt" strokecolor="#000000">
              <v:path arrowok="t"/>
              <v:stroke dashstyle="solid"/>
            </v:shape>
            <v:shape style="position:absolute;left:6942;top:801;width:85;height:114" id="docshape403" coordorigin="6943,802" coordsize="85,114" path="m7023,829l7020,821,7016,814,7009,809,7003,804,6995,802,6986,802,6973,802,6962,807,6955,817,6949,825,6946,835,6943,847,6943,860,6943,873,6946,884,6949,893,6954,901,6962,911,6973,915,6986,915,7000,913,7012,907,7020,896,7026,881,7005,878,7003,892,6997,898,6987,898,6981,898,6976,896,6972,891,6968,886,6966,876,6966,862,7027,862,7027,848,7025,838,7023,829xm6966,847l6967,827,6974,818,6985,818,6998,818,7004,827,7004,847,6966,847xe" filled="false" stroked="true" strokeweight=".314pt" strokecolor="#000000">
              <v:path arrowok="t"/>
              <v:stroke dashstyle="solid"/>
            </v:shape>
            <v:shape style="position:absolute;left:7073;top:766;width:98;height:147" id="docshape404" coordorigin="7074,766" coordsize="98,147" path="m7074,913l7094,913,7094,795,7148,913,7171,913,7171,766,7151,766,7151,872,7102,766,7074,766,7074,913xe" filled="false" stroked="true" strokeweight=".314pt" strokecolor="#000000">
              <v:path arrowok="t"/>
              <v:stroke dashstyle="solid"/>
            </v:shape>
            <v:shape style="position:absolute;left:7191;top:801;width:84;height:114" id="docshape405" coordorigin="7191,802" coordsize="84,114" path="m7234,818l7240,818,7245,820,7247,824,7249,828,7250,834,7250,841,7250,846,7248,846,7247,846,7246,846,7232,846,7220,848,7211,851,7203,856,7195,863,7191,872,7191,884,7191,894,7194,901,7200,907,7205,913,7212,915,7222,915,7235,915,7245,908,7252,895,7252,903,7253,909,7254,913,7275,913,7273,908,7273,898,7273,883,7273,846,7273,835,7272,827,7270,821,7269,816,7265,811,7259,807,7254,804,7246,802,7236,802,7225,802,7216,804,7209,810,7201,815,7197,823,7195,832,7217,835,7219,824,7225,818,7234,818xm7250,865l7250,876,7248,884,7244,890,7240,896,7235,899,7229,899,7220,899,7215,893,7215,882,7215,867,7224,859,7244,859,7245,859,7248,860,7250,860,7250,865xe" filled="false" stroked="true" strokeweight=".314pt" strokecolor="#000000">
              <v:path arrowok="t"/>
              <v:stroke dashstyle="solid"/>
            </v:shape>
            <v:shape style="position:absolute;left:7297;top:766;width:76;height:147" id="docshape406" coordorigin="7297,766" coordsize="76,147" path="m7297,913l7320,913,7320,851,7320,830,7325,820,7337,820,7341,820,7344,821,7347,824,7349,826,7350,833,7350,844,7350,913,7373,913,7373,844,7373,831,7372,822,7370,817,7369,813,7366,809,7361,806,7357,803,7352,802,7345,802,7333,802,7325,807,7320,819,7320,766,7297,766,7297,913xe" filled="false" stroked="true" strokeweight=".314pt" strokecolor="#000000">
              <v:path arrowok="t"/>
              <v:stroke dashstyle="solid"/>
            </v:shape>
            <v:shape style="position:absolute;left:7397;top:801;width:128;height:112" id="docshape407" coordorigin="7398,802" coordsize="128,112" path="m7398,913l7420,913,7420,850,7420,839,7421,831,7424,827,7427,822,7431,820,7437,820,7441,820,7443,820,7445,822,7447,824,7449,826,7449,828,7450,831,7451,837,7451,847,7451,913,7473,913,7473,849,7473,829,7479,820,7490,820,7495,820,7499,821,7501,825,7502,829,7503,836,7503,846,7503,913,7526,913,7526,844,7526,831,7504,802,7497,802,7484,802,7475,808,7470,822,7467,808,7459,802,7445,802,7433,802,7424,808,7418,821,7418,804,7398,804,7398,913xe" filled="false" stroked="true" strokeweight=".314pt" strokecolor="#000000">
              <v:path arrowok="t"/>
              <v:stroke dashstyle="solid"/>
            </v:shape>
            <v:shape style="position:absolute;left:7545;top:801;width:85;height:114" id="docshape408" coordorigin="7545,802" coordsize="85,114" path="m7625,829l7623,821,7618,814,7612,809,7606,804,7598,802,7589,802,7576,802,7565,807,7557,817,7552,825,7548,835,7546,847,7545,860,7546,873,7548,884,7552,893,7557,901,7565,911,7575,915,7588,915,7603,913,7614,907,7623,896,7629,881,7608,878,7605,892,7599,898,7589,898,7583,898,7578,896,7574,891,7570,886,7568,876,7568,862,7629,862,7629,848,7628,838,7625,829xm7569,847l7570,827,7576,818,7588,818,7600,818,7607,827,7607,847,7569,847xe" filled="false" stroked="true" strokeweight=".314pt" strokecolor="#000000">
              <v:path arrowok="t"/>
              <v:stroke dashstyle="solid"/>
            </v:shape>
            <v:shape style="position:absolute;left:7676;top:766;width:92;height:147" id="docshape409" coordorigin="7677,766" coordsize="92,147" path="m7677,913l7701,913,7701,847,7744,847,7744,913,7768,913,7768,766,7744,766,7744,827,7701,827,7701,766,7677,766,7677,913xe" filled="false" stroked="true" strokeweight=".314pt" strokecolor="#000000">
              <v:path arrowok="t"/>
              <v:stroke dashstyle="solid"/>
            </v:shape>
            <v:shape style="position:absolute;left:7794;top:804;width:76;height:112" id="docshape410" coordorigin="7794,804" coordsize="76,112" path="m7794,874l7794,886,7795,895,7797,900,7799,905,7802,909,7806,911,7810,914,7815,915,7822,915,7834,915,7843,909,7849,896,7849,913,7870,913,7870,804,7847,804,7847,856,7847,872,7846,883,7843,889,7841,894,7836,897,7829,897,7824,897,7821,896,7819,892,7817,889,7817,883,7817,873,7817,804,7794,804,7794,874xe" filled="false" stroked="true" strokeweight=".314pt" strokecolor="#000000">
              <v:path arrowok="t"/>
              <v:stroke dashstyle="solid"/>
            </v:shape>
            <v:shape style="position:absolute;left:7890;top:801;width:84;height:114" id="docshape411" coordorigin="7890,802" coordsize="84,114" path="m7933,818l7939,818,7943,820,7946,824,7948,828,7949,834,7949,841,7949,846,7947,846,7946,846,7945,846,7931,846,7919,848,7910,851,7902,856,7894,863,7890,872,7890,884,7890,894,7893,901,7898,907,7904,913,7911,915,7921,915,7934,915,7944,908,7951,895,7951,903,7951,909,7952,913,7974,913,7972,908,7972,898,7972,883,7972,846,7972,835,7971,827,7969,821,7968,816,7964,811,7958,807,7953,804,7945,802,7935,802,7924,802,7915,804,7907,810,7900,815,7896,823,7894,832,7916,835,7918,824,7924,818,7933,818xm7949,865l7949,876,7947,884,7943,890,7939,896,7934,899,7928,899,7918,899,7914,893,7914,882,7914,867,7923,859,7943,859,7944,859,7946,860,7949,860,7949,865xe" filled="false" stroked="true" strokeweight=".314pt" strokecolor="#000000">
              <v:path arrowok="t"/>
              <v:stroke dashstyle="solid"/>
            </v:shape>
            <v:shape style="position:absolute;left:7996;top:801;width:76;height:112" id="docshape412" coordorigin="7996,802" coordsize="76,112" path="m7996,913l8018,913,8018,852,8018,839,8020,830,8023,826,8026,822,8031,820,8036,820,8042,820,8045,821,8047,825,8048,828,8049,835,8049,844,8049,913,8072,913,8072,843,8072,832,8071,824,8070,819,8069,815,8066,810,8061,807,8057,803,8051,802,8044,802,8031,802,8022,808,8017,821,8017,804,7996,804,7996,913xe" filled="false" stroked="true" strokeweight=".314pt" strokecolor="#000000">
              <v:path arrowok="t"/>
              <v:stroke dashstyle="solid"/>
            </v:shape>
            <v:shape style="position:absolute;left:8089;top:786;width:93;height:167" id="docshape413" coordorigin="8089,786" coordsize="93,167" path="m8174,786l8168,786,8164,788,8160,791,8157,794,8155,799,8154,806,8147,803,8141,802,8133,802,8122,802,8113,805,8106,811,8099,818,8095,827,8095,837,8095,850,8100,859,8109,865,8099,870,8093,877,8093,887,8093,894,8097,900,8105,905,8095,908,8089,915,8089,925,8089,934,8093,940,8100,945,8107,950,8118,953,8133,953,8149,953,8161,950,8169,944,8178,939,8182,930,8182,919,8182,912,8181,906,8177,902,8174,897,8170,894,8164,893,8159,892,8151,891,8140,890,8128,889,8120,889,8117,887,8114,886,8113,884,8113,880,8113,876,8115,873,8121,871,8126,872,8130,873,8135,873,8146,873,8155,869,8162,863,8169,856,8172,848,8172,838,8172,829,8170,821,8164,815,8165,807,8169,803,8176,803,8177,803,8179,803,8181,803,8181,787,8178,787,8176,786,8174,786xm8134,859l8124,859,8118,852,8118,838,8118,823,8124,816,8134,816,8144,816,8149,823,8149,838,8149,852,8144,859,8134,859xm8137,909l8147,909,8153,910,8156,912,8160,914,8161,917,8161,922,8161,932,8153,937,8136,937,8126,937,8120,936,8116,933,8112,931,8110,927,8110,922,8110,916,8113,911,8119,908,8123,908,8129,909,8137,909xe" filled="false" stroked="true" strokeweight=".314pt" strokecolor="#000000">
              <v:path arrowok="t"/>
              <v:stroke dashstyle="solid"/>
            </v:shape>
            <v:shape style="position:absolute;left:8193;top:884;width:27;height:59" id="docshape414" coordorigin="8193,885" coordsize="27,59" path="m8195,913l8207,913,8193,944,8204,944,8220,911,8220,885,8195,885,8195,913xe" filled="false" stroked="true" strokeweight=".314pt" strokecolor="#000000">
              <v:path arrowok="t"/>
              <v:stroke dashstyle="solid"/>
            </v:shape>
            <v:shape style="position:absolute;left:8274;top:766;width:91;height:147" id="docshape415" coordorigin="8275,766" coordsize="91,147" path="m8275,913l8299,913,8299,855,8312,855,8326,855,8336,854,8343,851,8350,848,8355,843,8359,836,8363,829,8365,821,8365,811,8365,800,8362,791,8358,784,8353,776,8347,772,8339,769,8332,767,8323,766,8311,766,8275,766,8275,913xm8311,785l8318,785,8323,785,8326,786,8330,787,8333,790,8335,794,8338,798,8340,804,8340,810,8340,819,8337,826,8333,830,8329,834,8322,836,8311,836,8299,836,8299,785,8311,785xe" filled="false" stroked="true" strokeweight=".314pt" strokecolor="#000000">
              <v:path arrowok="t"/>
              <v:stroke dashstyle="solid"/>
            </v:shape>
            <v:shape style="position:absolute;left:8381;top:766;width:76;height:147" id="docshape416" coordorigin="8382,766" coordsize="76,147" path="m8382,913l8404,913,8404,851,8404,830,8410,820,8422,820,8425,820,8429,821,8431,824,8434,826,8435,833,8435,844,8435,913,8457,913,8457,844,8457,831,8457,822,8455,817,8453,813,8450,809,8446,806,8442,803,8436,802,8430,802,8418,802,8409,807,8404,819,8404,766,8382,766,8382,913xe" filled="false" stroked="true" strokeweight=".314pt" strokecolor="#000000">
              <v:path arrowok="t"/>
              <v:stroke dashstyle="solid"/>
            </v:shape>
            <v:shape style="position:absolute;left:8483;top:766;width:101;height:147" id="docshape417" coordorigin="8483,766" coordsize="101,147" path="m8483,913l8518,913,8530,912,8540,910,8549,907,8557,902,8566,895,8573,886,8577,875,8582,864,8584,851,8584,837,8584,823,8581,811,8576,800,8571,789,8564,780,8555,775,8545,769,8532,766,8516,766,8483,766,8483,913xm8518,785l8535,789,8548,799,8556,816,8558,839,8557,851,8556,861,8553,871,8548,879,8542,888,8532,893,8518,893,8508,893,8508,785,8518,785xe" filled="false" stroked="true" strokeweight=".314pt" strokecolor="#000000">
              <v:path arrowok="t"/>
              <v:stroke dashstyle="solid"/>
            </v:shape>
            <v:shape style="position:absolute;left:6603;top:711;width:1984;height:250" type="#_x0000_t202" id="docshape418" filled="false" stroked="false">
              <v:textbox inset="0,0,0,0">
                <w:txbxContent>
                  <w:p>
                    <w:pPr>
                      <w:spacing w:before="0"/>
                      <w:ind w:left="-11" w:right="-15" w:firstLine="0"/>
                      <w:jc w:val="left"/>
                      <w:rPr>
                        <w:rFonts w:ascii="Franklin Gothic Medium Cond"/>
                        <w:sz w:val="22"/>
                      </w:rPr>
                    </w:pPr>
                    <w:r>
                      <w:rPr>
                        <w:rFonts w:ascii="Franklin Gothic Medium Cond"/>
                        <w:spacing w:val="-2"/>
                        <w:sz w:val="22"/>
                      </w:rPr>
                      <w:t>Larke</w:t>
                    </w:r>
                    <w:r>
                      <w:rPr>
                        <w:rFonts w:ascii="Franklin Gothic Medium Cond"/>
                        <w:spacing w:val="-9"/>
                        <w:sz w:val="22"/>
                      </w:rPr>
                      <w:t> </w:t>
                    </w:r>
                    <w:r>
                      <w:rPr>
                        <w:rFonts w:ascii="Franklin Gothic Medium Cond"/>
                        <w:spacing w:val="-2"/>
                        <w:sz w:val="22"/>
                      </w:rPr>
                      <w:t>Nahme</w:t>
                    </w:r>
                    <w:r>
                      <w:rPr>
                        <w:rFonts w:ascii="Franklin Gothic Medium Cond"/>
                        <w:spacing w:val="-8"/>
                        <w:sz w:val="22"/>
                      </w:rPr>
                      <w:t> </w:t>
                    </w:r>
                    <w:r>
                      <w:rPr>
                        <w:rFonts w:ascii="Franklin Gothic Medium Cond"/>
                        <w:spacing w:val="-2"/>
                        <w:sz w:val="22"/>
                      </w:rPr>
                      <w:t>Huang,</w:t>
                    </w:r>
                    <w:r>
                      <w:rPr>
                        <w:rFonts w:ascii="Franklin Gothic Medium Cond"/>
                        <w:spacing w:val="-7"/>
                        <w:sz w:val="22"/>
                      </w:rPr>
                      <w:t> </w:t>
                    </w:r>
                    <w:r>
                      <w:rPr>
                        <w:rFonts w:ascii="Franklin Gothic Medium Cond"/>
                        <w:spacing w:val="-5"/>
                        <w:sz w:val="22"/>
                      </w:rPr>
                      <w:t>PhD</w:t>
                    </w:r>
                  </w:p>
                </w:txbxContent>
              </v:textbox>
              <w10:wrap type="none"/>
            </v:shape>
            <w10:wrap type="topAndBottom"/>
          </v:group>
        </w:pict>
      </w:r>
    </w:p>
    <w:p>
      <w:pPr>
        <w:pStyle w:val="BodyText"/>
        <w:spacing w:before="2"/>
        <w:rPr>
          <w:rFonts w:ascii="Franklin Gothic Medium"/>
          <w:sz w:val="18"/>
        </w:rPr>
      </w:pPr>
    </w:p>
    <w:p>
      <w:pPr>
        <w:spacing w:after="0"/>
        <w:rPr>
          <w:rFonts w:ascii="Franklin Gothic Medium"/>
          <w:sz w:val="18"/>
        </w:rPr>
        <w:sectPr>
          <w:type w:val="continuous"/>
          <w:pgSz w:w="12240" w:h="15840"/>
          <w:pgMar w:header="0" w:footer="0" w:top="520" w:bottom="280" w:left="320" w:right="500"/>
          <w:cols w:num="3" w:equalWidth="0">
            <w:col w:w="1264" w:space="289"/>
            <w:col w:w="3654" w:space="461"/>
            <w:col w:w="5752"/>
          </w:cols>
        </w:sectPr>
      </w:pPr>
    </w:p>
    <w:p>
      <w:pPr>
        <w:spacing w:before="0"/>
        <w:ind w:left="601" w:right="0" w:firstLine="0"/>
        <w:jc w:val="left"/>
        <w:rPr>
          <w:rFonts w:ascii="Franklin Gothic Medium"/>
          <w:i/>
          <w:sz w:val="22"/>
        </w:rPr>
      </w:pPr>
      <w:r>
        <w:rPr>
          <w:rFonts w:ascii="Franklin Gothic Medium"/>
          <w:i/>
          <w:sz w:val="22"/>
        </w:rPr>
        <w:t>Addiction</w:t>
      </w:r>
      <w:r>
        <w:rPr>
          <w:rFonts w:ascii="Franklin Gothic Medium"/>
          <w:i/>
          <w:spacing w:val="-9"/>
          <w:sz w:val="22"/>
        </w:rPr>
        <w:t> </w:t>
      </w:r>
      <w:r>
        <w:rPr>
          <w:rFonts w:ascii="Franklin Gothic Medium"/>
          <w:i/>
          <w:sz w:val="22"/>
        </w:rPr>
        <w:t>Technology</w:t>
      </w:r>
      <w:r>
        <w:rPr>
          <w:rFonts w:ascii="Franklin Gothic Medium"/>
          <w:i/>
          <w:spacing w:val="-8"/>
          <w:sz w:val="22"/>
        </w:rPr>
        <w:t> </w:t>
      </w:r>
      <w:r>
        <w:rPr>
          <w:rFonts w:ascii="Franklin Gothic Medium"/>
          <w:i/>
          <w:sz w:val="22"/>
        </w:rPr>
        <w:t>Transfer</w:t>
      </w:r>
      <w:r>
        <w:rPr>
          <w:rFonts w:ascii="Franklin Gothic Medium"/>
          <w:i/>
          <w:spacing w:val="-8"/>
          <w:sz w:val="22"/>
        </w:rPr>
        <w:t> </w:t>
      </w:r>
      <w:r>
        <w:rPr>
          <w:rFonts w:ascii="Franklin Gothic Medium"/>
          <w:i/>
          <w:spacing w:val="-2"/>
          <w:sz w:val="22"/>
        </w:rPr>
        <w:t>Center</w:t>
      </w:r>
    </w:p>
    <w:p>
      <w:pPr>
        <w:pStyle w:val="BodyText"/>
        <w:spacing w:before="4"/>
        <w:rPr>
          <w:rFonts w:ascii="Franklin Gothic Medium"/>
          <w:i/>
          <w:sz w:val="20"/>
        </w:rPr>
      </w:pPr>
    </w:p>
    <w:p>
      <w:pPr>
        <w:spacing w:line="245" w:lineRule="exact" w:before="0"/>
        <w:ind w:left="2859" w:right="0" w:firstLine="0"/>
        <w:jc w:val="left"/>
        <w:rPr>
          <w:rFonts w:ascii="Franklin Gothic Medium"/>
          <w:i/>
          <w:sz w:val="22"/>
        </w:rPr>
      </w:pPr>
      <w:r>
        <w:rPr/>
        <w:pict>
          <v:group style="position:absolute;margin-left:46.180599pt;margin-top:-.000001pt;width:110.2pt;height:12.5pt;mso-position-horizontal-relative:page;mso-position-vertical-relative:paragraph;z-index:15737344" id="docshapegroup419" coordorigin="924,0" coordsize="2204,250">
            <v:shape style="position:absolute;left:923;top:49;width:1962;height:187" type="#_x0000_t75" id="docshape420" stroked="false">
              <v:imagedata r:id="rId40" o:title=""/>
            </v:shape>
            <v:shape style="position:absolute;left:2909;top:55;width:92;height:147" id="docshape421" coordorigin="2910,55" coordsize="92,147" path="m2910,202l2934,202,2934,136,2977,136,2977,202,3002,202,3002,55,2977,55,2977,116,2934,116,2934,55,2910,55,2910,202xe" filled="false" stroked="true" strokeweight=".314pt" strokecolor="#000000">
              <v:path arrowok="t"/>
              <v:stroke dashstyle="solid"/>
            </v:shape>
            <v:shape style="position:absolute;left:3014;top:55;width:110;height:147" id="docshape422" coordorigin="3015,55" coordsize="110,147" path="m3015,202l3038,202,3047,165,3090,165,3099,202,3124,202,3084,55,3057,55,3015,202xm3052,146l3068,79,3085,146,3052,146xe" filled="false" stroked="true" strokeweight=".314pt" strokecolor="#000000">
              <v:path arrowok="t"/>
              <v:stroke dashstyle="solid"/>
            </v:shape>
            <v:shape style="position:absolute;left:923;top:0;width:2204;height:250" type="#_x0000_t202" id="docshape423" filled="false" stroked="false">
              <v:textbox inset="0,0,0,0">
                <w:txbxContent>
                  <w:p>
                    <w:pPr>
                      <w:spacing w:before="0"/>
                      <w:ind w:left="-2" w:right="0" w:firstLine="0"/>
                      <w:jc w:val="left"/>
                      <w:rPr>
                        <w:rFonts w:ascii="Franklin Gothic Medium Cond"/>
                        <w:sz w:val="22"/>
                      </w:rPr>
                    </w:pPr>
                    <w:r>
                      <w:rPr>
                        <w:rFonts w:ascii="Franklin Gothic Medium Cond"/>
                        <w:sz w:val="22"/>
                      </w:rPr>
                      <w:t>Sonsiere</w:t>
                    </w:r>
                    <w:r>
                      <w:rPr>
                        <w:rFonts w:ascii="Franklin Gothic Medium Cond"/>
                        <w:spacing w:val="-10"/>
                        <w:sz w:val="22"/>
                      </w:rPr>
                      <w:t> </w:t>
                    </w:r>
                    <w:r>
                      <w:rPr>
                        <w:rFonts w:ascii="Franklin Gothic Medium Cond"/>
                        <w:sz w:val="22"/>
                      </w:rPr>
                      <w:t>Cobb-Souza,</w:t>
                    </w:r>
                    <w:r>
                      <w:rPr>
                        <w:rFonts w:ascii="Franklin Gothic Medium Cond"/>
                        <w:spacing w:val="-9"/>
                        <w:sz w:val="22"/>
                      </w:rPr>
                      <w:t> </w:t>
                    </w:r>
                    <w:r>
                      <w:rPr>
                        <w:rFonts w:ascii="Franklin Gothic Medium Cond"/>
                        <w:spacing w:val="-5"/>
                        <w:sz w:val="22"/>
                      </w:rPr>
                      <w:t>MHA</w:t>
                    </w:r>
                  </w:p>
                </w:txbxContent>
              </v:textbox>
              <w10:wrap type="none"/>
            </v:shape>
            <w10:wrap type="none"/>
          </v:group>
        </w:pict>
      </w:r>
      <w:r>
        <w:rPr>
          <w:rFonts w:ascii="Franklin Gothic Medium"/>
          <w:i/>
          <w:sz w:val="22"/>
        </w:rPr>
        <w:t>U.S. Department of </w:t>
      </w:r>
      <w:r>
        <w:rPr>
          <w:rFonts w:ascii="Franklin Gothic Medium"/>
          <w:i/>
          <w:spacing w:val="-2"/>
          <w:sz w:val="22"/>
        </w:rPr>
        <w:t>Health</w:t>
      </w:r>
    </w:p>
    <w:p>
      <w:pPr>
        <w:spacing w:line="245" w:lineRule="exact" w:before="0"/>
        <w:ind w:left="601" w:right="0" w:firstLine="0"/>
        <w:jc w:val="left"/>
        <w:rPr>
          <w:rFonts w:ascii="Franklin Gothic Medium"/>
          <w:i/>
          <w:sz w:val="22"/>
        </w:rPr>
      </w:pPr>
      <w:r>
        <w:rPr>
          <w:rFonts w:ascii="Franklin Gothic Medium"/>
          <w:i/>
          <w:w w:val="105"/>
          <w:sz w:val="22"/>
        </w:rPr>
        <w:t>and</w:t>
      </w:r>
      <w:r>
        <w:rPr>
          <w:rFonts w:ascii="Franklin Gothic Medium"/>
          <w:i/>
          <w:spacing w:val="-10"/>
          <w:w w:val="105"/>
          <w:sz w:val="22"/>
        </w:rPr>
        <w:t> </w:t>
      </w:r>
      <w:r>
        <w:rPr>
          <w:rFonts w:ascii="Franklin Gothic Medium"/>
          <w:i/>
          <w:w w:val="105"/>
          <w:sz w:val="22"/>
        </w:rPr>
        <w:t>Human</w:t>
      </w:r>
      <w:r>
        <w:rPr>
          <w:rFonts w:ascii="Franklin Gothic Medium"/>
          <w:i/>
          <w:spacing w:val="-9"/>
          <w:w w:val="105"/>
          <w:sz w:val="22"/>
        </w:rPr>
        <w:t> </w:t>
      </w:r>
      <w:r>
        <w:rPr>
          <w:rFonts w:ascii="Franklin Gothic Medium"/>
          <w:i/>
          <w:w w:val="105"/>
          <w:sz w:val="22"/>
        </w:rPr>
        <w:t>Services</w:t>
      </w:r>
      <w:r>
        <w:rPr>
          <w:rFonts w:ascii="Franklin Gothic Medium"/>
          <w:i/>
          <w:spacing w:val="-8"/>
          <w:w w:val="105"/>
          <w:sz w:val="22"/>
        </w:rPr>
        <w:t> </w:t>
      </w:r>
      <w:r>
        <w:rPr>
          <w:rFonts w:ascii="Franklin Gothic Medium"/>
          <w:i/>
          <w:w w:val="81"/>
          <w:sz w:val="22"/>
        </w:rPr>
        <w:t>O</w:t>
      </w:r>
      <w:r>
        <w:rPr>
          <w:rFonts w:ascii="Franklin Gothic Medium"/>
          <w:i/>
          <w:spacing w:val="3"/>
          <w:w w:val="81"/>
          <w:sz w:val="22"/>
        </w:rPr>
        <w:t>f</w:t>
      </w:r>
      <w:r>
        <w:rPr>
          <w:rFonts w:ascii="Franklin Gothic Medium"/>
          <w:i/>
          <w:spacing w:val="-3"/>
          <w:w w:val="198"/>
          <w:sz w:val="22"/>
        </w:rPr>
        <w:t>i</w:t>
      </w:r>
      <w:r>
        <w:rPr>
          <w:rFonts w:ascii="Franklin Gothic Medium"/>
          <w:i/>
          <w:spacing w:val="-1"/>
          <w:w w:val="81"/>
          <w:sz w:val="22"/>
        </w:rPr>
        <w:t>c</w:t>
      </w:r>
      <w:r>
        <w:rPr>
          <w:rFonts w:ascii="Franklin Gothic Medium"/>
          <w:i/>
          <w:spacing w:val="-2"/>
          <w:w w:val="81"/>
          <w:sz w:val="22"/>
        </w:rPr>
        <w:t>e</w:t>
      </w:r>
      <w:r>
        <w:rPr>
          <w:rFonts w:ascii="Franklin Gothic Medium"/>
          <w:i/>
          <w:spacing w:val="-9"/>
          <w:w w:val="104"/>
          <w:sz w:val="22"/>
        </w:rPr>
        <w:t> </w:t>
      </w:r>
      <w:r>
        <w:rPr>
          <w:rFonts w:ascii="Franklin Gothic Medium"/>
          <w:i/>
          <w:w w:val="105"/>
          <w:sz w:val="22"/>
        </w:rPr>
        <w:t>of</w:t>
      </w:r>
      <w:r>
        <w:rPr>
          <w:rFonts w:ascii="Franklin Gothic Medium"/>
          <w:i/>
          <w:spacing w:val="-8"/>
          <w:w w:val="105"/>
          <w:sz w:val="22"/>
        </w:rPr>
        <w:t> </w:t>
      </w:r>
      <w:r>
        <w:rPr>
          <w:rFonts w:ascii="Franklin Gothic Medium"/>
          <w:i/>
          <w:w w:val="105"/>
          <w:sz w:val="22"/>
        </w:rPr>
        <w:t>Minority</w:t>
      </w:r>
      <w:r>
        <w:rPr>
          <w:rFonts w:ascii="Franklin Gothic Medium"/>
          <w:i/>
          <w:spacing w:val="-9"/>
          <w:w w:val="105"/>
          <w:sz w:val="22"/>
        </w:rPr>
        <w:t> </w:t>
      </w:r>
      <w:r>
        <w:rPr>
          <w:rFonts w:ascii="Franklin Gothic Medium"/>
          <w:i/>
          <w:spacing w:val="-2"/>
          <w:w w:val="105"/>
          <w:sz w:val="22"/>
        </w:rPr>
        <w:t>Health</w:t>
      </w:r>
    </w:p>
    <w:p>
      <w:pPr>
        <w:spacing w:after="0" w:line="245" w:lineRule="exact"/>
        <w:jc w:val="left"/>
        <w:rPr>
          <w:rFonts w:ascii="Franklin Gothic Medium"/>
          <w:sz w:val="22"/>
        </w:rPr>
        <w:sectPr>
          <w:type w:val="continuous"/>
          <w:pgSz w:w="12240" w:h="15840"/>
          <w:pgMar w:header="0" w:footer="0" w:top="520" w:bottom="280" w:left="320" w:right="500"/>
        </w:sectPr>
      </w:pPr>
    </w:p>
    <w:p>
      <w:pPr>
        <w:pStyle w:val="BodyText"/>
        <w:rPr>
          <w:rFonts w:ascii="Franklin Gothic Medium"/>
          <w:i/>
          <w:sz w:val="30"/>
        </w:rPr>
      </w:pPr>
    </w:p>
    <w:p>
      <w:pPr>
        <w:pStyle w:val="BodyText"/>
        <w:rPr>
          <w:rFonts w:ascii="Franklin Gothic Medium"/>
          <w:i/>
          <w:sz w:val="30"/>
        </w:rPr>
      </w:pPr>
    </w:p>
    <w:p>
      <w:pPr>
        <w:pStyle w:val="BodyText"/>
        <w:rPr>
          <w:rFonts w:ascii="Franklin Gothic Medium"/>
          <w:i/>
          <w:sz w:val="30"/>
        </w:rPr>
      </w:pPr>
    </w:p>
    <w:p>
      <w:pPr>
        <w:pStyle w:val="BodyText"/>
        <w:rPr>
          <w:rFonts w:ascii="Franklin Gothic Medium"/>
          <w:i/>
          <w:sz w:val="30"/>
        </w:rPr>
      </w:pPr>
    </w:p>
    <w:p>
      <w:pPr>
        <w:pStyle w:val="BodyText"/>
        <w:rPr>
          <w:rFonts w:ascii="Franklin Gothic Medium"/>
          <w:i/>
          <w:sz w:val="30"/>
        </w:rPr>
      </w:pPr>
    </w:p>
    <w:p>
      <w:pPr>
        <w:pStyle w:val="BodyText"/>
        <w:rPr>
          <w:rFonts w:ascii="Franklin Gothic Medium"/>
          <w:i/>
          <w:sz w:val="30"/>
        </w:rPr>
      </w:pPr>
    </w:p>
    <w:p>
      <w:pPr>
        <w:pStyle w:val="BodyText"/>
        <w:rPr>
          <w:rFonts w:ascii="Franklin Gothic Medium"/>
          <w:i/>
          <w:sz w:val="30"/>
        </w:rPr>
      </w:pPr>
    </w:p>
    <w:p>
      <w:pPr>
        <w:pStyle w:val="BodyText"/>
        <w:spacing w:before="8"/>
        <w:rPr>
          <w:rFonts w:ascii="Franklin Gothic Medium"/>
          <w:i/>
          <w:sz w:val="36"/>
        </w:rPr>
      </w:pPr>
    </w:p>
    <w:p>
      <w:pPr>
        <w:pStyle w:val="BodyText"/>
        <w:spacing w:line="254" w:lineRule="auto"/>
        <w:ind w:left="4787" w:right="215" w:hanging="26"/>
        <w:jc w:val="both"/>
        <w:rPr>
          <w:rFonts w:ascii="Times New Roman"/>
        </w:rPr>
      </w:pPr>
      <w:r>
        <w:rPr/>
        <w:pict>
          <v:group style="position:absolute;margin-left:36.977001pt;margin-top:-137.358658pt;width:224.6pt;height:195.65pt;mso-position-horizontal-relative:page;mso-position-vertical-relative:paragraph;z-index:-16867328" id="docshapegroup434" coordorigin="740,-2747" coordsize="4492,3913">
            <v:rect style="position:absolute;left:739;top:-2748;width:4318;height:2650" id="docshape435" filled="true" fillcolor="#000000" stroked="false">
              <v:fill type="solid"/>
            </v:rect>
            <v:shape style="position:absolute;left:778;top:-307;width:694;height:1473" type="#_x0000_t202" id="docshape436" filled="false" stroked="false">
              <v:textbox inset="0,0,0,0">
                <w:txbxContent>
                  <w:p>
                    <w:pPr>
                      <w:spacing w:before="62"/>
                      <w:ind w:left="0" w:right="0" w:firstLine="0"/>
                      <w:jc w:val="left"/>
                      <w:rPr>
                        <w:rFonts w:ascii="Times New Roman"/>
                        <w:sz w:val="109"/>
                      </w:rPr>
                    </w:pPr>
                    <w:r>
                      <w:rPr>
                        <w:rFonts w:ascii="Times New Roman"/>
                        <w:w w:val="101"/>
                        <w:sz w:val="109"/>
                      </w:rPr>
                      <w:t>T</w:t>
                    </w:r>
                  </w:p>
                </w:txbxContent>
              </v:textbox>
              <w10:wrap type="none"/>
            </v:shape>
            <v:shape style="position:absolute;left:956;top:-1007;width:4200;height:1864" type="#_x0000_t202" id="docshape437" filled="false" stroked="false">
              <v:textbox inset="0,0,0,0">
                <w:txbxContent>
                  <w:p>
                    <w:pPr>
                      <w:spacing w:before="0"/>
                      <w:ind w:left="0" w:right="0" w:firstLine="0"/>
                      <w:jc w:val="left"/>
                      <w:rPr>
                        <w:rFonts w:ascii="Calibri"/>
                        <w:sz w:val="64"/>
                      </w:rPr>
                    </w:pPr>
                    <w:r>
                      <w:rPr>
                        <w:rFonts w:ascii="Calibri"/>
                        <w:color w:val="FFFFFF"/>
                        <w:spacing w:val="-7"/>
                        <w:w w:val="85"/>
                        <w:sz w:val="64"/>
                      </w:rPr>
                      <w:t>Introduction</w:t>
                    </w:r>
                  </w:p>
                  <w:p>
                    <w:pPr>
                      <w:spacing w:line="254" w:lineRule="auto" w:before="225"/>
                      <w:ind w:left="546" w:right="0" w:firstLine="39"/>
                      <w:jc w:val="left"/>
                      <w:rPr>
                        <w:rFonts w:ascii="Times New Roman"/>
                        <w:sz w:val="23"/>
                      </w:rPr>
                    </w:pPr>
                    <w:r>
                      <w:rPr>
                        <w:rFonts w:ascii="Times New Roman"/>
                        <w:sz w:val="23"/>
                      </w:rPr>
                      <w:t>he current opioid crisis is one of the widespread drug epidemics in U.S. hi for</w:t>
                    </w:r>
                    <w:r>
                      <w:rPr>
                        <w:rFonts w:ascii="Times New Roman"/>
                        <w:spacing w:val="16"/>
                        <w:sz w:val="23"/>
                      </w:rPr>
                      <w:t> </w:t>
                    </w:r>
                    <w:r>
                      <w:rPr>
                        <w:rFonts w:ascii="Times New Roman"/>
                        <w:sz w:val="23"/>
                      </w:rPr>
                      <w:t>all</w:t>
                    </w:r>
                    <w:r>
                      <w:rPr>
                        <w:rFonts w:ascii="Times New Roman"/>
                        <w:spacing w:val="16"/>
                        <w:sz w:val="23"/>
                      </w:rPr>
                      <w:t> </w:t>
                    </w:r>
                    <w:r>
                      <w:rPr>
                        <w:rFonts w:ascii="Times New Roman"/>
                        <w:sz w:val="23"/>
                      </w:rPr>
                      <w:t>racial</w:t>
                    </w:r>
                    <w:r>
                      <w:rPr>
                        <w:rFonts w:ascii="Times New Roman"/>
                        <w:spacing w:val="16"/>
                        <w:sz w:val="23"/>
                      </w:rPr>
                      <w:t> </w:t>
                    </w:r>
                    <w:r>
                      <w:rPr>
                        <w:rFonts w:ascii="Times New Roman"/>
                        <w:sz w:val="23"/>
                      </w:rPr>
                      <w:t>and</w:t>
                    </w:r>
                    <w:r>
                      <w:rPr>
                        <w:rFonts w:ascii="Times New Roman"/>
                        <w:spacing w:val="16"/>
                        <w:sz w:val="23"/>
                      </w:rPr>
                      <w:t> </w:t>
                    </w:r>
                    <w:r>
                      <w:rPr>
                        <w:rFonts w:ascii="Times New Roman"/>
                        <w:sz w:val="23"/>
                      </w:rPr>
                      <w:t>ethnic</w:t>
                    </w:r>
                    <w:r>
                      <w:rPr>
                        <w:rFonts w:ascii="Times New Roman"/>
                        <w:spacing w:val="16"/>
                        <w:sz w:val="23"/>
                      </w:rPr>
                      <w:t> </w:t>
                    </w:r>
                    <w:r>
                      <w:rPr>
                        <w:rFonts w:ascii="Times New Roman"/>
                        <w:sz w:val="23"/>
                      </w:rPr>
                      <w:t>groups.</w:t>
                    </w:r>
                    <w:r>
                      <w:rPr>
                        <w:rFonts w:ascii="Times New Roman"/>
                        <w:spacing w:val="57"/>
                        <w:w w:val="150"/>
                        <w:sz w:val="23"/>
                      </w:rPr>
                      <w:t> </w:t>
                    </w:r>
                    <w:r>
                      <w:rPr>
                        <w:rFonts w:ascii="Times New Roman"/>
                        <w:sz w:val="23"/>
                      </w:rPr>
                      <w:t>In</w:t>
                    </w:r>
                    <w:r>
                      <w:rPr>
                        <w:rFonts w:ascii="Times New Roman"/>
                        <w:spacing w:val="16"/>
                        <w:sz w:val="23"/>
                      </w:rPr>
                      <w:t> </w:t>
                    </w:r>
                    <w:r>
                      <w:rPr>
                        <w:rFonts w:ascii="Times New Roman"/>
                        <w:spacing w:val="-5"/>
                        <w:sz w:val="23"/>
                      </w:rPr>
                      <w:t>20</w:t>
                    </w:r>
                  </w:p>
                </w:txbxContent>
              </v:textbox>
              <w10:wrap type="none"/>
            </v:shape>
            <v:shape style="position:absolute;left:756;top:825;width:4475;height:311" type="#_x0000_t202" id="docshape438" filled="false" stroked="false">
              <v:textbox inset="0,0,0,0">
                <w:txbxContent>
                  <w:p>
                    <w:pPr>
                      <w:spacing w:before="12"/>
                      <w:ind w:left="0" w:right="0" w:firstLine="0"/>
                      <w:jc w:val="left"/>
                      <w:rPr>
                        <w:rFonts w:ascii="Times New Roman"/>
                        <w:sz w:val="23"/>
                      </w:rPr>
                    </w:pPr>
                    <w:r>
                      <w:rPr>
                        <w:rFonts w:ascii="Times New Roman"/>
                        <w:sz w:val="23"/>
                      </w:rPr>
                      <w:t>was</w:t>
                    </w:r>
                    <w:r>
                      <w:rPr>
                        <w:rFonts w:ascii="Times New Roman"/>
                        <w:spacing w:val="20"/>
                        <w:sz w:val="23"/>
                      </w:rPr>
                      <w:t> </w:t>
                    </w:r>
                    <w:r>
                      <w:rPr>
                        <w:rFonts w:ascii="Times New Roman"/>
                        <w:sz w:val="23"/>
                      </w:rPr>
                      <w:t>declared</w:t>
                    </w:r>
                    <w:r>
                      <w:rPr>
                        <w:rFonts w:ascii="Times New Roman"/>
                        <w:spacing w:val="20"/>
                        <w:sz w:val="23"/>
                      </w:rPr>
                      <w:t> </w:t>
                    </w:r>
                    <w:r>
                      <w:rPr>
                        <w:rFonts w:ascii="Times New Roman"/>
                        <w:sz w:val="23"/>
                      </w:rPr>
                      <w:t>a</w:t>
                    </w:r>
                    <w:r>
                      <w:rPr>
                        <w:rFonts w:ascii="Times New Roman"/>
                        <w:spacing w:val="21"/>
                        <w:sz w:val="23"/>
                      </w:rPr>
                      <w:t> </w:t>
                    </w:r>
                    <w:r>
                      <w:rPr>
                        <w:rFonts w:ascii="Times New Roman"/>
                        <w:sz w:val="23"/>
                      </w:rPr>
                      <w:t>national</w:t>
                    </w:r>
                    <w:r>
                      <w:rPr>
                        <w:rFonts w:ascii="Times New Roman"/>
                        <w:spacing w:val="20"/>
                        <w:sz w:val="23"/>
                      </w:rPr>
                      <w:t> </w:t>
                    </w:r>
                    <w:r>
                      <w:rPr>
                        <w:rFonts w:ascii="Times New Roman"/>
                        <w:sz w:val="23"/>
                      </w:rPr>
                      <w:t>public</w:t>
                    </w:r>
                    <w:r>
                      <w:rPr>
                        <w:rFonts w:ascii="Times New Roman"/>
                        <w:spacing w:val="21"/>
                        <w:sz w:val="23"/>
                      </w:rPr>
                      <w:t> </w:t>
                    </w:r>
                    <w:r>
                      <w:rPr>
                        <w:rFonts w:ascii="Times New Roman"/>
                        <w:sz w:val="23"/>
                      </w:rPr>
                      <w:t>health</w:t>
                    </w:r>
                    <w:r>
                      <w:rPr>
                        <w:rFonts w:ascii="Times New Roman"/>
                        <w:spacing w:val="20"/>
                        <w:sz w:val="23"/>
                      </w:rPr>
                      <w:t> </w:t>
                    </w:r>
                    <w:r>
                      <w:rPr>
                        <w:rFonts w:ascii="Times New Roman"/>
                        <w:spacing w:val="-2"/>
                        <w:sz w:val="23"/>
                      </w:rPr>
                      <w:t>emergen</w:t>
                    </w:r>
                  </w:p>
                </w:txbxContent>
              </v:textbox>
              <w10:wrap type="none"/>
            </v:shape>
            <w10:wrap type="none"/>
          </v:group>
        </w:pict>
      </w:r>
      <w:r>
        <w:rPr>
          <w:rFonts w:ascii="Times New Roman"/>
          <w:spacing w:val="-4"/>
        </w:rPr>
        <w:t>most </w:t>
      </w:r>
      <w:r>
        <w:rPr>
          <w:rFonts w:ascii="Times New Roman"/>
          <w:spacing w:val="-2"/>
        </w:rPr>
        <w:t>story </w:t>
      </w:r>
      <w:r>
        <w:rPr>
          <w:rFonts w:ascii="Times New Roman"/>
        </w:rPr>
        <w:t>17,</w:t>
      </w:r>
      <w:r>
        <w:rPr>
          <w:rFonts w:ascii="Times New Roman"/>
          <w:spacing w:val="-15"/>
        </w:rPr>
        <w:t> </w:t>
      </w:r>
      <w:r>
        <w:rPr>
          <w:rFonts w:ascii="Times New Roman"/>
        </w:rPr>
        <w:t>it </w:t>
      </w:r>
      <w:r>
        <w:rPr>
          <w:rFonts w:ascii="Times New Roman"/>
          <w:spacing w:val="-4"/>
        </w:rPr>
        <w:t>cy,</w:t>
      </w:r>
    </w:p>
    <w:p>
      <w:pPr>
        <w:pStyle w:val="BodyText"/>
        <w:spacing w:line="254" w:lineRule="auto"/>
        <w:ind w:left="436" w:right="520"/>
        <w:jc w:val="both"/>
        <w:rPr>
          <w:rFonts w:ascii="Times New Roman"/>
        </w:rPr>
      </w:pPr>
      <w:r>
        <w:rPr>
          <w:rFonts w:ascii="Times New Roman"/>
        </w:rPr>
        <w:t>with 47,600 reported deaths from opioid-related overdoses, which accounted for the majority of overdose drug deaths.</w:t>
      </w:r>
      <w:r>
        <w:rPr>
          <w:rFonts w:ascii="Times New Roman"/>
          <w:position w:val="7"/>
          <w:sz w:val="15"/>
        </w:rPr>
        <w:t>(1)</w:t>
      </w:r>
      <w:r>
        <w:rPr>
          <w:rFonts w:ascii="Times New Roman"/>
          <w:spacing w:val="40"/>
          <w:position w:val="7"/>
          <w:sz w:val="15"/>
        </w:rPr>
        <w:t> </w:t>
      </w:r>
      <w:r>
        <w:rPr>
          <w:rFonts w:ascii="Times New Roman"/>
        </w:rPr>
        <w:t>In 2018, overall drug</w:t>
      </w:r>
    </w:p>
    <w:p>
      <w:pPr>
        <w:pStyle w:val="BodyText"/>
        <w:spacing w:line="254" w:lineRule="auto"/>
        <w:ind w:left="436"/>
        <w:rPr>
          <w:rFonts w:ascii="Times New Roman"/>
        </w:rPr>
      </w:pPr>
      <w:r>
        <w:rPr>
          <w:rFonts w:ascii="Times New Roman"/>
        </w:rPr>
        <w:t>overdose deaths declined in the U.S. by 4.1 percent compared to 2017.</w:t>
      </w:r>
      <w:r>
        <w:rPr>
          <w:rFonts w:ascii="Times New Roman"/>
          <w:position w:val="7"/>
          <w:sz w:val="15"/>
        </w:rPr>
        <w:t>(2)</w:t>
      </w:r>
      <w:r>
        <w:rPr>
          <w:rFonts w:ascii="Times New Roman"/>
          <w:spacing w:val="80"/>
          <w:position w:val="7"/>
          <w:sz w:val="15"/>
        </w:rPr>
        <w:t> </w:t>
      </w:r>
      <w:r>
        <w:rPr>
          <w:rFonts w:ascii="Times New Roman"/>
        </w:rPr>
        <w:t>However, opioid overdose</w:t>
      </w:r>
    </w:p>
    <w:p>
      <w:pPr>
        <w:pStyle w:val="BodyText"/>
        <w:spacing w:line="254" w:lineRule="auto"/>
        <w:ind w:left="436"/>
        <w:rPr>
          <w:rFonts w:ascii="Times New Roman"/>
        </w:rPr>
      </w:pPr>
      <w:r>
        <w:rPr>
          <w:rFonts w:ascii="Times New Roman"/>
        </w:rPr>
        <w:t>deaths and misuse continued to occur in significant</w:t>
      </w:r>
      <w:r>
        <w:rPr>
          <w:rFonts w:ascii="Times New Roman"/>
          <w:spacing w:val="40"/>
        </w:rPr>
        <w:t> </w:t>
      </w:r>
      <w:r>
        <w:rPr>
          <w:rFonts w:ascii="Times New Roman"/>
        </w:rPr>
        <w:t>numbers.</w:t>
      </w:r>
      <w:r>
        <w:rPr>
          <w:rFonts w:ascii="Times New Roman"/>
          <w:position w:val="7"/>
          <w:sz w:val="15"/>
        </w:rPr>
        <w:t>(2)</w:t>
      </w:r>
      <w:r>
        <w:rPr>
          <w:rFonts w:ascii="Times New Roman"/>
          <w:spacing w:val="40"/>
          <w:position w:val="7"/>
          <w:sz w:val="15"/>
        </w:rPr>
        <w:t> </w:t>
      </w:r>
      <w:r>
        <w:rPr>
          <w:rFonts w:ascii="Times New Roman"/>
        </w:rPr>
        <w:t>In 2018, 10.3 million people misused opioids, including prescription opioids and heroin,</w:t>
      </w:r>
    </w:p>
    <w:p>
      <w:pPr>
        <w:pStyle w:val="BodyText"/>
        <w:spacing w:line="263" w:lineRule="exact"/>
        <w:ind w:left="436"/>
        <w:rPr>
          <w:rFonts w:ascii="Times New Roman"/>
        </w:rPr>
      </w:pPr>
      <w:r>
        <w:rPr>
          <w:rFonts w:ascii="Times New Roman"/>
        </w:rPr>
        <w:t>and</w:t>
      </w:r>
      <w:r>
        <w:rPr>
          <w:rFonts w:ascii="Times New Roman"/>
          <w:spacing w:val="20"/>
        </w:rPr>
        <w:t> </w:t>
      </w:r>
      <w:r>
        <w:rPr>
          <w:rFonts w:ascii="Times New Roman"/>
        </w:rPr>
        <w:t>two</w:t>
      </w:r>
      <w:r>
        <w:rPr>
          <w:rFonts w:ascii="Times New Roman"/>
          <w:spacing w:val="20"/>
        </w:rPr>
        <w:t> </w:t>
      </w:r>
      <w:r>
        <w:rPr>
          <w:rFonts w:ascii="Times New Roman"/>
        </w:rPr>
        <w:t>million</w:t>
      </w:r>
      <w:r>
        <w:rPr>
          <w:rFonts w:ascii="Times New Roman"/>
          <w:spacing w:val="20"/>
        </w:rPr>
        <w:t> </w:t>
      </w:r>
      <w:r>
        <w:rPr>
          <w:rFonts w:ascii="Times New Roman"/>
        </w:rPr>
        <w:t>had</w:t>
      </w:r>
      <w:r>
        <w:rPr>
          <w:rFonts w:ascii="Times New Roman"/>
          <w:spacing w:val="20"/>
        </w:rPr>
        <w:t> </w:t>
      </w:r>
      <w:r>
        <w:rPr>
          <w:rFonts w:ascii="Times New Roman"/>
        </w:rPr>
        <w:t>an</w:t>
      </w:r>
      <w:r>
        <w:rPr>
          <w:rFonts w:ascii="Times New Roman"/>
          <w:spacing w:val="21"/>
        </w:rPr>
        <w:t> </w:t>
      </w:r>
      <w:r>
        <w:rPr>
          <w:rFonts w:ascii="Times New Roman"/>
        </w:rPr>
        <w:t>opioid</w:t>
      </w:r>
      <w:r>
        <w:rPr>
          <w:rFonts w:ascii="Times New Roman"/>
          <w:spacing w:val="20"/>
        </w:rPr>
        <w:t> </w:t>
      </w:r>
      <w:r>
        <w:rPr>
          <w:rFonts w:ascii="Times New Roman"/>
        </w:rPr>
        <w:t>use</w:t>
      </w:r>
      <w:r>
        <w:rPr>
          <w:rFonts w:ascii="Times New Roman"/>
          <w:spacing w:val="20"/>
        </w:rPr>
        <w:t> </w:t>
      </w:r>
      <w:r>
        <w:rPr>
          <w:rFonts w:ascii="Times New Roman"/>
          <w:spacing w:val="-2"/>
        </w:rPr>
        <w:t>disorder</w:t>
      </w:r>
    </w:p>
    <w:p>
      <w:pPr>
        <w:pStyle w:val="BodyText"/>
        <w:spacing w:line="254" w:lineRule="auto" w:before="5"/>
        <w:ind w:left="436" w:right="159" w:hanging="1"/>
        <w:rPr>
          <w:rFonts w:ascii="Times New Roman"/>
        </w:rPr>
      </w:pPr>
      <w:r>
        <w:rPr>
          <w:rFonts w:ascii="Times New Roman"/>
        </w:rPr>
        <w:t>(OUD</w:t>
      </w:r>
      <w:r>
        <w:rPr/>
        <w:t>).</w:t>
      </w:r>
      <w:r>
        <w:rPr>
          <w:rFonts w:ascii="Times New Roman"/>
          <w:position w:val="7"/>
          <w:sz w:val="15"/>
        </w:rPr>
        <w:t>(3)</w:t>
      </w:r>
      <w:r>
        <w:rPr>
          <w:rFonts w:ascii="Times New Roman"/>
          <w:spacing w:val="80"/>
          <w:position w:val="7"/>
          <w:sz w:val="15"/>
        </w:rPr>
        <w:t> </w:t>
      </w:r>
      <w:r>
        <w:rPr>
          <w:rFonts w:ascii="Times New Roman"/>
        </w:rPr>
        <w:t>With approximately 130 people dying each day due to an opioid-related overdose,</w:t>
      </w:r>
      <w:r>
        <w:rPr>
          <w:rFonts w:ascii="Times New Roman"/>
          <w:position w:val="7"/>
          <w:sz w:val="15"/>
        </w:rPr>
        <w:t>(4)</w:t>
      </w:r>
      <w:r>
        <w:rPr>
          <w:rFonts w:ascii="Times New Roman"/>
          <w:spacing w:val="40"/>
          <w:position w:val="7"/>
          <w:sz w:val="15"/>
        </w:rPr>
        <w:t> </w:t>
      </w:r>
      <w:r>
        <w:rPr>
          <w:rFonts w:ascii="Times New Roman"/>
        </w:rPr>
        <w:t>this epidemic has garnered nation-wide attention, generated significant federal and state funding</w:t>
      </w:r>
    </w:p>
    <w:p>
      <w:pPr>
        <w:pStyle w:val="BodyText"/>
        <w:spacing w:line="261" w:lineRule="exact"/>
        <w:ind w:left="436"/>
        <w:rPr>
          <w:rFonts w:ascii="Times New Roman"/>
        </w:rPr>
      </w:pPr>
      <w:r>
        <w:rPr>
          <w:rFonts w:ascii="Times New Roman"/>
        </w:rPr>
        <w:t>opportunities</w:t>
      </w:r>
      <w:r>
        <w:rPr>
          <w:rFonts w:ascii="Times New Roman"/>
          <w:spacing w:val="54"/>
        </w:rPr>
        <w:t> </w:t>
      </w:r>
      <w:r>
        <w:rPr>
          <w:rFonts w:ascii="Times New Roman"/>
        </w:rPr>
        <w:t>for</w:t>
      </w:r>
      <w:r>
        <w:rPr>
          <w:rFonts w:ascii="Times New Roman"/>
          <w:spacing w:val="55"/>
        </w:rPr>
        <w:t> </w:t>
      </w:r>
      <w:r>
        <w:rPr>
          <w:rFonts w:ascii="Times New Roman"/>
        </w:rPr>
        <w:t>prevention,</w:t>
      </w:r>
      <w:r>
        <w:rPr>
          <w:rFonts w:ascii="Times New Roman"/>
          <w:spacing w:val="54"/>
        </w:rPr>
        <w:t> </w:t>
      </w:r>
      <w:r>
        <w:rPr>
          <w:rFonts w:ascii="Times New Roman"/>
        </w:rPr>
        <w:t>treatment,</w:t>
      </w:r>
      <w:r>
        <w:rPr>
          <w:rFonts w:ascii="Times New Roman"/>
          <w:spacing w:val="55"/>
        </w:rPr>
        <w:t> </w:t>
      </w:r>
      <w:r>
        <w:rPr>
          <w:rFonts w:ascii="Times New Roman"/>
          <w:spacing w:val="-5"/>
        </w:rPr>
        <w:t>and</w:t>
      </w:r>
    </w:p>
    <w:p>
      <w:pPr>
        <w:pStyle w:val="BodyText"/>
        <w:spacing w:line="254" w:lineRule="auto" w:before="16"/>
        <w:ind w:left="436"/>
        <w:rPr>
          <w:rFonts w:ascii="Times New Roman"/>
        </w:rPr>
      </w:pPr>
      <w:r>
        <w:rPr>
          <w:rFonts w:ascii="Times New Roman"/>
        </w:rPr>
        <w:t>recovery and shaped the priorities of many local </w:t>
      </w:r>
      <w:r>
        <w:rPr>
          <w:rFonts w:ascii="Times New Roman"/>
          <w:spacing w:val="-2"/>
        </w:rPr>
        <w:t>communities.</w:t>
      </w:r>
    </w:p>
    <w:p>
      <w:pPr>
        <w:pStyle w:val="BodyText"/>
        <w:spacing w:before="3"/>
        <w:rPr>
          <w:rFonts w:ascii="Times New Roman"/>
          <w:sz w:val="24"/>
        </w:rPr>
      </w:pPr>
    </w:p>
    <w:p>
      <w:pPr>
        <w:pStyle w:val="BodyText"/>
        <w:spacing w:line="254" w:lineRule="auto"/>
        <w:ind w:left="436" w:right="159"/>
        <w:rPr>
          <w:rFonts w:ascii="Times New Roman"/>
        </w:rPr>
      </w:pPr>
      <w:r>
        <w:rPr>
          <w:rFonts w:ascii="Times New Roman"/>
        </w:rPr>
        <w:t>Recently, a demographic shift has been observed in the</w:t>
      </w:r>
      <w:r>
        <w:rPr>
          <w:rFonts w:ascii="Times New Roman"/>
          <w:spacing w:val="40"/>
        </w:rPr>
        <w:t> </w:t>
      </w:r>
      <w:r>
        <w:rPr>
          <w:rFonts w:ascii="Times New Roman"/>
        </w:rPr>
        <w:t>epidemic</w:t>
      </w:r>
      <w:r>
        <w:rPr>
          <w:rFonts w:ascii="Times New Roman"/>
          <w:spacing w:val="40"/>
        </w:rPr>
        <w:t> </w:t>
      </w:r>
      <w:r>
        <w:rPr>
          <w:rFonts w:ascii="Times New Roman"/>
        </w:rPr>
        <w:t>with</w:t>
      </w:r>
      <w:r>
        <w:rPr>
          <w:rFonts w:ascii="Times New Roman"/>
          <w:spacing w:val="40"/>
        </w:rPr>
        <w:t> </w:t>
      </w:r>
      <w:r>
        <w:rPr>
          <w:rFonts w:ascii="Times New Roman"/>
        </w:rPr>
        <w:t>dramatic</w:t>
      </w:r>
      <w:r>
        <w:rPr>
          <w:rFonts w:ascii="Times New Roman"/>
          <w:spacing w:val="40"/>
        </w:rPr>
        <w:t> </w:t>
      </w:r>
      <w:r>
        <w:rPr>
          <w:rFonts w:ascii="Times New Roman"/>
        </w:rPr>
        <w:t>increases</w:t>
      </w:r>
      <w:r>
        <w:rPr>
          <w:rFonts w:ascii="Times New Roman"/>
          <w:spacing w:val="40"/>
        </w:rPr>
        <w:t> </w:t>
      </w:r>
      <w:r>
        <w:rPr>
          <w:rFonts w:ascii="Times New Roman"/>
        </w:rPr>
        <w:t>in</w:t>
      </w:r>
      <w:r>
        <w:rPr>
          <w:rFonts w:ascii="Times New Roman"/>
          <w:spacing w:val="40"/>
        </w:rPr>
        <w:t> </w:t>
      </w:r>
      <w:r>
        <w:rPr>
          <w:rFonts w:ascii="Times New Roman"/>
        </w:rPr>
        <w:t>opioid</w:t>
      </w:r>
    </w:p>
    <w:p>
      <w:pPr>
        <w:pStyle w:val="BodyText"/>
        <w:spacing w:line="254" w:lineRule="auto"/>
        <w:ind w:left="435" w:right="159"/>
        <w:rPr>
          <w:rFonts w:ascii="Times New Roman" w:hAnsi="Times New Roman"/>
        </w:rPr>
      </w:pPr>
      <w:r>
        <w:rPr>
          <w:rFonts w:ascii="Times New Roman" w:hAnsi="Times New Roman"/>
        </w:rPr>
        <w:t>misuse and overdose deaths among Hispanic/ Latino*, African American, and American Indian/ Alaska Native populations. As Hispanic/Latinos are one of the fastest growing minority populations— expected</w:t>
      </w:r>
      <w:r>
        <w:rPr>
          <w:rFonts w:ascii="Times New Roman" w:hAnsi="Times New Roman"/>
          <w:spacing w:val="40"/>
        </w:rPr>
        <w:t> </w:t>
      </w:r>
      <w:r>
        <w:rPr>
          <w:rFonts w:ascii="Times New Roman" w:hAnsi="Times New Roman"/>
        </w:rPr>
        <w:t>to comprise nearly 30 percent of the U.S. population by 2060</w:t>
      </w:r>
      <w:r>
        <w:rPr>
          <w:rFonts w:ascii="Times New Roman" w:hAnsi="Times New Roman"/>
          <w:position w:val="7"/>
          <w:sz w:val="15"/>
        </w:rPr>
        <w:t>(5)</w:t>
      </w:r>
      <w:r>
        <w:rPr>
          <w:rFonts w:ascii="Times New Roman" w:hAnsi="Times New Roman"/>
        </w:rPr>
        <w:t>—it</w:t>
      </w:r>
      <w:r>
        <w:rPr>
          <w:rFonts w:ascii="Times New Roman" w:hAnsi="Times New Roman"/>
          <w:spacing w:val="40"/>
        </w:rPr>
        <w:t> </w:t>
      </w:r>
      <w:r>
        <w:rPr>
          <w:rFonts w:ascii="Times New Roman" w:hAnsi="Times New Roman"/>
        </w:rPr>
        <w:t>becomes imperative</w:t>
      </w:r>
    </w:p>
    <w:p>
      <w:pPr>
        <w:pStyle w:val="BodyText"/>
        <w:spacing w:line="254" w:lineRule="auto"/>
        <w:ind w:left="436" w:right="159"/>
        <w:rPr>
          <w:rFonts w:ascii="Times New Roman"/>
        </w:rPr>
      </w:pPr>
      <w:r>
        <w:rPr>
          <w:rFonts w:ascii="Times New Roman"/>
        </w:rPr>
        <w:t>to understand the unique sociocultural factors that</w:t>
      </w:r>
      <w:r>
        <w:rPr>
          <w:rFonts w:ascii="Times New Roman"/>
          <w:spacing w:val="80"/>
        </w:rPr>
        <w:t> </w:t>
      </w:r>
      <w:r>
        <w:rPr>
          <w:rFonts w:ascii="Times New Roman"/>
        </w:rPr>
        <w:t>influence drug use and access to prevention, treatment and recovery in this population.</w:t>
      </w:r>
    </w:p>
    <w:p>
      <w:pPr>
        <w:spacing w:line="247" w:lineRule="auto" w:before="243"/>
        <w:ind w:left="436" w:right="0" w:firstLine="0"/>
        <w:jc w:val="left"/>
        <w:rPr>
          <w:rFonts w:ascii="Calibri" w:hAnsi="Calibri"/>
          <w:b/>
          <w:sz w:val="22"/>
        </w:rPr>
      </w:pPr>
      <w:r>
        <w:rPr>
          <w:rFonts w:ascii="Calibri" w:hAnsi="Calibri"/>
          <w:b/>
          <w:w w:val="90"/>
          <w:sz w:val="22"/>
        </w:rPr>
        <w:t>*In this issue brief, the term Hispanic/Latino is used as an umbrella term to include those who identify as “Hispanic,” “Latino,” and/or “Latinx” in the U.S. This typically includes </w:t>
      </w:r>
      <w:r>
        <w:rPr>
          <w:rFonts w:ascii="Calibri" w:hAnsi="Calibri"/>
          <w:b/>
          <w:w w:val="85"/>
          <w:sz w:val="22"/>
        </w:rPr>
        <w:t>individuals</w:t>
      </w:r>
      <w:r>
        <w:rPr>
          <w:rFonts w:ascii="Calibri" w:hAnsi="Calibri"/>
          <w:b/>
          <w:sz w:val="22"/>
        </w:rPr>
        <w:t> </w:t>
      </w:r>
      <w:r>
        <w:rPr>
          <w:rFonts w:ascii="Calibri" w:hAnsi="Calibri"/>
          <w:b/>
          <w:w w:val="85"/>
          <w:sz w:val="22"/>
        </w:rPr>
        <w:t>with</w:t>
      </w:r>
      <w:r>
        <w:rPr>
          <w:rFonts w:ascii="Calibri" w:hAnsi="Calibri"/>
          <w:b/>
          <w:sz w:val="22"/>
        </w:rPr>
        <w:t> </w:t>
      </w:r>
      <w:r>
        <w:rPr>
          <w:rFonts w:ascii="Calibri" w:hAnsi="Calibri"/>
          <w:b/>
          <w:w w:val="85"/>
          <w:sz w:val="22"/>
        </w:rPr>
        <w:t>ancestral</w:t>
      </w:r>
      <w:r>
        <w:rPr>
          <w:rFonts w:ascii="Calibri" w:hAnsi="Calibri"/>
          <w:b/>
          <w:sz w:val="22"/>
        </w:rPr>
        <w:t> </w:t>
      </w:r>
      <w:r>
        <w:rPr>
          <w:rFonts w:ascii="Calibri" w:hAnsi="Calibri"/>
          <w:b/>
          <w:w w:val="85"/>
          <w:sz w:val="22"/>
        </w:rPr>
        <w:t>origins</w:t>
      </w:r>
      <w:r>
        <w:rPr>
          <w:rFonts w:ascii="Calibri" w:hAnsi="Calibri"/>
          <w:b/>
          <w:sz w:val="22"/>
        </w:rPr>
        <w:t> </w:t>
      </w:r>
      <w:r>
        <w:rPr>
          <w:rFonts w:ascii="Calibri" w:hAnsi="Calibri"/>
          <w:b/>
          <w:w w:val="85"/>
          <w:sz w:val="22"/>
        </w:rPr>
        <w:t>from</w:t>
      </w:r>
      <w:r>
        <w:rPr>
          <w:rFonts w:ascii="Calibri" w:hAnsi="Calibri"/>
          <w:b/>
          <w:sz w:val="22"/>
        </w:rPr>
        <w:t> </w:t>
      </w:r>
      <w:r>
        <w:rPr>
          <w:rFonts w:ascii="Calibri" w:hAnsi="Calibri"/>
          <w:b/>
          <w:w w:val="85"/>
          <w:sz w:val="22"/>
        </w:rPr>
        <w:t>Latin</w:t>
      </w:r>
      <w:r>
        <w:rPr>
          <w:rFonts w:ascii="Calibri" w:hAnsi="Calibri"/>
          <w:b/>
          <w:sz w:val="22"/>
        </w:rPr>
        <w:t> </w:t>
      </w:r>
      <w:r>
        <w:rPr>
          <w:rFonts w:ascii="Calibri" w:hAnsi="Calibri"/>
          <w:b/>
          <w:w w:val="85"/>
          <w:sz w:val="22"/>
        </w:rPr>
        <w:t>America</w:t>
      </w:r>
      <w:r>
        <w:rPr>
          <w:rFonts w:ascii="Calibri" w:hAnsi="Calibri"/>
          <w:b/>
          <w:sz w:val="22"/>
        </w:rPr>
        <w:t> </w:t>
      </w:r>
      <w:r>
        <w:rPr>
          <w:rFonts w:ascii="Calibri" w:hAnsi="Calibri"/>
          <w:b/>
          <w:w w:val="85"/>
          <w:sz w:val="22"/>
        </w:rPr>
        <w:t>and/or</w:t>
      </w:r>
      <w:r>
        <w:rPr>
          <w:rFonts w:ascii="Calibri" w:hAnsi="Calibri"/>
          <w:b/>
          <w:spacing w:val="80"/>
          <w:sz w:val="22"/>
        </w:rPr>
        <w:t> </w:t>
      </w:r>
      <w:r>
        <w:rPr>
          <w:rFonts w:ascii="Calibri" w:hAnsi="Calibri"/>
          <w:b/>
          <w:w w:val="90"/>
          <w:sz w:val="22"/>
        </w:rPr>
        <w:t>Spain. When data are reported, terminology in the original</w:t>
      </w:r>
    </w:p>
    <w:p>
      <w:pPr>
        <w:spacing w:before="18"/>
        <w:ind w:left="436" w:right="0" w:firstLine="0"/>
        <w:jc w:val="left"/>
        <w:rPr>
          <w:rFonts w:ascii="Calibri"/>
          <w:b/>
          <w:sz w:val="22"/>
        </w:rPr>
      </w:pPr>
      <w:r>
        <w:rPr>
          <w:rFonts w:ascii="Calibri"/>
          <w:b/>
          <w:w w:val="90"/>
          <w:sz w:val="22"/>
        </w:rPr>
        <w:t>data</w:t>
      </w:r>
      <w:r>
        <w:rPr>
          <w:rFonts w:ascii="Calibri"/>
          <w:b/>
          <w:spacing w:val="1"/>
          <w:sz w:val="22"/>
        </w:rPr>
        <w:t> </w:t>
      </w:r>
      <w:r>
        <w:rPr>
          <w:rFonts w:ascii="Calibri"/>
          <w:b/>
          <w:w w:val="90"/>
          <w:sz w:val="22"/>
        </w:rPr>
        <w:t>source</w:t>
      </w:r>
      <w:r>
        <w:rPr>
          <w:rFonts w:ascii="Calibri"/>
          <w:b/>
          <w:spacing w:val="1"/>
          <w:sz w:val="22"/>
        </w:rPr>
        <w:t> </w:t>
      </w:r>
      <w:r>
        <w:rPr>
          <w:rFonts w:ascii="Calibri"/>
          <w:b/>
          <w:w w:val="90"/>
          <w:sz w:val="22"/>
        </w:rPr>
        <w:t>is</w:t>
      </w:r>
      <w:r>
        <w:rPr>
          <w:rFonts w:ascii="Calibri"/>
          <w:b/>
          <w:spacing w:val="1"/>
          <w:sz w:val="22"/>
        </w:rPr>
        <w:t> </w:t>
      </w:r>
      <w:r>
        <w:rPr>
          <w:rFonts w:ascii="Calibri"/>
          <w:b/>
          <w:spacing w:val="-2"/>
          <w:w w:val="90"/>
          <w:sz w:val="22"/>
        </w:rPr>
        <w:t>used.</w:t>
      </w:r>
    </w:p>
    <w:p>
      <w:pPr>
        <w:pStyle w:val="BodyText"/>
        <w:spacing w:line="254" w:lineRule="auto" w:before="97"/>
        <w:ind w:left="435"/>
        <w:rPr>
          <w:rFonts w:ascii="Times New Roman"/>
        </w:rPr>
      </w:pPr>
      <w:r>
        <w:rPr/>
        <w:br w:type="column"/>
      </w:r>
      <w:r>
        <w:rPr>
          <w:rFonts w:ascii="Times New Roman"/>
        </w:rPr>
        <w:t>As society moves away from criminalizing drug use behavior</w:t>
      </w:r>
      <w:r>
        <w:rPr>
          <w:rFonts w:ascii="Times New Roman"/>
          <w:spacing w:val="40"/>
        </w:rPr>
        <w:t> </w:t>
      </w:r>
      <w:r>
        <w:rPr>
          <w:rFonts w:ascii="Times New Roman"/>
        </w:rPr>
        <w:t>to</w:t>
      </w:r>
      <w:r>
        <w:rPr>
          <w:rFonts w:ascii="Times New Roman"/>
          <w:spacing w:val="40"/>
        </w:rPr>
        <w:t> </w:t>
      </w:r>
      <w:r>
        <w:rPr>
          <w:rFonts w:ascii="Times New Roman"/>
        </w:rPr>
        <w:t>understanding</w:t>
      </w:r>
      <w:r>
        <w:rPr>
          <w:rFonts w:ascii="Times New Roman"/>
          <w:spacing w:val="40"/>
        </w:rPr>
        <w:t> </w:t>
      </w:r>
      <w:r>
        <w:rPr>
          <w:rFonts w:ascii="Times New Roman"/>
        </w:rPr>
        <w:t>it</w:t>
      </w:r>
      <w:r>
        <w:rPr>
          <w:rFonts w:ascii="Times New Roman"/>
          <w:spacing w:val="40"/>
        </w:rPr>
        <w:t> </w:t>
      </w:r>
      <w:r>
        <w:rPr>
          <w:rFonts w:ascii="Times New Roman"/>
        </w:rPr>
        <w:t>as</w:t>
      </w:r>
      <w:r>
        <w:rPr>
          <w:rFonts w:ascii="Times New Roman"/>
          <w:spacing w:val="40"/>
        </w:rPr>
        <w:t> </w:t>
      </w:r>
      <w:r>
        <w:rPr>
          <w:rFonts w:ascii="Times New Roman"/>
        </w:rPr>
        <w:t>a</w:t>
      </w:r>
      <w:r>
        <w:rPr>
          <w:rFonts w:ascii="Times New Roman"/>
          <w:spacing w:val="40"/>
        </w:rPr>
        <w:t> </w:t>
      </w:r>
      <w:r>
        <w:rPr>
          <w:rFonts w:ascii="Times New Roman"/>
        </w:rPr>
        <w:t>preventable,</w:t>
      </w:r>
    </w:p>
    <w:p>
      <w:pPr>
        <w:pStyle w:val="BodyText"/>
        <w:spacing w:line="254" w:lineRule="auto"/>
        <w:ind w:left="435"/>
        <w:rPr>
          <w:rFonts w:ascii="Times New Roman"/>
        </w:rPr>
      </w:pPr>
      <w:r>
        <w:rPr>
          <w:rFonts w:ascii="Times New Roman"/>
        </w:rPr>
        <w:t>treatable chronic health condition, this public health</w:t>
      </w:r>
      <w:r>
        <w:rPr>
          <w:rFonts w:ascii="Times New Roman"/>
          <w:spacing w:val="80"/>
        </w:rPr>
        <w:t> </w:t>
      </w:r>
      <w:r>
        <w:rPr>
          <w:rFonts w:ascii="Times New Roman"/>
        </w:rPr>
        <w:t>approach</w:t>
      </w:r>
      <w:r>
        <w:rPr>
          <w:rFonts w:ascii="Times New Roman"/>
          <w:spacing w:val="40"/>
        </w:rPr>
        <w:t> </w:t>
      </w:r>
      <w:r>
        <w:rPr>
          <w:rFonts w:ascii="Times New Roman"/>
        </w:rPr>
        <w:t>needs</w:t>
      </w:r>
      <w:r>
        <w:rPr>
          <w:rFonts w:ascii="Times New Roman"/>
          <w:spacing w:val="40"/>
        </w:rPr>
        <w:t> </w:t>
      </w:r>
      <w:r>
        <w:rPr>
          <w:rFonts w:ascii="Times New Roman"/>
        </w:rPr>
        <w:t>to</w:t>
      </w:r>
      <w:r>
        <w:rPr>
          <w:rFonts w:ascii="Times New Roman"/>
          <w:spacing w:val="40"/>
        </w:rPr>
        <w:t> </w:t>
      </w:r>
      <w:r>
        <w:rPr>
          <w:rFonts w:ascii="Times New Roman"/>
        </w:rPr>
        <w:t>be</w:t>
      </w:r>
      <w:r>
        <w:rPr>
          <w:rFonts w:ascii="Times New Roman"/>
          <w:spacing w:val="40"/>
        </w:rPr>
        <w:t> </w:t>
      </w:r>
      <w:r>
        <w:rPr>
          <w:rFonts w:ascii="Times New Roman"/>
        </w:rPr>
        <w:t>inclusive</w:t>
      </w:r>
      <w:r>
        <w:rPr>
          <w:rFonts w:ascii="Times New Roman"/>
          <w:spacing w:val="40"/>
        </w:rPr>
        <w:t> </w:t>
      </w:r>
      <w:r>
        <w:rPr>
          <w:rFonts w:ascii="Times New Roman"/>
        </w:rPr>
        <w:t>of</w:t>
      </w:r>
      <w:r>
        <w:rPr>
          <w:rFonts w:ascii="Times New Roman"/>
          <w:spacing w:val="40"/>
        </w:rPr>
        <w:t> </w:t>
      </w:r>
      <w:r>
        <w:rPr>
          <w:rFonts w:ascii="Times New Roman"/>
        </w:rPr>
        <w:t>and tailored</w:t>
      </w:r>
      <w:r>
        <w:rPr>
          <w:rFonts w:ascii="Times New Roman"/>
          <w:spacing w:val="40"/>
        </w:rPr>
        <w:t> </w:t>
      </w:r>
      <w:r>
        <w:rPr>
          <w:rFonts w:ascii="Times New Roman"/>
        </w:rPr>
        <w:t>to</w:t>
      </w:r>
    </w:p>
    <w:p>
      <w:pPr>
        <w:pStyle w:val="BodyText"/>
        <w:spacing w:line="264" w:lineRule="exact"/>
        <w:ind w:left="435"/>
        <w:rPr>
          <w:rFonts w:ascii="Times New Roman"/>
        </w:rPr>
      </w:pPr>
      <w:r>
        <w:rPr>
          <w:rFonts w:ascii="Times New Roman"/>
        </w:rPr>
        <w:t>diverse</w:t>
      </w:r>
      <w:r>
        <w:rPr>
          <w:rFonts w:ascii="Times New Roman"/>
          <w:spacing w:val="30"/>
        </w:rPr>
        <w:t> </w:t>
      </w:r>
      <w:r>
        <w:rPr>
          <w:rFonts w:ascii="Times New Roman"/>
        </w:rPr>
        <w:t>and</w:t>
      </w:r>
      <w:r>
        <w:rPr>
          <w:rFonts w:ascii="Times New Roman"/>
          <w:spacing w:val="30"/>
        </w:rPr>
        <w:t> </w:t>
      </w:r>
      <w:r>
        <w:rPr>
          <w:rFonts w:ascii="Times New Roman"/>
        </w:rPr>
        <w:t>historically</w:t>
      </w:r>
      <w:r>
        <w:rPr>
          <w:rFonts w:ascii="Times New Roman"/>
          <w:spacing w:val="30"/>
        </w:rPr>
        <w:t> </w:t>
      </w:r>
      <w:r>
        <w:rPr>
          <w:rFonts w:ascii="Times New Roman"/>
        </w:rPr>
        <w:t>underserved</w:t>
      </w:r>
      <w:r>
        <w:rPr>
          <w:rFonts w:ascii="Times New Roman"/>
          <w:spacing w:val="24"/>
        </w:rPr>
        <w:t> </w:t>
      </w:r>
      <w:r>
        <w:rPr>
          <w:rFonts w:ascii="Times New Roman"/>
          <w:spacing w:val="-2"/>
        </w:rPr>
        <w:t>communities.</w:t>
      </w:r>
    </w:p>
    <w:p>
      <w:pPr>
        <w:pStyle w:val="BodyText"/>
        <w:spacing w:before="15"/>
        <w:ind w:left="435"/>
        <w:rPr>
          <w:rFonts w:ascii="Times New Roman"/>
        </w:rPr>
      </w:pPr>
      <w:r>
        <w:rPr>
          <w:rFonts w:ascii="Times New Roman"/>
        </w:rPr>
        <w:t>Understanding</w:t>
      </w:r>
      <w:r>
        <w:rPr>
          <w:rFonts w:ascii="Times New Roman"/>
          <w:spacing w:val="38"/>
        </w:rPr>
        <w:t> </w:t>
      </w:r>
      <w:r>
        <w:rPr>
          <w:rFonts w:ascii="Times New Roman"/>
        </w:rPr>
        <w:t>the</w:t>
      </w:r>
      <w:r>
        <w:rPr>
          <w:rFonts w:ascii="Times New Roman"/>
          <w:spacing w:val="38"/>
        </w:rPr>
        <w:t> </w:t>
      </w:r>
      <w:r>
        <w:rPr>
          <w:rFonts w:ascii="Times New Roman"/>
        </w:rPr>
        <w:t>public</w:t>
      </w:r>
      <w:r>
        <w:rPr>
          <w:rFonts w:ascii="Times New Roman"/>
          <w:spacing w:val="38"/>
        </w:rPr>
        <w:t> </w:t>
      </w:r>
      <w:r>
        <w:rPr>
          <w:rFonts w:ascii="Times New Roman"/>
        </w:rPr>
        <w:t>health</w:t>
      </w:r>
      <w:r>
        <w:rPr>
          <w:rFonts w:ascii="Times New Roman"/>
          <w:spacing w:val="32"/>
        </w:rPr>
        <w:t> </w:t>
      </w:r>
      <w:r>
        <w:rPr>
          <w:rFonts w:ascii="Times New Roman"/>
        </w:rPr>
        <w:t>strategies</w:t>
      </w:r>
      <w:r>
        <w:rPr>
          <w:rFonts w:ascii="Times New Roman"/>
          <w:spacing w:val="38"/>
        </w:rPr>
        <w:t> </w:t>
      </w:r>
      <w:r>
        <w:rPr>
          <w:rFonts w:ascii="Times New Roman"/>
          <w:spacing w:val="-5"/>
        </w:rPr>
        <w:t>to</w:t>
      </w:r>
    </w:p>
    <w:p>
      <w:pPr>
        <w:pStyle w:val="BodyText"/>
        <w:spacing w:line="254" w:lineRule="auto" w:before="15"/>
        <w:ind w:left="435" w:right="348"/>
        <w:rPr>
          <w:rFonts w:ascii="Times New Roman"/>
        </w:rPr>
      </w:pPr>
      <w:r>
        <w:rPr>
          <w:rFonts w:ascii="Times New Roman"/>
        </w:rPr>
        <w:t>outreach</w:t>
      </w:r>
      <w:r>
        <w:rPr>
          <w:rFonts w:ascii="Times New Roman"/>
          <w:spacing w:val="40"/>
        </w:rPr>
        <w:t> </w:t>
      </w:r>
      <w:r>
        <w:rPr>
          <w:rFonts w:ascii="Times New Roman"/>
        </w:rPr>
        <w:t>and</w:t>
      </w:r>
      <w:r>
        <w:rPr>
          <w:rFonts w:ascii="Times New Roman"/>
          <w:spacing w:val="40"/>
        </w:rPr>
        <w:t> </w:t>
      </w:r>
      <w:r>
        <w:rPr>
          <w:rFonts w:ascii="Times New Roman"/>
        </w:rPr>
        <w:t>engage</w:t>
      </w:r>
      <w:r>
        <w:rPr>
          <w:rFonts w:ascii="Times New Roman"/>
          <w:spacing w:val="40"/>
        </w:rPr>
        <w:t> </w:t>
      </w:r>
      <w:r>
        <w:rPr>
          <w:rFonts w:ascii="Times New Roman"/>
        </w:rPr>
        <w:t>the</w:t>
      </w:r>
      <w:r>
        <w:rPr>
          <w:rFonts w:ascii="Times New Roman"/>
          <w:spacing w:val="40"/>
        </w:rPr>
        <w:t> </w:t>
      </w:r>
      <w:r>
        <w:rPr>
          <w:rFonts w:ascii="Times New Roman"/>
        </w:rPr>
        <w:t>Hispanic/Latino</w:t>
      </w:r>
      <w:r>
        <w:rPr>
          <w:rFonts w:ascii="Times New Roman"/>
          <w:spacing w:val="40"/>
        </w:rPr>
        <w:t> </w:t>
      </w:r>
      <w:r>
        <w:rPr>
          <w:rFonts w:ascii="Times New Roman"/>
        </w:rPr>
        <w:t>population is a critical step in addressing this epidemic.</w:t>
      </w:r>
    </w:p>
    <w:p>
      <w:pPr>
        <w:pStyle w:val="BodyText"/>
        <w:spacing w:before="7"/>
        <w:rPr>
          <w:rFonts w:ascii="Times New Roman"/>
          <w:sz w:val="24"/>
        </w:rPr>
      </w:pPr>
    </w:p>
    <w:p>
      <w:pPr>
        <w:pStyle w:val="BodyText"/>
        <w:ind w:left="439"/>
        <w:rPr>
          <w:rFonts w:ascii="Franklin Gothic Medium"/>
        </w:rPr>
      </w:pPr>
      <w:r>
        <w:rPr/>
        <w:pict>
          <v:group style="position:absolute;margin-left:316.186615pt;margin-top:2.590401pt;width:48.7pt;height:8.25pt;mso-position-horizontal-relative:page;mso-position-vertical-relative:paragraph;z-index:-16866816" id="docshapegroup439" coordorigin="6324,52" coordsize="974,165">
            <v:shape style="position:absolute;left:6327;top:57;width:116;height:154" id="docshape440" coordorigin="6327,57" coordsize="116,154" path="m6355,150l6393,150,6407,150,6419,146,6429,137,6438,128,6443,117,6443,103,6443,91,6438,80,6430,71,6422,65,6413,61,6402,58,6390,57,6327,57,6327,211,6355,211,6355,150xm6355,80l6385,80,6396,80,6403,83,6407,87,6412,92,6414,97,6414,103,6414,110,6411,116,6407,120,6402,124,6396,126,6387,126,6355,126,6355,80xe" filled="false" stroked="true" strokeweight=".328pt" strokecolor="#000000">
              <v:path arrowok="t"/>
              <v:stroke dashstyle="solid"/>
            </v:shape>
            <v:shape style="position:absolute;left:6467;top:57;width:107;height:156" id="docshape441" coordorigin="6468,57" coordsize="107,156" path="m6553,57l6553,156,6553,169,6550,178,6545,182,6540,187,6533,189,6524,189,6517,189,6510,187,6505,183,6499,178,6496,169,6496,156,6496,57,6468,57,6468,158,6468,170,6470,180,6473,188,6477,196,6483,202,6491,206,6499,211,6509,213,6521,213,6534,213,6544,211,6553,205,6561,200,6567,194,6570,187,6573,180,6575,169,6575,156,6575,57,6553,57xe" filled="false" stroked="true" strokeweight=".328pt" strokecolor="#000000">
              <v:path arrowok="t"/>
              <v:stroke dashstyle="solid"/>
            </v:shape>
            <v:shape style="position:absolute;left:6610;top:57;width:121;height:154" id="docshape442" coordorigin="6611,57" coordsize="121,154" path="m6703,143l6716,136,6724,127,6729,116,6731,102,6731,89,6727,78,6718,70,6711,64,6701,61,6690,58,6677,57,6611,57,6611,211,6638,211,6638,148,6677,148,6701,211,6730,211,6703,143xm6638,79l6675,79,6684,79,6690,82,6695,86,6700,90,6702,95,6702,102,6702,109,6700,115,6695,119,6690,124,6683,126,6673,126,6638,126,6638,79xe" filled="false" stroked="true" strokeweight=".328pt" strokecolor="#000000">
              <v:path arrowok="t"/>
              <v:stroke dashstyle="solid"/>
            </v:shape>
            <v:shape style="position:absolute;left:6763;top:57;width:116;height:154" id="docshape443" coordorigin="6763,57" coordsize="116,154" path="m6791,150l6829,150,6844,150,6855,146,6865,137,6874,128,6879,117,6879,103,6879,91,6875,80,6866,71,6859,65,6849,61,6839,58,6826,57,6763,57,6763,211,6791,211,6791,150xm6791,80l6821,80,6832,80,6840,83,6844,87,6848,92,6850,97,6850,103,6850,110,6848,116,6843,120,6839,124,6832,126,6824,126,6791,126,6791,80xe" filled="false" stroked="true" strokeweight=".328pt" strokecolor="#000000">
              <v:path arrowok="t"/>
              <v:stroke dashstyle="solid"/>
            </v:shape>
            <v:shape style="position:absolute;left:6897;top:55;width:131;height:158" id="docshape444" coordorigin="6898,55" coordsize="131,158" path="m7010,191l7018,179,7023,166,7027,151,7028,134,7027,118,7024,103,7018,90,7011,78,7001,68,6990,61,6978,56,6963,55,6949,56,6937,61,6925,68,6916,78,6908,90,6902,103,6899,118,6898,134,6899,150,6902,165,6907,178,6915,190,6924,200,6935,207,6948,212,6962,213,6976,212,6989,208,7000,201,7010,191xm6937,177l6933,169,6930,159,6928,148,6927,134,6930,109,6936,92,6947,81,6963,77,6975,77,6984,82,6989,92,6993,101,6996,110,6997,121,6998,134,6997,149,6995,161,6992,171,6988,179,6981,187,6972,191,6962,191,6951,191,6943,186,6937,177xe" filled="false" stroked="true" strokeweight=".328pt" strokecolor="#000000">
              <v:path arrowok="t"/>
              <v:stroke dashstyle="solid"/>
            </v:shape>
            <v:shape style="position:absolute;left:7042;top:55;width:124;height:158" id="docshape445" coordorigin="7042,55" coordsize="124,158" path="m7065,204l7074,208,7084,211,7094,212,7105,213,7118,212,7166,180,7166,165,7166,155,7100,115,7086,111,7079,105,7079,96,7079,91,7081,86,7086,83,7090,79,7097,77,7105,77,7120,77,7130,83,7134,95,7160,88,7157,78,7150,69,7140,64,7130,58,7118,55,7105,55,7050,87,7050,100,7050,107,7066,134,7071,137,7078,140,7089,143,7118,151,7126,153,7131,155,7133,159,7136,162,7137,166,7137,171,7137,176,7134,181,7129,185,7124,189,7116,191,7106,191,7092,189,7081,185,7073,178,7069,168,7042,174,7046,187,7054,197,7065,204xe" filled="false" stroked="true" strokeweight=".328pt" strokecolor="#000000">
              <v:path arrowok="t"/>
              <v:stroke dashstyle="solid"/>
            </v:shape>
            <v:shape style="position:absolute;left:7194;top:57;width:100;height:154" id="docshape446" coordorigin="7194,57" coordsize="100,154" path="m7294,187l7222,187,7222,144,7279,144,7279,122,7222,122,7222,80,7293,80,7293,57,7194,57,7194,211,7294,211,7294,187xe" filled="false" stroked="true" strokeweight=".328pt" strokecolor="#000000">
              <v:path arrowok="t"/>
              <v:stroke dashstyle="solid"/>
            </v:shape>
            <w10:wrap type="none"/>
          </v:group>
        </w:pict>
      </w:r>
      <w:r>
        <w:rPr/>
        <w:pict>
          <v:group style="position:absolute;margin-left:368.659485pt;margin-top:2.590601pt;width:35.950pt;height:8.25pt;mso-position-horizontal-relative:page;mso-position-vertical-relative:paragraph;z-index:-16866304" id="docshapegroup447" coordorigin="7373,52" coordsize="719,165">
            <v:shape style="position:absolute;left:7376;top:55;width:131;height:158" id="docshape448" coordorigin="7376,55" coordsize="131,158" path="m7489,191l7497,179,7502,166,7506,151,7507,134,7506,118,7503,103,7497,90,7490,78,7480,68,7469,61,7456,56,7442,55,7428,56,7416,61,7404,68,7395,78,7387,90,7381,103,7378,118,7376,134,7378,150,7381,165,7386,178,7393,190,7403,200,7414,207,7427,212,7441,213,7455,212,7468,208,7479,201,7489,191xm7415,177l7411,169,7409,159,7407,148,7406,134,7409,109,7415,92,7426,81,7442,77,7454,77,7463,82,7468,92,7472,101,7475,110,7476,121,7477,134,7476,149,7474,161,7471,171,7467,179,7460,187,7451,191,7441,191,7430,191,7421,186,7415,177xe" filled="false" stroked="true" strokeweight=".328pt" strokecolor="#000000">
              <v:path arrowok="t"/>
              <v:stroke dashstyle="solid"/>
            </v:shape>
            <v:shape style="position:absolute;left:7537;top:57;width:97;height:154" id="docshape449" coordorigin="7537,57" coordsize="97,154" path="m7566,146l7620,146,7620,123,7566,123,7566,81,7634,81,7634,57,7537,57,7537,211,7566,211,7566,146xe" filled="false" stroked="true" strokeweight=".328pt" strokecolor="#000000">
              <v:path arrowok="t"/>
              <v:stroke dashstyle="solid"/>
            </v:shape>
            <v:shape style="position:absolute;left:7703;top:57;width:112;height:154" id="docshape450" coordorigin="7704,57" coordsize="112,154" path="m7774,81l7815,81,7815,57,7704,57,7704,81,7745,81,7745,211,7774,211,7774,81xe" filled="false" stroked="true" strokeweight=".328pt" strokecolor="#000000">
              <v:path arrowok="t"/>
              <v:stroke dashstyle="solid"/>
            </v:shape>
            <v:shape style="position:absolute;left:7836;top:57;width:114;height:154" id="docshape451" coordorigin="7837,57" coordsize="114,154" path="m7950,57l7923,57,7923,120,7864,120,7864,57,7837,57,7837,211,7864,211,7864,144,7923,144,7923,211,7950,211,7950,57xe" filled="false" stroked="true" strokeweight=".328pt" strokecolor="#000000">
              <v:path arrowok="t"/>
              <v:stroke dashstyle="solid"/>
            </v:shape>
            <v:shape style="position:absolute;left:7988;top:57;width:100;height:154" id="docshape452" coordorigin="7989,57" coordsize="100,154" path="m8088,187l8016,187,8016,144,8073,144,8073,122,8016,122,8016,80,8087,80,8087,57,7989,57,7989,211,8088,211,8088,187xe" filled="false" stroked="true" strokeweight=".328pt" strokecolor="#000000">
              <v:path arrowok="t"/>
              <v:stroke dashstyle="solid"/>
            </v:shape>
            <w10:wrap type="none"/>
          </v:group>
        </w:pict>
      </w:r>
      <w:r>
        <w:rPr/>
        <w:pict>
          <v:group style="position:absolute;margin-left:408.773987pt;margin-top:2.590401pt;width:29.3pt;height:8.25pt;mso-position-horizontal-relative:page;mso-position-vertical-relative:paragraph;z-index:-16865792" id="docshapegroup453" coordorigin="8175,52" coordsize="586,165">
            <v:rect style="position:absolute;left:8178;top:57;width:28;height:154" id="docshape454" filled="false" stroked="true" strokeweight=".328pt" strokecolor="#000000">
              <v:stroke dashstyle="solid"/>
            </v:rect>
            <v:shape style="position:absolute;left:8228;top:55;width:124;height:158" id="docshape455" coordorigin="8229,55" coordsize="124,158" path="m8251,204l8260,208,8270,211,8280,212,8291,213,8304,212,8352,180,8352,165,8352,155,8287,115,8272,111,8265,105,8265,96,8265,91,8267,86,8272,83,8277,79,8283,77,8292,77,8307,77,8316,83,8320,95,8346,88,8343,78,8337,69,8326,64,8316,58,8304,55,8291,55,8237,87,8237,100,8237,107,8253,134,8257,137,8265,140,8275,143,8304,151,8312,153,8317,155,8320,159,8322,162,8323,166,8323,171,8323,176,8321,181,8315,185,8310,189,8302,191,8293,191,8278,189,8267,185,8260,178,8256,168,8229,174,8232,187,8240,197,8251,204xe" filled="false" stroked="true" strokeweight=".328pt" strokecolor="#000000">
              <v:path arrowok="t"/>
              <v:stroke dashstyle="solid"/>
            </v:shape>
            <v:shape style="position:absolute;left:8364;top:55;width:124;height:158" id="docshape456" coordorigin="8365,55" coordsize="124,158" path="m8387,204l8396,208,8406,211,8416,212,8427,213,8440,212,8488,180,8488,165,8488,155,8422,115,8408,111,8401,105,8401,96,8401,91,8403,86,8408,83,8412,79,8419,77,8428,77,8442,77,8452,83,8456,95,8482,88,8479,78,8473,69,8462,64,8452,58,8440,55,8427,55,8373,87,8373,100,8373,107,8389,134,8393,137,8401,140,8411,143,8440,151,8448,153,8453,155,8455,159,8458,162,8459,166,8459,171,8459,176,8456,181,8451,185,8446,189,8438,191,8429,191,8414,189,8403,185,8396,178,8391,168,8365,174,8368,187,8376,197,8387,204xe" filled="false" stroked="true" strokeweight=".328pt" strokecolor="#000000">
              <v:path arrowok="t"/>
              <v:stroke dashstyle="solid"/>
            </v:shape>
            <v:shape style="position:absolute;left:8515;top:57;width:107;height:156" id="docshape457" coordorigin="8515,57" coordsize="107,156" path="m8600,57l8600,156,8600,169,8597,178,8592,182,8587,187,8580,189,8572,189,8564,189,8557,187,8552,183,8546,178,8543,169,8543,156,8543,57,8515,57,8515,158,8515,170,8517,180,8520,188,8524,196,8530,202,8538,206,8546,211,8556,213,8569,213,8581,213,8591,211,8600,205,8609,200,8614,194,8617,187,8620,180,8622,169,8622,156,8622,57,8600,57xe" filled="false" stroked="true" strokeweight=".328pt" strokecolor="#000000">
              <v:path arrowok="t"/>
              <v:stroke dashstyle="solid"/>
            </v:shape>
            <v:shape style="position:absolute;left:8658;top:57;width:100;height:154" id="docshape458" coordorigin="8658,57" coordsize="100,154" path="m8758,187l8686,187,8686,144,8743,144,8743,122,8686,122,8686,80,8757,80,8757,57,8658,57,8658,211,8758,211,8758,187xe" filled="false" stroked="true" strokeweight=".328pt" strokecolor="#000000">
              <v:path arrowok="t"/>
              <v:stroke dashstyle="solid"/>
            </v:shape>
            <w10:wrap type="none"/>
          </v:group>
        </w:pict>
      </w:r>
      <w:r>
        <w:rPr/>
        <w:pict>
          <v:group style="position:absolute;margin-left:442.227692pt;margin-top:2.707801pt;width:29.75pt;height:8pt;mso-position-horizontal-relative:page;mso-position-vertical-relative:paragraph;z-index:-16865280" id="docshapegroup459" coordorigin="8845,54" coordsize="595,160">
            <v:shape style="position:absolute;left:8847;top:57;width:115;height:154" id="docshape460" coordorigin="8848,57" coordsize="115,154" path="m8915,211l8931,211,8943,207,8951,199,8958,191,8962,181,8962,169,8962,159,8959,151,8954,144,8948,137,8940,133,8929,131,8938,129,8945,126,8950,119,8955,113,8957,106,8957,97,8957,88,8955,80,8950,74,8945,67,8939,63,8933,61,8926,58,8918,57,8908,57,8848,57,8848,211,8915,211xm8874,79l8907,79,8913,79,8919,81,8923,84,8928,88,8930,93,8930,100,8930,106,8928,111,8924,116,8920,120,8915,122,8908,122,8874,122,8874,79xm8874,144l8910,144,8917,144,8923,146,8928,150,8932,154,8934,159,8934,166,8934,172,8932,178,8928,182,8923,186,8917,188,8910,188,8874,188,8874,144xe" filled="false" stroked="true" strokeweight=".328pt" strokecolor="#000000">
              <v:path arrowok="t"/>
              <v:stroke dashstyle="solid"/>
            </v:shape>
            <v:shape style="position:absolute;left:8992;top:57;width:121;height:154" id="docshape461" coordorigin="8992,57" coordsize="121,154" path="m9085,143l9097,136,9105,127,9111,116,9112,102,9112,89,9108,78,9099,70,9092,64,9083,61,9071,58,9059,57,8992,57,8992,211,9020,211,9020,148,9059,148,9082,211,9112,211,9085,143xm9020,79l9056,79,9065,79,9072,82,9076,86,9081,90,9084,95,9084,102,9084,109,9081,115,9076,119,9071,124,9064,126,9054,126,9020,126,9020,79xe" filled="false" stroked="true" strokeweight=".328pt" strokecolor="#000000">
              <v:path arrowok="t"/>
              <v:stroke dashstyle="solid"/>
            </v:shape>
            <v:rect style="position:absolute;left:9144;top:57;width:28;height:154" id="docshape462" filled="false" stroked="true" strokeweight=".328pt" strokecolor="#000000">
              <v:stroke dashstyle="solid"/>
            </v:rect>
            <v:shape style="position:absolute;left:9210;top:57;width:100;height:154" id="docshape463" coordorigin="9211,57" coordsize="100,154" path="m9310,187l9238,187,9238,144,9295,144,9295,122,9238,122,9238,80,9309,80,9309,57,9211,57,9211,211,9310,211,9310,187xe" filled="false" stroked="true" strokeweight=".328pt" strokecolor="#000000">
              <v:path arrowok="t"/>
              <v:stroke dashstyle="solid"/>
            </v:shape>
            <v:shape style="position:absolute;left:9338;top:57;width:97;height:154" id="docshape464" coordorigin="9339,57" coordsize="97,154" path="m9367,146l9421,146,9421,123,9367,123,9367,81,9436,81,9436,57,9339,57,9339,211,9367,211,9367,146xe" filled="false" stroked="true" strokeweight=".328pt" strokecolor="#000000">
              <v:path arrowok="t"/>
              <v:stroke dashstyle="solid"/>
            </v:shape>
            <w10:wrap type="none"/>
          </v:group>
        </w:pict>
      </w:r>
      <w:r>
        <w:rPr>
          <w:rFonts w:ascii="Franklin Gothic Medium"/>
        </w:rPr>
        <w:t>PURPOSE</w:t>
      </w:r>
      <w:r>
        <w:rPr>
          <w:rFonts w:ascii="Franklin Gothic Medium"/>
          <w:spacing w:val="22"/>
        </w:rPr>
        <w:t> </w:t>
      </w:r>
      <w:r>
        <w:rPr>
          <w:rFonts w:ascii="Franklin Gothic Medium"/>
        </w:rPr>
        <w:t>OF</w:t>
      </w:r>
      <w:r>
        <w:rPr>
          <w:rFonts w:ascii="Franklin Gothic Medium"/>
          <w:spacing w:val="22"/>
        </w:rPr>
        <w:t> </w:t>
      </w:r>
      <w:r>
        <w:rPr>
          <w:rFonts w:ascii="Franklin Gothic Medium"/>
        </w:rPr>
        <w:t>THE</w:t>
      </w:r>
      <w:r>
        <w:rPr>
          <w:rFonts w:ascii="Franklin Gothic Medium"/>
          <w:spacing w:val="22"/>
        </w:rPr>
        <w:t> </w:t>
      </w:r>
      <w:r>
        <w:rPr>
          <w:rFonts w:ascii="Franklin Gothic Medium"/>
        </w:rPr>
        <w:t>ISSUE</w:t>
      </w:r>
      <w:r>
        <w:rPr>
          <w:rFonts w:ascii="Franklin Gothic Medium"/>
          <w:spacing w:val="21"/>
        </w:rPr>
        <w:t> </w:t>
      </w:r>
      <w:r>
        <w:rPr>
          <w:rFonts w:ascii="Franklin Gothic Medium"/>
          <w:spacing w:val="-2"/>
        </w:rPr>
        <w:t>BRIEF</w:t>
      </w:r>
    </w:p>
    <w:p>
      <w:pPr>
        <w:pStyle w:val="BodyText"/>
        <w:spacing w:before="1"/>
        <w:rPr>
          <w:rFonts w:ascii="Franklin Gothic Medium"/>
          <w:sz w:val="26"/>
        </w:rPr>
      </w:pPr>
    </w:p>
    <w:p>
      <w:pPr>
        <w:pStyle w:val="BodyText"/>
        <w:spacing w:line="254" w:lineRule="auto"/>
        <w:ind w:left="435" w:right="510"/>
        <w:rPr>
          <w:rFonts w:ascii="Times New Roman"/>
        </w:rPr>
      </w:pPr>
      <w:r>
        <w:rPr>
          <w:rFonts w:ascii="Times New Roman"/>
        </w:rPr>
        <w:t>As Congress, federal agencies, state and county health</w:t>
      </w:r>
      <w:r>
        <w:rPr>
          <w:rFonts w:ascii="Times New Roman"/>
          <w:spacing w:val="40"/>
        </w:rPr>
        <w:t> </w:t>
      </w:r>
      <w:r>
        <w:rPr>
          <w:rFonts w:ascii="Times New Roman"/>
        </w:rPr>
        <w:t>and</w:t>
      </w:r>
      <w:r>
        <w:rPr>
          <w:rFonts w:ascii="Times New Roman"/>
          <w:spacing w:val="40"/>
        </w:rPr>
        <w:t> </w:t>
      </w:r>
      <w:r>
        <w:rPr>
          <w:rFonts w:ascii="Times New Roman"/>
        </w:rPr>
        <w:t>behavioral</w:t>
      </w:r>
      <w:r>
        <w:rPr>
          <w:rFonts w:ascii="Times New Roman"/>
          <w:spacing w:val="40"/>
        </w:rPr>
        <w:t> </w:t>
      </w:r>
      <w:r>
        <w:rPr>
          <w:rFonts w:ascii="Times New Roman"/>
        </w:rPr>
        <w:t>health</w:t>
      </w:r>
      <w:r>
        <w:rPr>
          <w:rFonts w:ascii="Times New Roman"/>
          <w:spacing w:val="40"/>
        </w:rPr>
        <w:t> </w:t>
      </w:r>
      <w:r>
        <w:rPr>
          <w:rFonts w:ascii="Times New Roman"/>
        </w:rPr>
        <w:t>departments,</w:t>
      </w:r>
      <w:r>
        <w:rPr>
          <w:rFonts w:ascii="Times New Roman"/>
          <w:spacing w:val="40"/>
        </w:rPr>
        <w:t> </w:t>
      </w:r>
      <w:r>
        <w:rPr>
          <w:rFonts w:ascii="Times New Roman"/>
        </w:rPr>
        <w:t>and</w:t>
      </w:r>
    </w:p>
    <w:p>
      <w:pPr>
        <w:pStyle w:val="BodyText"/>
        <w:spacing w:line="254" w:lineRule="auto"/>
        <w:ind w:left="435" w:right="426"/>
        <w:rPr>
          <w:rFonts w:ascii="Times New Roman"/>
        </w:rPr>
      </w:pPr>
      <w:r>
        <w:rPr>
          <w:rFonts w:ascii="Times New Roman"/>
        </w:rPr>
        <w:t>community stakeholders mobilize to address the opioid</w:t>
      </w:r>
      <w:r>
        <w:rPr>
          <w:rFonts w:ascii="Times New Roman"/>
          <w:spacing w:val="40"/>
        </w:rPr>
        <w:t> </w:t>
      </w:r>
      <w:r>
        <w:rPr>
          <w:rFonts w:ascii="Times New Roman"/>
        </w:rPr>
        <w:t>epidemic,</w:t>
      </w:r>
      <w:r>
        <w:rPr>
          <w:rFonts w:ascii="Times New Roman"/>
          <w:spacing w:val="40"/>
        </w:rPr>
        <w:t> </w:t>
      </w:r>
      <w:r>
        <w:rPr>
          <w:rFonts w:ascii="Times New Roman"/>
        </w:rPr>
        <w:t>what</w:t>
      </w:r>
      <w:r>
        <w:rPr>
          <w:rFonts w:ascii="Times New Roman"/>
          <w:spacing w:val="40"/>
        </w:rPr>
        <w:t> </w:t>
      </w:r>
      <w:r>
        <w:rPr>
          <w:rFonts w:ascii="Times New Roman"/>
        </w:rPr>
        <w:t>is</w:t>
      </w:r>
      <w:r>
        <w:rPr>
          <w:rFonts w:ascii="Times New Roman"/>
          <w:spacing w:val="40"/>
        </w:rPr>
        <w:t> </w:t>
      </w:r>
      <w:r>
        <w:rPr>
          <w:rFonts w:ascii="Times New Roman"/>
        </w:rPr>
        <w:t>happening</w:t>
      </w:r>
      <w:r>
        <w:rPr>
          <w:rFonts w:ascii="Times New Roman"/>
          <w:spacing w:val="40"/>
        </w:rPr>
        <w:t> </w:t>
      </w:r>
      <w:r>
        <w:rPr>
          <w:rFonts w:ascii="Times New Roman"/>
        </w:rPr>
        <w:t>within</w:t>
      </w:r>
      <w:r>
        <w:rPr>
          <w:rFonts w:ascii="Times New Roman"/>
          <w:spacing w:val="40"/>
        </w:rPr>
        <w:t> </w:t>
      </w:r>
      <w:r>
        <w:rPr>
          <w:rFonts w:ascii="Times New Roman"/>
        </w:rPr>
        <w:t>the</w:t>
      </w:r>
    </w:p>
    <w:p>
      <w:pPr>
        <w:pStyle w:val="BodyText"/>
        <w:spacing w:line="254" w:lineRule="auto"/>
        <w:ind w:left="435" w:right="510"/>
        <w:rPr>
          <w:rFonts w:ascii="Times New Roman"/>
        </w:rPr>
      </w:pPr>
      <w:r>
        <w:rPr>
          <w:rFonts w:ascii="Times New Roman"/>
        </w:rPr>
        <w:t>Hispanic/Latino communities? This issue brief aims</w:t>
      </w:r>
      <w:r>
        <w:rPr>
          <w:rFonts w:ascii="Times New Roman"/>
          <w:spacing w:val="40"/>
        </w:rPr>
        <w:t> </w:t>
      </w:r>
      <w:r>
        <w:rPr>
          <w:rFonts w:ascii="Times New Roman"/>
        </w:rPr>
        <w:t>to convey a snapshot of how this population is impacted.</w:t>
      </w:r>
      <w:r>
        <w:rPr>
          <w:rFonts w:ascii="Times New Roman"/>
          <w:spacing w:val="40"/>
        </w:rPr>
        <w:t> </w:t>
      </w:r>
      <w:r>
        <w:rPr>
          <w:rFonts w:ascii="Times New Roman"/>
        </w:rPr>
        <w:t>Specifically, it will:</w:t>
      </w:r>
    </w:p>
    <w:p>
      <w:pPr>
        <w:pStyle w:val="BodyText"/>
        <w:spacing w:before="9"/>
        <w:rPr>
          <w:rFonts w:ascii="Times New Roman"/>
          <w:sz w:val="42"/>
        </w:rPr>
      </w:pPr>
    </w:p>
    <w:p>
      <w:pPr>
        <w:pStyle w:val="ListParagraph"/>
        <w:numPr>
          <w:ilvl w:val="0"/>
          <w:numId w:val="4"/>
        </w:numPr>
        <w:tabs>
          <w:tab w:pos="941" w:val="left" w:leader="none"/>
        </w:tabs>
        <w:spacing w:line="252" w:lineRule="auto" w:before="0" w:after="0"/>
        <w:ind w:left="703" w:right="350" w:hanging="14"/>
        <w:jc w:val="left"/>
        <w:rPr>
          <w:rFonts w:ascii="Times New Roman"/>
          <w:sz w:val="23"/>
        </w:rPr>
      </w:pPr>
      <w:r>
        <w:rPr>
          <w:rFonts w:ascii="Times New Roman"/>
          <w:sz w:val="23"/>
        </w:rPr>
        <w:t>Provide recent data on the prevalence of opioid misuse</w:t>
      </w:r>
      <w:r>
        <w:rPr>
          <w:rFonts w:ascii="Times New Roman"/>
          <w:spacing w:val="40"/>
          <w:sz w:val="23"/>
        </w:rPr>
        <w:t> </w:t>
      </w:r>
      <w:r>
        <w:rPr>
          <w:rFonts w:ascii="Times New Roman"/>
          <w:sz w:val="23"/>
        </w:rPr>
        <w:t>and</w:t>
      </w:r>
      <w:r>
        <w:rPr>
          <w:rFonts w:ascii="Times New Roman"/>
          <w:spacing w:val="40"/>
          <w:sz w:val="23"/>
        </w:rPr>
        <w:t> </w:t>
      </w:r>
      <w:r>
        <w:rPr>
          <w:rFonts w:ascii="Times New Roman"/>
          <w:sz w:val="23"/>
        </w:rPr>
        <w:t>opioid</w:t>
      </w:r>
      <w:r>
        <w:rPr>
          <w:rFonts w:ascii="Times New Roman"/>
          <w:spacing w:val="40"/>
          <w:sz w:val="23"/>
        </w:rPr>
        <w:t> </w:t>
      </w:r>
      <w:r>
        <w:rPr>
          <w:rFonts w:ascii="Times New Roman"/>
          <w:sz w:val="23"/>
        </w:rPr>
        <w:t>overdose</w:t>
      </w:r>
      <w:r>
        <w:rPr>
          <w:rFonts w:ascii="Times New Roman"/>
          <w:spacing w:val="40"/>
          <w:sz w:val="23"/>
        </w:rPr>
        <w:t> </w:t>
      </w:r>
      <w:r>
        <w:rPr>
          <w:rFonts w:ascii="Times New Roman"/>
          <w:sz w:val="23"/>
        </w:rPr>
        <w:t>death</w:t>
      </w:r>
      <w:r>
        <w:rPr>
          <w:rFonts w:ascii="Times New Roman"/>
          <w:spacing w:val="40"/>
          <w:sz w:val="23"/>
        </w:rPr>
        <w:t> </w:t>
      </w:r>
      <w:r>
        <w:rPr>
          <w:rFonts w:ascii="Times New Roman"/>
          <w:sz w:val="23"/>
        </w:rPr>
        <w:t>rates</w:t>
      </w:r>
      <w:r>
        <w:rPr>
          <w:rFonts w:ascii="Times New Roman"/>
          <w:spacing w:val="40"/>
          <w:sz w:val="23"/>
        </w:rPr>
        <w:t> </w:t>
      </w:r>
      <w:r>
        <w:rPr>
          <w:rFonts w:ascii="Times New Roman"/>
          <w:sz w:val="23"/>
        </w:rPr>
        <w:t>in</w:t>
      </w:r>
      <w:r>
        <w:rPr>
          <w:rFonts w:ascii="Times New Roman"/>
          <w:spacing w:val="40"/>
          <w:sz w:val="23"/>
        </w:rPr>
        <w:t> </w:t>
      </w:r>
      <w:r>
        <w:rPr>
          <w:rFonts w:ascii="Times New Roman"/>
          <w:sz w:val="23"/>
        </w:rPr>
        <w:t>the</w:t>
      </w:r>
    </w:p>
    <w:p>
      <w:pPr>
        <w:pStyle w:val="BodyText"/>
        <w:spacing w:before="3"/>
        <w:ind w:left="703"/>
        <w:rPr>
          <w:rFonts w:ascii="Times New Roman"/>
        </w:rPr>
      </w:pPr>
      <w:r>
        <w:rPr>
          <w:rFonts w:ascii="Times New Roman"/>
        </w:rPr>
        <w:t>Hispanic/Latino</w:t>
      </w:r>
      <w:r>
        <w:rPr>
          <w:rFonts w:ascii="Times New Roman"/>
          <w:spacing w:val="43"/>
        </w:rPr>
        <w:t> </w:t>
      </w:r>
      <w:r>
        <w:rPr>
          <w:rFonts w:ascii="Times New Roman"/>
        </w:rPr>
        <w:t>population</w:t>
      </w:r>
      <w:r>
        <w:rPr>
          <w:rFonts w:ascii="Times New Roman"/>
          <w:spacing w:val="44"/>
        </w:rPr>
        <w:t> </w:t>
      </w:r>
      <w:r>
        <w:rPr>
          <w:rFonts w:ascii="Times New Roman"/>
        </w:rPr>
        <w:t>in</w:t>
      </w:r>
      <w:r>
        <w:rPr>
          <w:rFonts w:ascii="Times New Roman"/>
          <w:spacing w:val="44"/>
        </w:rPr>
        <w:t> </w:t>
      </w:r>
      <w:r>
        <w:rPr>
          <w:rFonts w:ascii="Times New Roman"/>
        </w:rPr>
        <w:t>the</w:t>
      </w:r>
      <w:r>
        <w:rPr>
          <w:rFonts w:ascii="Times New Roman"/>
          <w:spacing w:val="44"/>
        </w:rPr>
        <w:t> </w:t>
      </w:r>
      <w:r>
        <w:rPr>
          <w:rFonts w:ascii="Times New Roman"/>
          <w:spacing w:val="-2"/>
        </w:rPr>
        <w:t>U.S.;</w:t>
      </w:r>
    </w:p>
    <w:p>
      <w:pPr>
        <w:pStyle w:val="BodyText"/>
        <w:spacing w:before="2"/>
        <w:rPr>
          <w:rFonts w:ascii="Times New Roman"/>
          <w:sz w:val="25"/>
        </w:rPr>
      </w:pPr>
    </w:p>
    <w:p>
      <w:pPr>
        <w:pStyle w:val="ListParagraph"/>
        <w:numPr>
          <w:ilvl w:val="0"/>
          <w:numId w:val="4"/>
        </w:numPr>
        <w:tabs>
          <w:tab w:pos="941" w:val="left" w:leader="none"/>
        </w:tabs>
        <w:spacing w:line="254" w:lineRule="auto" w:before="1" w:after="0"/>
        <w:ind w:left="703" w:right="541" w:hanging="30"/>
        <w:jc w:val="left"/>
        <w:rPr>
          <w:rFonts w:ascii="Times New Roman"/>
          <w:sz w:val="23"/>
        </w:rPr>
      </w:pPr>
      <w:r>
        <w:rPr>
          <w:rFonts w:ascii="Times New Roman"/>
          <w:sz w:val="23"/>
        </w:rPr>
        <w:t>Discuss contextual factors that impact the opioid epidemic in these communities, including challenges to accessing early intervention and </w:t>
      </w:r>
      <w:r>
        <w:rPr>
          <w:rFonts w:ascii="Times New Roman"/>
          <w:spacing w:val="-2"/>
          <w:sz w:val="23"/>
        </w:rPr>
        <w:t>treatment;</w:t>
      </w:r>
    </w:p>
    <w:p>
      <w:pPr>
        <w:pStyle w:val="BodyText"/>
        <w:spacing w:before="7"/>
        <w:rPr>
          <w:rFonts w:ascii="Times New Roman"/>
        </w:rPr>
      </w:pPr>
    </w:p>
    <w:p>
      <w:pPr>
        <w:pStyle w:val="ListParagraph"/>
        <w:numPr>
          <w:ilvl w:val="0"/>
          <w:numId w:val="4"/>
        </w:numPr>
        <w:tabs>
          <w:tab w:pos="941" w:val="left" w:leader="none"/>
        </w:tabs>
        <w:spacing w:line="254" w:lineRule="auto" w:before="0" w:after="0"/>
        <w:ind w:left="703" w:right="370" w:hanging="11"/>
        <w:jc w:val="left"/>
        <w:rPr>
          <w:rFonts w:ascii="Times New Roman"/>
          <w:sz w:val="23"/>
        </w:rPr>
      </w:pPr>
      <w:r>
        <w:rPr>
          <w:rFonts w:ascii="Times New Roman"/>
          <w:sz w:val="23"/>
        </w:rPr>
        <w:t>Highlight innovative outreach and engagement strategies that have the potential to connect individuals with evidence-based prevention, treatment, and recovery, and;</w:t>
      </w:r>
    </w:p>
    <w:p>
      <w:pPr>
        <w:pStyle w:val="BodyText"/>
        <w:spacing w:before="7"/>
        <w:rPr>
          <w:rFonts w:ascii="Times New Roman"/>
        </w:rPr>
      </w:pPr>
    </w:p>
    <w:p>
      <w:pPr>
        <w:pStyle w:val="ListParagraph"/>
        <w:numPr>
          <w:ilvl w:val="0"/>
          <w:numId w:val="4"/>
        </w:numPr>
        <w:tabs>
          <w:tab w:pos="941" w:val="left" w:leader="none"/>
        </w:tabs>
        <w:spacing w:line="252" w:lineRule="auto" w:before="0" w:after="0"/>
        <w:ind w:left="703" w:right="1398" w:hanging="35"/>
        <w:jc w:val="left"/>
        <w:rPr>
          <w:rFonts w:ascii="Times New Roman"/>
          <w:sz w:val="23"/>
        </w:rPr>
      </w:pPr>
      <w:r>
        <w:rPr>
          <w:rFonts w:ascii="Times New Roman"/>
          <w:sz w:val="23"/>
        </w:rPr>
        <w:t>Illustrate the importance of ongoing community voice and leadership in the</w:t>
      </w:r>
    </w:p>
    <w:p>
      <w:pPr>
        <w:pStyle w:val="BodyText"/>
        <w:spacing w:line="254" w:lineRule="auto" w:before="2"/>
        <w:ind w:left="703" w:right="426"/>
        <w:rPr>
          <w:rFonts w:ascii="Times New Roman"/>
        </w:rPr>
      </w:pPr>
      <w:r>
        <w:rPr>
          <w:rFonts w:ascii="Times New Roman"/>
        </w:rPr>
        <w:t>development and implementation of solutions to this public health crisis.</w:t>
      </w:r>
    </w:p>
    <w:p>
      <w:pPr>
        <w:pStyle w:val="BodyText"/>
        <w:spacing w:before="1"/>
        <w:rPr>
          <w:rFonts w:ascii="Times New Roman"/>
          <w:sz w:val="30"/>
        </w:rPr>
      </w:pPr>
    </w:p>
    <w:p>
      <w:pPr>
        <w:pStyle w:val="BodyText"/>
        <w:ind w:left="458"/>
        <w:rPr>
          <w:rFonts w:ascii="Franklin Gothic Medium"/>
        </w:rPr>
      </w:pPr>
      <w:r>
        <w:rPr/>
        <w:pict>
          <v:group style="position:absolute;margin-left:316.384399pt;margin-top:2.585088pt;width:36pt;height:8.25pt;mso-position-horizontal-relative:page;mso-position-vertical-relative:paragraph;z-index:-16864768" id="docshapegroup465" coordorigin="6328,52" coordsize="720,165">
            <v:shape style="position:absolute;left:6330;top:54;width:124;height:158" id="docshape466" coordorigin="6331,55" coordsize="124,158" path="m6354,203l6363,208,6372,211,6383,212,6394,213,6407,212,6455,180,6455,164,6455,155,6389,115,6375,111,6367,105,6367,96,6367,91,6370,86,6374,83,6379,79,6385,77,6394,77,6409,77,6418,83,6422,95,6449,88,6446,78,6439,69,6429,64,6418,58,6407,55,6393,55,6339,87,6339,100,6339,107,6355,134,6360,137,6367,140,6377,143,6406,150,6414,152,6419,155,6422,159,6424,162,6425,166,6425,170,6425,176,6423,181,6417,185,6412,189,6405,191,6395,191,6380,189,6369,185,6362,178,6358,168,6331,174,6335,187,6342,197,6354,203xe" filled="false" stroked="true" strokeweight=".328pt" strokecolor="#000000">
              <v:path arrowok="t"/>
              <v:stroke dashstyle="solid"/>
            </v:shape>
            <v:shape style="position:absolute;left:6475;top:55;width:131;height:158" id="docshape467" coordorigin="6476,55" coordsize="131,158" path="m6588,191l6596,179,6601,166,6605,151,6606,134,6605,118,6602,103,6596,89,6589,77,6579,68,6568,61,6556,56,6541,55,6527,56,6515,61,6503,68,6494,77,6486,89,6480,103,6477,117,6476,133,6477,150,6480,164,6485,178,6493,190,6502,200,6513,207,6526,212,6540,213,6554,212,6567,208,6578,201,6588,191xm6514,176l6511,168,6508,159,6506,147,6505,134,6508,109,6514,92,6525,81,6541,77,6553,77,6562,82,6567,92,6571,100,6574,110,6575,121,6576,134,6575,149,6573,161,6570,171,6566,178,6559,187,6550,191,6540,191,6529,191,6520,186,6514,176xe" filled="false" stroked="true" strokeweight=".328pt" strokecolor="#000000">
              <v:path arrowok="t"/>
              <v:stroke dashstyle="solid"/>
            </v:shape>
            <v:shape style="position:absolute;left:6635;top:57;width:107;height:156" id="docshape468" coordorigin="6636,57" coordsize="107,156" path="m6720,57l6720,156,6720,169,6718,177,6713,182,6707,186,6701,189,6692,189,6684,189,6678,187,6672,182,6667,178,6664,169,6664,156,6664,57,6636,57,6636,158,6636,170,6637,180,6641,188,6644,196,6650,202,6658,206,6666,211,6677,213,6689,213,6701,213,6712,210,6720,205,6729,200,6735,194,6738,187,6741,179,6742,169,6742,156,6742,57,6720,57xe" filled="false" stroked="true" strokeweight=".328pt" strokecolor="#000000">
              <v:path arrowok="t"/>
              <v:stroke dashstyle="solid"/>
            </v:shape>
            <v:shape style="position:absolute;left:6779;top:57;width:121;height:154" id="docshape469" coordorigin="6779,57" coordsize="121,154" path="m6872,143l6884,136,6893,127,6898,116,6899,102,6899,89,6895,78,6886,70,6879,64,6870,60,6859,58,6846,57,6779,57,6779,211,6807,211,6807,148,6846,148,6869,211,6899,211,6872,143xm6807,79l6843,79,6852,79,6859,81,6863,86,6868,90,6871,95,6871,102,6871,109,6868,115,6863,119,6859,123,6851,126,6841,126,6807,126,6807,79xe" filled="false" stroked="true" strokeweight=".328pt" strokecolor="#000000">
              <v:path arrowok="t"/>
              <v:stroke dashstyle="solid"/>
            </v:shape>
            <v:shape style="position:absolute;left:6924;top:54;width:120;height:159" id="docshape470" coordorigin="6924,55" coordsize="120,159" path="m7008,180l7003,187,6996,190,6988,190,6978,190,6954,133,6955,121,6976,77,6987,77,6998,79,7007,86,7013,97,7018,112,7044,109,7007,58,6987,55,6973,56,6928,102,6924,134,6925,145,6951,202,6960,209,6972,213,6986,213,7038,181,7044,160,7018,157,7017,166,7014,174,7008,180xe" filled="false" stroked="true" strokeweight=".328pt" strokecolor="#000000">
              <v:path arrowok="t"/>
              <v:stroke dashstyle="solid"/>
            </v:shape>
            <w10:wrap type="none"/>
          </v:group>
        </w:pict>
      </w:r>
      <w:r>
        <w:rPr/>
        <w:pict>
          <v:shape style="position:absolute;margin-left:359.175415pt;margin-top:2.749388pt;width:6.2pt;height:7.9pt;mso-position-horizontal-relative:page;mso-position-vertical-relative:paragraph;z-index:-16864256" id="docshape471" coordorigin="7184,55" coordsize="124,158" path="m7206,203l7215,208,7225,211,7235,212,7246,213,7259,212,7307,180,7307,164,7307,155,7241,115,7227,111,7220,105,7220,96,7220,91,7222,86,7227,83,7231,79,7238,77,7247,77,7261,77,7271,83,7275,95,7301,88,7298,78,7292,69,7281,64,7271,58,7259,55,7246,55,7192,87,7192,100,7192,107,7207,134,7212,137,7220,140,7230,143,7259,150,7267,152,7272,155,7274,159,7277,162,7278,166,7278,170,7278,176,7275,181,7270,185,7265,189,7257,191,7247,191,7233,189,7222,185,7214,178,7210,168,7184,174,7187,187,7195,197,7206,203xe" filled="false" stroked="true" strokeweight=".328pt" strokecolor="#000000">
            <v:path arrowok="t"/>
            <v:stroke dashstyle="solid"/>
            <w10:wrap type="none"/>
          </v:shape>
        </w:pict>
      </w:r>
      <w:r>
        <w:rPr/>
        <w:pict>
          <v:group style="position:absolute;margin-left:369.379303pt;margin-top:2.585588pt;width:13.25pt;height:8.25pt;mso-position-horizontal-relative:page;mso-position-vertical-relative:paragraph;z-index:-16863744" id="docshapegroup472" coordorigin="7388,52" coordsize="265,165">
            <v:shape style="position:absolute;left:7390;top:55;width:131;height:158" id="docshape473" coordorigin="7391,55" coordsize="131,158" path="m7503,191l7511,179,7517,166,7520,151,7521,134,7520,118,7517,103,7511,89,7504,77,7494,68,7483,61,7471,56,7457,55,7443,56,7430,61,7419,68,7409,77,7401,89,7395,103,7392,117,7391,133,7392,150,7395,164,7400,178,7408,190,7417,200,7428,207,7441,212,7455,213,7470,212,7482,208,7493,201,7503,191xm7430,176l7426,168,7423,159,7421,147,7421,134,7423,109,7430,92,7441,81,7456,77,7468,77,7477,82,7483,92,7486,100,7489,110,7491,121,7491,134,7491,149,7489,161,7485,171,7481,178,7474,187,7466,191,7456,191,7444,191,7436,186,7430,176xe" filled="false" stroked="true" strokeweight=".328pt" strokecolor="#000000">
              <v:path arrowok="t"/>
              <v:stroke dashstyle="solid"/>
            </v:shape>
            <v:shape style="position:absolute;left:7552;top:57;width:97;height:154" id="docshape474" coordorigin="7552,57" coordsize="97,154" path="m7581,146l7635,146,7635,123,7581,123,7581,81,7649,81,7649,57,7552,57,7552,211,7581,211,7581,146xe" filled="false" stroked="true" strokeweight=".328pt" strokecolor="#000000">
              <v:path arrowok="t"/>
              <v:stroke dashstyle="solid"/>
            </v:shape>
            <w10:wrap type="none"/>
          </v:group>
        </w:pict>
      </w:r>
      <w:r>
        <w:rPr/>
        <w:pict>
          <v:group style="position:absolute;margin-left:386.699005pt;margin-top:2.585588pt;width:72.150pt;height:8.25pt;mso-position-horizontal-relative:page;mso-position-vertical-relative:paragraph;z-index:-16863232" id="docshapegroup475" coordorigin="7734,52" coordsize="1443,165">
            <v:rect style="position:absolute;left:7737;top:57;width:28;height:154" id="docshape476" filled="false" stroked="true" strokeweight=".328pt" strokecolor="#000000">
              <v:stroke dashstyle="solid"/>
            </v:rect>
            <v:shape style="position:absolute;left:7800;top:54;width:123;height:160" type="#_x0000_t75" id="docshape477" stroked="false">
              <v:imagedata r:id="rId43" o:title=""/>
            </v:shape>
            <v:shape style="position:absolute;left:7958;top:57;width:97;height:154" id="docshape478" coordorigin="7959,57" coordsize="97,154" path="m7987,146l8041,146,8041,123,7987,123,7987,81,8056,81,8056,57,7959,57,7959,211,7987,211,7987,146xe" filled="false" stroked="true" strokeweight=".328pt" strokecolor="#000000">
              <v:path arrowok="t"/>
              <v:stroke dashstyle="solid"/>
            </v:shape>
            <v:shape style="position:absolute;left:8072;top:55;width:131;height:158" id="docshape479" coordorigin="8073,55" coordsize="131,158" path="m8185,191l8193,179,8199,166,8202,151,8203,134,8202,118,8199,103,8193,89,8186,77,8176,68,8165,61,8153,56,8139,55,8124,56,8112,61,8101,68,8091,77,8083,89,8077,103,8074,117,8073,133,8074,150,8077,164,8082,178,8090,190,8099,200,8110,207,8123,212,8137,213,8151,212,8164,208,8175,201,8185,191xm8112,176l8108,168,8105,159,8103,147,8103,134,8105,109,8111,92,8123,81,8138,77,8150,77,8159,82,8165,92,8168,100,8171,110,8173,121,8173,134,8172,149,8171,161,8167,171,8163,178,8156,187,8148,191,8138,191,8126,191,8118,186,8112,176xe" filled="false" stroked="true" strokeweight=".328pt" strokecolor="#000000">
              <v:path arrowok="t"/>
              <v:stroke dashstyle="solid"/>
            </v:shape>
            <v:shape style="position:absolute;left:8234;top:57;width:121;height:154" id="docshape480" coordorigin="8234,57" coordsize="121,154" path="m8327,143l8339,136,8348,127,8353,116,8354,102,8354,89,8350,78,8341,70,8334,64,8325,60,8314,58,8301,57,8234,57,8234,211,8262,211,8262,148,8301,148,8325,211,8354,211,8327,143xm8262,79l8298,79,8307,79,8314,81,8319,86,8323,90,8326,95,8326,102,8326,109,8323,115,8318,119,8314,123,8306,126,8296,126,8262,126,8262,79xe" filled="false" stroked="true" strokeweight=".328pt" strokecolor="#000000">
              <v:path arrowok="t"/>
              <v:stroke dashstyle="solid"/>
            </v:shape>
            <v:shape style="position:absolute;left:8387;top:57;width:151;height:154" id="docshape481" coordorigin="8387,57" coordsize="151,154" path="m8538,57l8494,57,8463,156,8431,57,8387,57,8387,211,8410,211,8410,76,8453,211,8467,211,8510,76,8510,211,8538,211,8538,57xe" filled="false" stroked="true" strokeweight=".328pt" strokecolor="#000000">
              <v:path arrowok="t"/>
              <v:stroke dashstyle="solid"/>
            </v:shape>
            <v:shape style="position:absolute;left:8560;top:57;width:137;height:154" id="docshape482" coordorigin="8561,57" coordsize="137,154" path="m8646,57l8612,57,8561,211,8584,211,8596,174,8655,174,8668,211,8697,211,8646,57xm8603,152l8626,84,8648,152,8603,152xe" filled="false" stroked="true" strokeweight=".328pt" strokecolor="#000000">
              <v:path arrowok="t"/>
              <v:stroke dashstyle="solid"/>
            </v:shape>
            <v:shape style="position:absolute;left:8704;top:57;width:112;height:154" id="docshape483" coordorigin="8704,57" coordsize="112,154" path="m8774,81l8815,81,8815,57,8704,57,8704,81,8745,81,8745,211,8774,211,8774,81xe" filled="false" stroked="true" strokeweight=".328pt" strokecolor="#000000">
              <v:path arrowok="t"/>
              <v:stroke dashstyle="solid"/>
            </v:shape>
            <v:rect style="position:absolute;left:8837;top:57;width:28;height:154" id="docshape484" filled="false" stroked="true" strokeweight=".328pt" strokecolor="#000000">
              <v:stroke dashstyle="solid"/>
            </v:rect>
            <v:shape style="position:absolute;left:8895;top:55;width:131;height:158" id="docshape485" coordorigin="8896,55" coordsize="131,158" path="m9008,191l9016,179,9022,166,9025,151,9026,134,9025,118,9022,103,9016,89,9009,77,8999,68,8988,61,8976,56,8962,55,8948,56,8935,61,8924,68,8914,77,8906,89,8900,103,8897,117,8896,133,8897,150,8900,164,8905,178,8913,190,8922,200,8933,207,8946,212,8960,213,8975,212,8987,208,8998,201,9008,191xm8935,176l8931,168,8928,159,8926,147,8926,134,8928,109,8935,92,8946,81,8961,77,8973,77,8982,82,8988,92,8991,100,8994,110,8996,121,8996,134,8996,149,8994,161,8990,171,8986,178,8979,187,8971,191,8961,191,8949,191,8941,186,8935,176xe" filled="false" stroked="true" strokeweight=".328pt" strokecolor="#000000">
              <v:path arrowok="t"/>
              <v:stroke dashstyle="solid"/>
            </v:shape>
            <v:shape style="position:absolute;left:9057;top:57;width:116;height:154" id="docshape486" coordorigin="9057,57" coordsize="116,154" path="m9173,57l9151,57,9151,164,9145,154,9142,148,9142,148,9088,57,9057,57,9057,211,9080,211,9080,98,9081,102,9083,104,9084,105,9086,109,9087,111,9088,113,9146,211,9173,211,9173,57xe" filled="false" stroked="true" strokeweight=".328pt" strokecolor="#000000">
              <v:path arrowok="t"/>
              <v:stroke dashstyle="solid"/>
            </v:shape>
            <w10:wrap type="none"/>
          </v:group>
        </w:pict>
      </w:r>
      <w:r>
        <w:rPr>
          <w:rFonts w:ascii="Franklin Gothic Medium"/>
        </w:rPr>
        <w:t>SOURCE</w:t>
      </w:r>
      <w:r>
        <w:rPr>
          <w:rFonts w:ascii="Times New Roman"/>
          <w:spacing w:val="-41"/>
          <w:u w:val="thick"/>
        </w:rPr>
        <w:t> </w:t>
      </w:r>
      <w:r>
        <w:rPr>
          <w:rFonts w:ascii="Franklin Gothic Medium"/>
        </w:rPr>
        <w:t>S</w:t>
      </w:r>
      <w:r>
        <w:rPr>
          <w:rFonts w:ascii="Franklin Gothic Medium"/>
          <w:spacing w:val="19"/>
        </w:rPr>
        <w:t> </w:t>
      </w:r>
      <w:r>
        <w:rPr>
          <w:rFonts w:ascii="Franklin Gothic Medium"/>
        </w:rPr>
        <w:t>OF</w:t>
      </w:r>
      <w:r>
        <w:rPr>
          <w:rFonts w:ascii="Franklin Gothic Medium"/>
          <w:spacing w:val="19"/>
        </w:rPr>
        <w:t> </w:t>
      </w:r>
      <w:r>
        <w:rPr>
          <w:rFonts w:ascii="Franklin Gothic Medium"/>
          <w:spacing w:val="-2"/>
        </w:rPr>
        <w:t>INFORMATION</w:t>
      </w:r>
    </w:p>
    <w:p>
      <w:pPr>
        <w:pStyle w:val="BodyText"/>
        <w:rPr>
          <w:rFonts w:ascii="Franklin Gothic Medium"/>
          <w:sz w:val="26"/>
        </w:rPr>
      </w:pPr>
    </w:p>
    <w:p>
      <w:pPr>
        <w:pStyle w:val="BodyText"/>
        <w:spacing w:line="254" w:lineRule="auto"/>
        <w:ind w:left="456" w:right="348" w:hanging="1"/>
        <w:rPr>
          <w:rFonts w:ascii="Times New Roman"/>
        </w:rPr>
      </w:pPr>
      <w:r>
        <w:rPr>
          <w:rFonts w:ascii="Times New Roman"/>
        </w:rPr>
        <w:t>This</w:t>
      </w:r>
      <w:r>
        <w:rPr>
          <w:rFonts w:ascii="Times New Roman"/>
          <w:spacing w:val="36"/>
        </w:rPr>
        <w:t> </w:t>
      </w:r>
      <w:r>
        <w:rPr>
          <w:rFonts w:ascii="Times New Roman"/>
        </w:rPr>
        <w:t>issue</w:t>
      </w:r>
      <w:r>
        <w:rPr>
          <w:rFonts w:ascii="Times New Roman"/>
          <w:spacing w:val="36"/>
        </w:rPr>
        <w:t> </w:t>
      </w:r>
      <w:r>
        <w:rPr>
          <w:rFonts w:ascii="Times New Roman"/>
        </w:rPr>
        <w:t>brief</w:t>
      </w:r>
      <w:r>
        <w:rPr>
          <w:rFonts w:ascii="Times New Roman"/>
          <w:spacing w:val="36"/>
        </w:rPr>
        <w:t> </w:t>
      </w:r>
      <w:r>
        <w:rPr>
          <w:rFonts w:ascii="Times New Roman"/>
        </w:rPr>
        <w:t>includes</w:t>
      </w:r>
      <w:r>
        <w:rPr>
          <w:rFonts w:ascii="Times New Roman"/>
          <w:spacing w:val="36"/>
        </w:rPr>
        <w:t> </w:t>
      </w:r>
      <w:r>
        <w:rPr>
          <w:rFonts w:ascii="Times New Roman"/>
        </w:rPr>
        <w:t>information</w:t>
      </w:r>
      <w:r>
        <w:rPr>
          <w:rFonts w:ascii="Times New Roman"/>
          <w:spacing w:val="36"/>
        </w:rPr>
        <w:t> </w:t>
      </w:r>
      <w:r>
        <w:rPr>
          <w:rFonts w:ascii="Times New Roman"/>
        </w:rPr>
        <w:t>compiled from a variety of sources, including interviews with key informants,</w:t>
      </w:r>
      <w:r>
        <w:rPr>
          <w:rFonts w:ascii="Times New Roman"/>
          <w:spacing w:val="40"/>
        </w:rPr>
        <w:t> </w:t>
      </w:r>
      <w:r>
        <w:rPr>
          <w:rFonts w:ascii="Times New Roman"/>
        </w:rPr>
        <w:t>federal</w:t>
      </w:r>
      <w:r>
        <w:rPr>
          <w:rFonts w:ascii="Times New Roman"/>
          <w:spacing w:val="40"/>
        </w:rPr>
        <w:t> </w:t>
      </w:r>
      <w:r>
        <w:rPr>
          <w:rFonts w:ascii="Times New Roman"/>
        </w:rPr>
        <w:t>data,</w:t>
      </w:r>
      <w:r>
        <w:rPr>
          <w:rFonts w:ascii="Times New Roman"/>
          <w:spacing w:val="40"/>
        </w:rPr>
        <w:t> </w:t>
      </w:r>
      <w:r>
        <w:rPr>
          <w:rFonts w:ascii="Times New Roman"/>
        </w:rPr>
        <w:t>and</w:t>
      </w:r>
      <w:r>
        <w:rPr>
          <w:rFonts w:ascii="Times New Roman"/>
          <w:spacing w:val="40"/>
        </w:rPr>
        <w:t> </w:t>
      </w:r>
      <w:r>
        <w:rPr>
          <w:rFonts w:ascii="Times New Roman"/>
        </w:rPr>
        <w:t>the</w:t>
      </w:r>
      <w:r>
        <w:rPr>
          <w:rFonts w:ascii="Times New Roman"/>
          <w:spacing w:val="40"/>
        </w:rPr>
        <w:t> </w:t>
      </w:r>
      <w:r>
        <w:rPr>
          <w:rFonts w:ascii="Times New Roman"/>
        </w:rPr>
        <w:t>peer-reviewed</w:t>
      </w:r>
    </w:p>
    <w:p>
      <w:pPr>
        <w:pStyle w:val="BodyText"/>
        <w:spacing w:line="254" w:lineRule="auto"/>
        <w:ind w:left="456"/>
        <w:rPr>
          <w:rFonts w:ascii="Times New Roman"/>
        </w:rPr>
      </w:pPr>
      <w:r>
        <w:rPr>
          <w:rFonts w:ascii="Times New Roman"/>
        </w:rPr>
        <w:t>research and policy literature. Key informants were selected</w:t>
      </w:r>
      <w:r>
        <w:rPr>
          <w:rFonts w:ascii="Times New Roman"/>
          <w:spacing w:val="40"/>
        </w:rPr>
        <w:t> </w:t>
      </w:r>
      <w:r>
        <w:rPr>
          <w:rFonts w:ascii="Times New Roman"/>
        </w:rPr>
        <w:t>for</w:t>
      </w:r>
      <w:r>
        <w:rPr>
          <w:rFonts w:ascii="Times New Roman"/>
          <w:spacing w:val="40"/>
        </w:rPr>
        <w:t> </w:t>
      </w:r>
      <w:r>
        <w:rPr>
          <w:rFonts w:ascii="Times New Roman"/>
        </w:rPr>
        <w:t>their</w:t>
      </w:r>
      <w:r>
        <w:rPr>
          <w:rFonts w:ascii="Times New Roman"/>
          <w:spacing w:val="40"/>
        </w:rPr>
        <w:t> </w:t>
      </w:r>
      <w:r>
        <w:rPr>
          <w:rFonts w:ascii="Times New Roman"/>
        </w:rPr>
        <w:t>expertise</w:t>
      </w:r>
      <w:r>
        <w:rPr>
          <w:rFonts w:ascii="Times New Roman"/>
          <w:spacing w:val="40"/>
        </w:rPr>
        <w:t> </w:t>
      </w:r>
      <w:r>
        <w:rPr>
          <w:rFonts w:ascii="Times New Roman"/>
        </w:rPr>
        <w:t>and current</w:t>
      </w:r>
      <w:r>
        <w:rPr>
          <w:rFonts w:ascii="Times New Roman"/>
          <w:spacing w:val="40"/>
        </w:rPr>
        <w:t> </w:t>
      </w:r>
      <w:r>
        <w:rPr>
          <w:rFonts w:ascii="Times New Roman"/>
        </w:rPr>
        <w:t>work</w:t>
      </w:r>
      <w:r>
        <w:rPr>
          <w:rFonts w:ascii="Times New Roman"/>
          <w:spacing w:val="40"/>
        </w:rPr>
        <w:t> </w:t>
      </w:r>
      <w:r>
        <w:rPr>
          <w:rFonts w:ascii="Times New Roman"/>
        </w:rPr>
        <w:t>to</w:t>
      </w:r>
    </w:p>
    <w:p>
      <w:pPr>
        <w:pStyle w:val="BodyText"/>
        <w:spacing w:line="264" w:lineRule="exact"/>
        <w:ind w:left="456"/>
        <w:rPr>
          <w:rFonts w:ascii="Times New Roman"/>
        </w:rPr>
      </w:pPr>
      <w:r>
        <w:rPr>
          <w:rFonts w:ascii="Times New Roman"/>
        </w:rPr>
        <w:t>reduce</w:t>
      </w:r>
      <w:r>
        <w:rPr>
          <w:rFonts w:ascii="Times New Roman"/>
          <w:spacing w:val="23"/>
        </w:rPr>
        <w:t> </w:t>
      </w:r>
      <w:r>
        <w:rPr>
          <w:rFonts w:ascii="Times New Roman"/>
        </w:rPr>
        <w:t>opioid</w:t>
      </w:r>
      <w:r>
        <w:rPr>
          <w:rFonts w:ascii="Times New Roman"/>
          <w:spacing w:val="24"/>
        </w:rPr>
        <w:t> </w:t>
      </w:r>
      <w:r>
        <w:rPr>
          <w:rFonts w:ascii="Times New Roman"/>
        </w:rPr>
        <w:t>misuse</w:t>
      </w:r>
      <w:r>
        <w:rPr>
          <w:rFonts w:ascii="Times New Roman"/>
          <w:spacing w:val="23"/>
        </w:rPr>
        <w:t> </w:t>
      </w:r>
      <w:r>
        <w:rPr>
          <w:rFonts w:ascii="Times New Roman"/>
        </w:rPr>
        <w:t>in</w:t>
      </w:r>
      <w:r>
        <w:rPr>
          <w:rFonts w:ascii="Times New Roman"/>
          <w:spacing w:val="24"/>
        </w:rPr>
        <w:t> </w:t>
      </w:r>
      <w:r>
        <w:rPr>
          <w:rFonts w:ascii="Times New Roman"/>
          <w:spacing w:val="-2"/>
        </w:rPr>
        <w:t>Hispanic/Latino</w:t>
      </w:r>
    </w:p>
    <w:p>
      <w:pPr>
        <w:pStyle w:val="BodyText"/>
        <w:spacing w:line="249" w:lineRule="auto" w:before="14"/>
        <w:ind w:left="456"/>
      </w:pPr>
      <w:r>
        <w:rPr>
          <w:rFonts w:ascii="Times New Roman" w:hAnsi="Times New Roman"/>
        </w:rPr>
        <w:t>communities.</w:t>
      </w:r>
      <w:r>
        <w:rPr>
          <w:rFonts w:ascii="Times New Roman" w:hAnsi="Times New Roman"/>
          <w:spacing w:val="40"/>
        </w:rPr>
        <w:t> </w:t>
      </w:r>
      <w:r>
        <w:rPr>
          <w:rFonts w:ascii="Times New Roman" w:hAnsi="Times New Roman"/>
        </w:rPr>
        <w:t>They represented a range of roles— including community leader, person </w:t>
      </w:r>
      <w:r>
        <w:rPr/>
        <w:t>with lived</w:t>
      </w:r>
    </w:p>
    <w:p>
      <w:pPr>
        <w:spacing w:after="0" w:line="249" w:lineRule="auto"/>
        <w:sectPr>
          <w:footerReference w:type="default" r:id="rId41"/>
          <w:footerReference w:type="even" r:id="rId42"/>
          <w:pgSz w:w="12240" w:h="15840"/>
          <w:pgMar w:footer="800" w:header="0" w:top="660" w:bottom="1000" w:left="320" w:right="500"/>
          <w:pgNumType w:start="1"/>
          <w:cols w:num="2" w:equalWidth="0">
            <w:col w:w="5498" w:space="53"/>
            <w:col w:w="5869"/>
          </w:cols>
        </w:sectPr>
      </w:pPr>
    </w:p>
    <w:p>
      <w:pPr>
        <w:pStyle w:val="BodyText"/>
        <w:spacing w:line="254" w:lineRule="auto" w:before="97"/>
        <w:ind w:left="436"/>
        <w:rPr>
          <w:rFonts w:ascii="Times New Roman"/>
        </w:rPr>
      </w:pPr>
      <w:r>
        <w:rPr>
          <w:rFonts w:ascii="Times New Roman"/>
        </w:rPr>
        <w:t>experience, peer recovery coach, peer recovery supervisor, executive director and staff of</w:t>
      </w:r>
    </w:p>
    <w:p>
      <w:pPr>
        <w:pStyle w:val="BodyText"/>
        <w:spacing w:line="254" w:lineRule="auto"/>
        <w:ind w:left="436"/>
        <w:rPr>
          <w:rFonts w:ascii="Times New Roman"/>
        </w:rPr>
      </w:pPr>
      <w:r>
        <w:rPr>
          <w:rFonts w:ascii="Times New Roman"/>
        </w:rPr>
        <w:t>community-based programs, evaluator, researcher, internist, addiction psychiatrist, clinical</w:t>
      </w:r>
    </w:p>
    <w:p>
      <w:pPr>
        <w:pStyle w:val="BodyText"/>
        <w:spacing w:line="263" w:lineRule="exact"/>
        <w:ind w:left="436"/>
        <w:rPr>
          <w:rFonts w:ascii="Times New Roman"/>
        </w:rPr>
      </w:pPr>
      <w:r>
        <w:rPr>
          <w:rFonts w:ascii="Times New Roman"/>
        </w:rPr>
        <w:t>psychologist,</w:t>
      </w:r>
      <w:r>
        <w:rPr>
          <w:rFonts w:ascii="Times New Roman"/>
          <w:spacing w:val="23"/>
        </w:rPr>
        <w:t> </w:t>
      </w:r>
      <w:r>
        <w:rPr>
          <w:rFonts w:ascii="Times New Roman"/>
        </w:rPr>
        <w:t>physician,</w:t>
      </w:r>
      <w:r>
        <w:rPr>
          <w:rFonts w:ascii="Times New Roman"/>
          <w:spacing w:val="23"/>
        </w:rPr>
        <w:t> </w:t>
      </w:r>
      <w:r>
        <w:rPr>
          <w:rFonts w:ascii="Times New Roman"/>
        </w:rPr>
        <w:t>social</w:t>
      </w:r>
      <w:r>
        <w:rPr>
          <w:rFonts w:ascii="Times New Roman"/>
          <w:spacing w:val="23"/>
        </w:rPr>
        <w:t> </w:t>
      </w:r>
      <w:r>
        <w:rPr>
          <w:rFonts w:ascii="Times New Roman"/>
        </w:rPr>
        <w:t>worker,</w:t>
      </w:r>
      <w:r>
        <w:rPr>
          <w:rFonts w:ascii="Times New Roman"/>
          <w:spacing w:val="17"/>
        </w:rPr>
        <w:t> </w:t>
      </w:r>
      <w:r>
        <w:rPr>
          <w:rFonts w:ascii="Times New Roman"/>
        </w:rPr>
        <w:t>nurse,</w:t>
      </w:r>
      <w:r>
        <w:rPr>
          <w:rFonts w:ascii="Times New Roman"/>
          <w:spacing w:val="23"/>
        </w:rPr>
        <w:t> </w:t>
      </w:r>
      <w:r>
        <w:rPr>
          <w:rFonts w:ascii="Times New Roman"/>
          <w:spacing w:val="-5"/>
        </w:rPr>
        <w:t>and</w:t>
      </w:r>
    </w:p>
    <w:p>
      <w:pPr>
        <w:pStyle w:val="BodyText"/>
        <w:spacing w:line="254" w:lineRule="auto" w:before="14"/>
        <w:ind w:left="436"/>
        <w:rPr>
          <w:rFonts w:ascii="Times New Roman"/>
        </w:rPr>
      </w:pPr>
      <w:r>
        <w:rPr>
          <w:rFonts w:ascii="Times New Roman"/>
        </w:rPr>
        <w:t>advocate.</w:t>
      </w:r>
      <w:r>
        <w:rPr>
          <w:rFonts w:ascii="Times New Roman"/>
          <w:spacing w:val="40"/>
        </w:rPr>
        <w:t> </w:t>
      </w:r>
      <w:r>
        <w:rPr>
          <w:rFonts w:ascii="Times New Roman"/>
        </w:rPr>
        <w:t>Key informants were from geographically diverse areas and represented various types of</w:t>
      </w:r>
    </w:p>
    <w:p>
      <w:pPr>
        <w:pStyle w:val="BodyText"/>
        <w:spacing w:line="254" w:lineRule="auto"/>
        <w:ind w:left="436" w:right="209"/>
        <w:rPr>
          <w:rFonts w:ascii="Times New Roman"/>
        </w:rPr>
      </w:pPr>
      <w:r>
        <w:rPr>
          <w:rFonts w:ascii="Times New Roman"/>
        </w:rPr>
        <w:t>institutions, e.g., university, professional behavioral health association, hospital, health clinic, and community-based organizations (CBOs).</w:t>
      </w:r>
    </w:p>
    <w:p>
      <w:pPr>
        <w:pStyle w:val="BodyText"/>
        <w:spacing w:before="2"/>
        <w:rPr>
          <w:rFonts w:ascii="Times New Roman"/>
          <w:sz w:val="24"/>
        </w:rPr>
      </w:pPr>
    </w:p>
    <w:p>
      <w:pPr>
        <w:pStyle w:val="BodyText"/>
        <w:spacing w:line="254" w:lineRule="auto"/>
        <w:ind w:left="436"/>
        <w:rPr>
          <w:rFonts w:ascii="Times New Roman"/>
        </w:rPr>
      </w:pPr>
      <w:r>
        <w:rPr>
          <w:rFonts w:ascii="Times New Roman"/>
        </w:rPr>
        <w:t>Unique to this brief is the compilation of issues and strategies conveyed by people living or working in Hispanic/Latino</w:t>
      </w:r>
      <w:r>
        <w:rPr>
          <w:rFonts w:ascii="Times New Roman"/>
          <w:spacing w:val="49"/>
        </w:rPr>
        <w:t> </w:t>
      </w:r>
      <w:r>
        <w:rPr>
          <w:rFonts w:ascii="Times New Roman"/>
        </w:rPr>
        <w:t>communities</w:t>
      </w:r>
      <w:r>
        <w:rPr>
          <w:rFonts w:ascii="Times New Roman"/>
          <w:spacing w:val="49"/>
        </w:rPr>
        <w:t> </w:t>
      </w:r>
      <w:r>
        <w:rPr>
          <w:rFonts w:ascii="Times New Roman"/>
        </w:rPr>
        <w:t>and</w:t>
      </w:r>
      <w:r>
        <w:rPr>
          <w:rFonts w:ascii="Times New Roman"/>
          <w:spacing w:val="40"/>
        </w:rPr>
        <w:t> </w:t>
      </w:r>
      <w:r>
        <w:rPr>
          <w:rFonts w:ascii="Times New Roman"/>
        </w:rPr>
        <w:t>addressing</w:t>
      </w:r>
    </w:p>
    <w:p>
      <w:pPr>
        <w:pStyle w:val="BodyText"/>
        <w:spacing w:line="263" w:lineRule="exact"/>
        <w:ind w:left="436"/>
        <w:rPr>
          <w:rFonts w:ascii="Times New Roman"/>
        </w:rPr>
      </w:pPr>
      <w:r>
        <w:rPr>
          <w:rFonts w:ascii="Times New Roman"/>
          <w:w w:val="95"/>
        </w:rPr>
        <w:t>opioid</w:t>
      </w:r>
      <w:r>
        <w:rPr>
          <w:rFonts w:ascii="Times New Roman"/>
          <w:spacing w:val="23"/>
        </w:rPr>
        <w:t> </w:t>
      </w:r>
      <w:r>
        <w:rPr>
          <w:rFonts w:ascii="Times New Roman"/>
          <w:w w:val="95"/>
        </w:rPr>
        <w:t>misuse</w:t>
      </w:r>
      <w:r>
        <w:rPr>
          <w:rFonts w:ascii="Times New Roman"/>
          <w:spacing w:val="23"/>
        </w:rPr>
        <w:t> </w:t>
      </w:r>
      <w:r>
        <w:rPr>
          <w:rFonts w:ascii="Times New Roman"/>
          <w:w w:val="95"/>
        </w:rPr>
        <w:t>and</w:t>
      </w:r>
      <w:r>
        <w:rPr>
          <w:rFonts w:ascii="Times New Roman"/>
          <w:spacing w:val="23"/>
        </w:rPr>
        <w:t> </w:t>
      </w:r>
      <w:r>
        <w:rPr>
          <w:w w:val="95"/>
        </w:rPr>
        <w:t>substance</w:t>
      </w:r>
      <w:r>
        <w:rPr>
          <w:spacing w:val="30"/>
        </w:rPr>
        <w:t> </w:t>
      </w:r>
      <w:r>
        <w:rPr>
          <w:w w:val="95"/>
        </w:rPr>
        <w:t>use</w:t>
      </w:r>
      <w:r>
        <w:rPr>
          <w:spacing w:val="30"/>
        </w:rPr>
        <w:t> </w:t>
      </w:r>
      <w:r>
        <w:rPr>
          <w:w w:val="95"/>
        </w:rPr>
        <w:t>disorder</w:t>
      </w:r>
      <w:r>
        <w:rPr>
          <w:spacing w:val="31"/>
        </w:rPr>
        <w:t> </w:t>
      </w:r>
      <w:r>
        <w:rPr>
          <w:spacing w:val="-2"/>
          <w:w w:val="95"/>
        </w:rPr>
        <w:t>(</w:t>
      </w:r>
      <w:r>
        <w:rPr>
          <w:rFonts w:ascii="Times New Roman"/>
          <w:spacing w:val="-2"/>
          <w:w w:val="95"/>
        </w:rPr>
        <w:t>SUD</w:t>
      </w:r>
      <w:r>
        <w:rPr>
          <w:spacing w:val="-2"/>
          <w:w w:val="95"/>
        </w:rPr>
        <w:t>)</w:t>
      </w:r>
      <w:r>
        <w:rPr>
          <w:rFonts w:ascii="Times New Roman"/>
          <w:spacing w:val="-2"/>
          <w:w w:val="95"/>
        </w:rPr>
        <w:t>,</w:t>
      </w:r>
    </w:p>
    <w:p>
      <w:pPr>
        <w:pStyle w:val="BodyText"/>
        <w:spacing w:before="16"/>
        <w:ind w:left="436"/>
        <w:rPr>
          <w:rFonts w:ascii="Times New Roman"/>
        </w:rPr>
      </w:pPr>
      <w:r>
        <w:rPr>
          <w:rFonts w:ascii="Times New Roman"/>
        </w:rPr>
        <w:t>and</w:t>
      </w:r>
      <w:r>
        <w:rPr>
          <w:rFonts w:ascii="Times New Roman"/>
          <w:spacing w:val="19"/>
        </w:rPr>
        <w:t> </w:t>
      </w:r>
      <w:r>
        <w:rPr>
          <w:rFonts w:ascii="Times New Roman"/>
        </w:rPr>
        <w:t>include</w:t>
      </w:r>
      <w:r>
        <w:rPr>
          <w:rFonts w:ascii="Times New Roman"/>
          <w:spacing w:val="15"/>
        </w:rPr>
        <w:t> </w:t>
      </w:r>
      <w:r>
        <w:rPr>
          <w:rFonts w:ascii="Times New Roman"/>
        </w:rPr>
        <w:t>many</w:t>
      </w:r>
      <w:r>
        <w:rPr>
          <w:rFonts w:ascii="Times New Roman"/>
          <w:spacing w:val="19"/>
        </w:rPr>
        <w:t> </w:t>
      </w:r>
      <w:r>
        <w:rPr>
          <w:rFonts w:ascii="Times New Roman"/>
        </w:rPr>
        <w:t>who</w:t>
      </w:r>
      <w:r>
        <w:rPr>
          <w:rFonts w:ascii="Times New Roman"/>
          <w:spacing w:val="20"/>
        </w:rPr>
        <w:t> </w:t>
      </w:r>
      <w:r>
        <w:rPr>
          <w:rFonts w:ascii="Times New Roman"/>
        </w:rPr>
        <w:t>identify</w:t>
      </w:r>
      <w:r>
        <w:rPr>
          <w:rFonts w:ascii="Times New Roman"/>
          <w:spacing w:val="19"/>
        </w:rPr>
        <w:t> </w:t>
      </w:r>
      <w:r>
        <w:rPr>
          <w:rFonts w:ascii="Times New Roman"/>
        </w:rPr>
        <w:t>as</w:t>
      </w:r>
      <w:r>
        <w:rPr>
          <w:rFonts w:ascii="Times New Roman"/>
          <w:spacing w:val="20"/>
        </w:rPr>
        <w:t> </w:t>
      </w:r>
      <w:r>
        <w:rPr>
          <w:rFonts w:ascii="Times New Roman"/>
          <w:spacing w:val="-2"/>
        </w:rPr>
        <w:t>Hispanic/Latino.</w:t>
      </w:r>
    </w:p>
    <w:p>
      <w:pPr>
        <w:pStyle w:val="BodyText"/>
        <w:spacing w:before="15"/>
        <w:ind w:left="436"/>
        <w:rPr>
          <w:rFonts w:ascii="Times New Roman"/>
        </w:rPr>
      </w:pPr>
      <w:r>
        <w:rPr>
          <w:rFonts w:ascii="Times New Roman"/>
        </w:rPr>
        <w:t>Their</w:t>
      </w:r>
      <w:r>
        <w:rPr>
          <w:rFonts w:ascii="Times New Roman"/>
          <w:spacing w:val="9"/>
        </w:rPr>
        <w:t> </w:t>
      </w:r>
      <w:r>
        <w:rPr>
          <w:rFonts w:ascii="Times New Roman"/>
        </w:rPr>
        <w:t>direct</w:t>
      </w:r>
      <w:r>
        <w:rPr>
          <w:rFonts w:ascii="Times New Roman"/>
          <w:spacing w:val="14"/>
        </w:rPr>
        <w:t> </w:t>
      </w:r>
      <w:r>
        <w:rPr>
          <w:rFonts w:ascii="Times New Roman"/>
        </w:rPr>
        <w:t>statements,</w:t>
      </w:r>
      <w:r>
        <w:rPr>
          <w:rFonts w:ascii="Times New Roman"/>
          <w:spacing w:val="10"/>
        </w:rPr>
        <w:t> </w:t>
      </w:r>
      <w:r>
        <w:rPr>
          <w:rFonts w:ascii="Times New Roman"/>
        </w:rPr>
        <w:t>indicated</w:t>
      </w:r>
      <w:r>
        <w:rPr>
          <w:rFonts w:ascii="Times New Roman"/>
          <w:spacing w:val="14"/>
        </w:rPr>
        <w:t> </w:t>
      </w:r>
      <w:r>
        <w:rPr>
          <w:rFonts w:ascii="Times New Roman"/>
        </w:rPr>
        <w:t>by</w:t>
      </w:r>
      <w:r>
        <w:rPr>
          <w:rFonts w:ascii="Times New Roman"/>
          <w:spacing w:val="14"/>
        </w:rPr>
        <w:t> </w:t>
      </w:r>
      <w:r>
        <w:rPr>
          <w:rFonts w:ascii="Times New Roman"/>
        </w:rPr>
        <w:t>italics</w:t>
      </w:r>
      <w:r>
        <w:rPr>
          <w:rFonts w:ascii="Times New Roman"/>
          <w:spacing w:val="14"/>
        </w:rPr>
        <w:t> </w:t>
      </w:r>
      <w:r>
        <w:rPr>
          <w:rFonts w:ascii="Times New Roman"/>
          <w:spacing w:val="-5"/>
        </w:rPr>
        <w:t>and</w:t>
      </w:r>
    </w:p>
    <w:p>
      <w:pPr>
        <w:pStyle w:val="BodyText"/>
        <w:spacing w:before="16"/>
        <w:ind w:left="436"/>
        <w:rPr>
          <w:rFonts w:ascii="Times New Roman"/>
        </w:rPr>
      </w:pPr>
      <w:r>
        <w:rPr>
          <w:rFonts w:ascii="Times New Roman"/>
        </w:rPr>
        <w:t>quotation</w:t>
      </w:r>
      <w:r>
        <w:rPr>
          <w:rFonts w:ascii="Times New Roman"/>
          <w:spacing w:val="47"/>
        </w:rPr>
        <w:t> </w:t>
      </w:r>
      <w:r>
        <w:rPr>
          <w:rFonts w:ascii="Times New Roman"/>
        </w:rPr>
        <w:t>marks,</w:t>
      </w:r>
      <w:r>
        <w:rPr>
          <w:rFonts w:ascii="Times New Roman"/>
          <w:spacing w:val="48"/>
        </w:rPr>
        <w:t> </w:t>
      </w:r>
      <w:r>
        <w:rPr>
          <w:rFonts w:ascii="Times New Roman"/>
        </w:rPr>
        <w:t>are</w:t>
      </w:r>
      <w:r>
        <w:rPr>
          <w:rFonts w:ascii="Times New Roman"/>
          <w:spacing w:val="47"/>
        </w:rPr>
        <w:t> </w:t>
      </w:r>
      <w:r>
        <w:rPr>
          <w:rFonts w:ascii="Times New Roman"/>
        </w:rPr>
        <w:t>interspersed</w:t>
      </w:r>
      <w:r>
        <w:rPr>
          <w:rFonts w:ascii="Times New Roman"/>
          <w:spacing w:val="48"/>
        </w:rPr>
        <w:t> </w:t>
      </w:r>
      <w:r>
        <w:rPr>
          <w:rFonts w:ascii="Times New Roman"/>
        </w:rPr>
        <w:t>throughout</w:t>
      </w:r>
      <w:r>
        <w:rPr>
          <w:rFonts w:ascii="Times New Roman"/>
          <w:spacing w:val="41"/>
        </w:rPr>
        <w:t> </w:t>
      </w:r>
      <w:r>
        <w:rPr>
          <w:rFonts w:ascii="Times New Roman"/>
          <w:spacing w:val="-5"/>
        </w:rPr>
        <w:t>the</w:t>
      </w:r>
    </w:p>
    <w:p>
      <w:pPr>
        <w:pStyle w:val="BodyText"/>
        <w:spacing w:line="254" w:lineRule="auto" w:before="15"/>
        <w:ind w:left="436" w:right="160"/>
        <w:rPr>
          <w:rFonts w:ascii="Times New Roman"/>
        </w:rPr>
      </w:pPr>
      <w:r>
        <w:rPr>
          <w:rFonts w:ascii="Times New Roman"/>
        </w:rPr>
        <w:t>document.</w:t>
      </w:r>
      <w:r>
        <w:rPr>
          <w:rFonts w:ascii="Times New Roman"/>
          <w:spacing w:val="80"/>
          <w:w w:val="150"/>
        </w:rPr>
        <w:t> </w:t>
      </w:r>
      <w:r>
        <w:rPr>
          <w:rFonts w:ascii="Times New Roman"/>
        </w:rPr>
        <w:t>The</w:t>
      </w:r>
      <w:r>
        <w:rPr>
          <w:rFonts w:ascii="Times New Roman"/>
          <w:spacing w:val="40"/>
        </w:rPr>
        <w:t> </w:t>
      </w:r>
      <w:r>
        <w:rPr>
          <w:rFonts w:ascii="Times New Roman"/>
        </w:rPr>
        <w:t>information</w:t>
      </w:r>
      <w:r>
        <w:rPr>
          <w:rFonts w:ascii="Times New Roman"/>
          <w:spacing w:val="40"/>
        </w:rPr>
        <w:t> </w:t>
      </w:r>
      <w:r>
        <w:rPr>
          <w:rFonts w:ascii="Times New Roman"/>
        </w:rPr>
        <w:t>they</w:t>
      </w:r>
      <w:r>
        <w:rPr>
          <w:rFonts w:ascii="Times New Roman"/>
          <w:spacing w:val="40"/>
        </w:rPr>
        <w:t> </w:t>
      </w:r>
      <w:r>
        <w:rPr>
          <w:rFonts w:ascii="Times New Roman"/>
        </w:rPr>
        <w:t>shared</w:t>
      </w:r>
      <w:r>
        <w:rPr>
          <w:rFonts w:ascii="Times New Roman"/>
          <w:spacing w:val="36"/>
        </w:rPr>
        <w:t> </w:t>
      </w:r>
      <w:r>
        <w:rPr>
          <w:rFonts w:ascii="Times New Roman"/>
        </w:rPr>
        <w:t>represents a</w:t>
      </w:r>
      <w:r>
        <w:rPr>
          <w:rFonts w:ascii="Times New Roman"/>
          <w:spacing w:val="40"/>
        </w:rPr>
        <w:t> </w:t>
      </w:r>
      <w:r>
        <w:rPr>
          <w:rFonts w:ascii="Times New Roman"/>
        </w:rPr>
        <w:t>snapshot</w:t>
      </w:r>
      <w:r>
        <w:rPr>
          <w:rFonts w:ascii="Times New Roman"/>
          <w:spacing w:val="40"/>
        </w:rPr>
        <w:t> </w:t>
      </w:r>
      <w:r>
        <w:rPr>
          <w:rFonts w:ascii="Times New Roman"/>
        </w:rPr>
        <w:t>of</w:t>
      </w:r>
      <w:r>
        <w:rPr>
          <w:rFonts w:ascii="Times New Roman"/>
          <w:spacing w:val="40"/>
        </w:rPr>
        <w:t> </w:t>
      </w:r>
      <w:r>
        <w:rPr>
          <w:rFonts w:ascii="Times New Roman"/>
        </w:rPr>
        <w:t>what</w:t>
      </w:r>
      <w:r>
        <w:rPr>
          <w:rFonts w:ascii="Times New Roman"/>
          <w:spacing w:val="40"/>
        </w:rPr>
        <w:t> </w:t>
      </w:r>
      <w:r>
        <w:rPr>
          <w:rFonts w:ascii="Times New Roman"/>
        </w:rPr>
        <w:t>is</w:t>
      </w:r>
      <w:r>
        <w:rPr>
          <w:rFonts w:ascii="Times New Roman"/>
          <w:spacing w:val="40"/>
        </w:rPr>
        <w:t> </w:t>
      </w:r>
      <w:r>
        <w:rPr>
          <w:rFonts w:ascii="Times New Roman"/>
        </w:rPr>
        <w:t>happening</w:t>
      </w:r>
      <w:r>
        <w:rPr>
          <w:rFonts w:ascii="Times New Roman"/>
          <w:spacing w:val="40"/>
        </w:rPr>
        <w:t> </w:t>
      </w:r>
      <w:r>
        <w:rPr>
          <w:rFonts w:ascii="Times New Roman"/>
        </w:rPr>
        <w:t>in</w:t>
      </w:r>
      <w:r>
        <w:rPr>
          <w:rFonts w:ascii="Times New Roman"/>
          <w:spacing w:val="40"/>
        </w:rPr>
        <w:t> </w:t>
      </w:r>
      <w:r>
        <w:rPr>
          <w:rFonts w:ascii="Times New Roman"/>
        </w:rPr>
        <w:t>selected</w:t>
      </w:r>
    </w:p>
    <w:p>
      <w:pPr>
        <w:pStyle w:val="BodyText"/>
        <w:spacing w:line="254" w:lineRule="auto"/>
        <w:ind w:left="435" w:right="630"/>
        <w:jc w:val="both"/>
        <w:rPr>
          <w:rFonts w:ascii="Times New Roman"/>
        </w:rPr>
      </w:pPr>
      <w:r>
        <w:rPr>
          <w:rFonts w:ascii="Times New Roman"/>
        </w:rPr>
        <w:t>Hispanic/Latino communities struggling with opioid misuse, and is not a full comprehensive picture</w:t>
      </w:r>
      <w:r>
        <w:rPr>
          <w:rFonts w:ascii="Times New Roman"/>
          <w:spacing w:val="40"/>
        </w:rPr>
        <w:t> </w:t>
      </w:r>
      <w:r>
        <w:rPr>
          <w:rFonts w:ascii="Times New Roman"/>
        </w:rPr>
        <w:t>of</w:t>
      </w:r>
      <w:r>
        <w:rPr>
          <w:rFonts w:ascii="Times New Roman"/>
          <w:spacing w:val="40"/>
        </w:rPr>
        <w:t> </w:t>
      </w:r>
      <w:r>
        <w:rPr>
          <w:rFonts w:ascii="Times New Roman"/>
        </w:rPr>
        <w:t>this</w:t>
      </w:r>
      <w:r>
        <w:rPr>
          <w:rFonts w:ascii="Times New Roman"/>
          <w:spacing w:val="40"/>
        </w:rPr>
        <w:t> </w:t>
      </w:r>
      <w:r>
        <w:rPr>
          <w:rFonts w:ascii="Times New Roman"/>
        </w:rPr>
        <w:t>population</w:t>
      </w:r>
      <w:r>
        <w:rPr>
          <w:rFonts w:ascii="Times New Roman"/>
          <w:spacing w:val="40"/>
        </w:rPr>
        <w:t> </w:t>
      </w:r>
      <w:r>
        <w:rPr>
          <w:rFonts w:ascii="Times New Roman"/>
        </w:rPr>
        <w:t>across</w:t>
      </w:r>
      <w:r>
        <w:rPr>
          <w:rFonts w:ascii="Times New Roman"/>
          <w:spacing w:val="40"/>
        </w:rPr>
        <w:t> </w:t>
      </w:r>
      <w:r>
        <w:rPr>
          <w:rFonts w:ascii="Times New Roman"/>
        </w:rPr>
        <w:t>the</w:t>
      </w:r>
      <w:r>
        <w:rPr>
          <w:rFonts w:ascii="Times New Roman"/>
          <w:spacing w:val="40"/>
        </w:rPr>
        <w:t> </w:t>
      </w:r>
      <w:r>
        <w:rPr>
          <w:rFonts w:ascii="Times New Roman"/>
        </w:rPr>
        <w:t>country.</w:t>
      </w:r>
    </w:p>
    <w:p>
      <w:pPr>
        <w:pStyle w:val="BodyText"/>
        <w:rPr>
          <w:rFonts w:ascii="Times New Roman"/>
          <w:sz w:val="20"/>
        </w:rPr>
      </w:pPr>
    </w:p>
    <w:p>
      <w:pPr>
        <w:pStyle w:val="BodyText"/>
        <w:spacing w:before="2"/>
        <w:rPr>
          <w:rFonts w:ascii="Times New Roman"/>
          <w:sz w:val="27"/>
        </w:rPr>
      </w:pPr>
      <w:r>
        <w:rPr/>
        <w:pict>
          <v:shape style="position:absolute;margin-left:35.813pt;margin-top:16.839169pt;width:215.9pt;height:241.15pt;mso-position-horizontal-relative:page;mso-position-vertical-relative:paragraph;z-index:-15706112;mso-wrap-distance-left:0;mso-wrap-distance-right:0" type="#_x0000_t202" id="docshape487" filled="true" fillcolor="#000000" stroked="false">
            <v:textbox inset="0,0,0,0">
              <w:txbxContent>
                <w:p>
                  <w:pPr>
                    <w:pStyle w:val="BodyText"/>
                    <w:spacing w:before="2"/>
                    <w:rPr>
                      <w:rFonts w:ascii="Times New Roman"/>
                      <w:color w:val="000000"/>
                      <w:sz w:val="102"/>
                    </w:rPr>
                  </w:pPr>
                </w:p>
                <w:p>
                  <w:pPr>
                    <w:spacing w:line="184" w:lineRule="auto" w:before="0"/>
                    <w:ind w:left="225" w:right="495" w:firstLine="0"/>
                    <w:jc w:val="left"/>
                    <w:rPr>
                      <w:rFonts w:ascii="Calibri"/>
                      <w:color w:val="000000"/>
                      <w:sz w:val="64"/>
                    </w:rPr>
                  </w:pPr>
                  <w:r>
                    <w:rPr>
                      <w:rFonts w:ascii="Calibri"/>
                      <w:color w:val="FFFFFF"/>
                      <w:spacing w:val="-4"/>
                      <w:w w:val="85"/>
                      <w:sz w:val="64"/>
                    </w:rPr>
                    <w:t>Contextual </w:t>
                  </w:r>
                  <w:r>
                    <w:rPr>
                      <w:rFonts w:ascii="Calibri"/>
                      <w:color w:val="FFFFFF"/>
                      <w:w w:val="85"/>
                      <w:sz w:val="64"/>
                    </w:rPr>
                    <w:t>Issues</w:t>
                  </w:r>
                  <w:r>
                    <w:rPr>
                      <w:rFonts w:ascii="Calibri"/>
                      <w:color w:val="FFFFFF"/>
                      <w:spacing w:val="-15"/>
                      <w:w w:val="85"/>
                      <w:sz w:val="64"/>
                    </w:rPr>
                    <w:t> </w:t>
                  </w:r>
                  <w:r>
                    <w:rPr>
                      <w:rFonts w:ascii="Calibri"/>
                      <w:color w:val="FFFFFF"/>
                      <w:w w:val="85"/>
                      <w:sz w:val="64"/>
                    </w:rPr>
                    <w:t>Related </w:t>
                  </w:r>
                  <w:r>
                    <w:rPr>
                      <w:rFonts w:ascii="Calibri"/>
                      <w:color w:val="FFFFFF"/>
                      <w:w w:val="75"/>
                      <w:sz w:val="64"/>
                    </w:rPr>
                    <w:t>To Opioid Misuse </w:t>
                  </w:r>
                  <w:r>
                    <w:rPr>
                      <w:rFonts w:ascii="Calibri"/>
                      <w:color w:val="FFFFFF"/>
                      <w:w w:val="80"/>
                      <w:sz w:val="64"/>
                    </w:rPr>
                    <w:t>And O</w:t>
                  </w:r>
                  <w:r>
                    <w:rPr>
                      <w:rFonts w:ascii="Calibri Light"/>
                      <w:b w:val="0"/>
                      <w:color w:val="FFFFFF"/>
                      <w:w w:val="80"/>
                      <w:sz w:val="68"/>
                    </w:rPr>
                    <w:t>UD </w:t>
                  </w:r>
                  <w:r>
                    <w:rPr>
                      <w:rFonts w:ascii="Calibri"/>
                      <w:color w:val="FFFFFF"/>
                      <w:w w:val="80"/>
                      <w:sz w:val="64"/>
                    </w:rPr>
                    <w:t>In </w:t>
                  </w:r>
                  <w:r>
                    <w:rPr>
                      <w:rFonts w:ascii="Calibri"/>
                      <w:color w:val="FFFFFF"/>
                      <w:spacing w:val="-8"/>
                      <w:w w:val="85"/>
                      <w:sz w:val="64"/>
                    </w:rPr>
                    <w:t>Hispanic/Latino </w:t>
                  </w:r>
                  <w:r>
                    <w:rPr>
                      <w:rFonts w:ascii="Calibri"/>
                      <w:color w:val="FFFFFF"/>
                      <w:spacing w:val="-6"/>
                      <w:w w:val="85"/>
                      <w:sz w:val="64"/>
                    </w:rPr>
                    <w:t>Communities</w:t>
                  </w:r>
                </w:p>
              </w:txbxContent>
            </v:textbox>
            <v:fill type="solid"/>
            <w10:wrap type="topAndBottom"/>
          </v:shape>
        </w:pict>
      </w:r>
    </w:p>
    <w:p>
      <w:pPr>
        <w:pStyle w:val="BodyText"/>
        <w:spacing w:before="229"/>
        <w:ind w:left="436"/>
        <w:jc w:val="both"/>
        <w:rPr>
          <w:rFonts w:ascii="Franklin Gothic Medium"/>
        </w:rPr>
      </w:pPr>
      <w:r>
        <w:rPr>
          <w:rFonts w:ascii="Franklin Gothic Medium"/>
          <w:spacing w:val="-6"/>
        </w:rPr>
        <w:t>HIGHLIGHTS</w:t>
      </w:r>
      <w:r>
        <w:rPr>
          <w:rFonts w:ascii="Franklin Gothic Medium"/>
          <w:spacing w:val="-14"/>
        </w:rPr>
        <w:t> </w:t>
      </w:r>
      <w:r>
        <w:rPr>
          <w:rFonts w:ascii="Franklin Gothic Medium"/>
          <w:spacing w:val="-6"/>
        </w:rPr>
        <w:t>OF</w:t>
      </w:r>
      <w:r>
        <w:rPr>
          <w:rFonts w:ascii="Franklin Gothic Medium"/>
          <w:spacing w:val="-12"/>
        </w:rPr>
        <w:t> </w:t>
      </w:r>
      <w:r>
        <w:rPr>
          <w:rFonts w:ascii="Franklin Gothic Medium"/>
          <w:spacing w:val="-6"/>
        </w:rPr>
        <w:t>THE</w:t>
      </w:r>
      <w:r>
        <w:rPr>
          <w:rFonts w:ascii="Times New Roman"/>
          <w:spacing w:val="-1"/>
          <w:u w:val="thick"/>
        </w:rPr>
        <w:t> </w:t>
      </w:r>
      <w:r>
        <w:rPr>
          <w:rFonts w:ascii="Franklin Gothic Medium"/>
          <w:spacing w:val="-6"/>
        </w:rPr>
        <w:t>NATIONAL</w:t>
      </w:r>
      <w:r>
        <w:rPr>
          <w:rFonts w:ascii="Times New Roman"/>
          <w:spacing w:val="-4"/>
          <w:u w:val="thick"/>
        </w:rPr>
        <w:t> </w:t>
      </w:r>
      <w:r>
        <w:rPr>
          <w:rFonts w:ascii="Franklin Gothic Medium"/>
          <w:spacing w:val="-6"/>
        </w:rPr>
        <w:t>DATA</w:t>
      </w:r>
    </w:p>
    <w:p>
      <w:pPr>
        <w:pStyle w:val="BodyText"/>
        <w:spacing w:before="1"/>
        <w:rPr>
          <w:rFonts w:ascii="Franklin Gothic Medium"/>
          <w:sz w:val="26"/>
        </w:rPr>
      </w:pPr>
    </w:p>
    <w:p>
      <w:pPr>
        <w:pStyle w:val="BodyText"/>
        <w:spacing w:line="254" w:lineRule="auto"/>
        <w:ind w:left="436"/>
        <w:rPr>
          <w:rFonts w:ascii="Times New Roman"/>
        </w:rPr>
      </w:pPr>
      <w:r>
        <w:rPr/>
        <w:pict>
          <v:group style="position:absolute;margin-left:38.496498pt;margin-top:-25.213072pt;width:87.2pt;height:8.25pt;mso-position-horizontal-relative:page;mso-position-vertical-relative:paragraph;z-index:-16862208" id="docshapegroup488" coordorigin="770,-504" coordsize="1744,165">
            <v:shape style="position:absolute;left:773;top:-499;width:114;height:154" id="docshape489" coordorigin="773,-499" coordsize="114,154" path="m887,-499l859,-499,859,-436,801,-436,801,-499,773,-499,773,-345,801,-345,801,-412,859,-412,859,-345,887,-345,887,-499xe" filled="false" stroked="true" strokeweight=".328pt" strokecolor="#000000">
              <v:path arrowok="t"/>
              <v:stroke dashstyle="solid"/>
            </v:shape>
            <v:rect style="position:absolute;left:915;top:-499;width:28;height:154" id="docshape490" filled="false" stroked="true" strokeweight=".328pt" strokecolor="#000000">
              <v:stroke dashstyle="solid"/>
            </v:rect>
            <v:shape style="position:absolute;left:963;top:-501;width:125;height:158" id="docshape491" coordorigin="963,-501" coordsize="125,158" path="m1030,-424l1030,-401,1061,-401,1061,-391,1058,-382,1052,-376,1046,-369,1038,-366,1029,-366,1013,-370,1001,-380,995,-399,992,-424,993,-437,1018,-478,1029,-478,1041,-476,1050,-471,1057,-462,1061,-450,1085,-454,1040,-500,1029,-501,1014,-500,967,-453,963,-422,964,-407,998,-349,1025,-343,1038,-344,1050,-349,1059,-356,1067,-366,1075,-345,1087,-345,1087,-424,1030,-424xe" filled="false" stroked="true" strokeweight=".328pt" strokecolor="#000000">
              <v:path arrowok="t"/>
              <v:stroke dashstyle="solid"/>
            </v:shape>
            <v:shape style="position:absolute;left:1113;top:-499;width:114;height:154" id="docshape492" coordorigin="1113,-499" coordsize="114,154" path="m1227,-499l1199,-499,1199,-436,1141,-436,1141,-499,1113,-499,1113,-345,1141,-345,1141,-412,1199,-412,1199,-345,1227,-345,1227,-499xe" filled="false" stroked="true" strokeweight=".328pt" strokecolor="#000000">
              <v:path arrowok="t"/>
              <v:stroke dashstyle="solid"/>
            </v:shape>
            <v:shape style="position:absolute;left:1255;top:-499;width:95;height:154" id="docshape493" coordorigin="1255,-499" coordsize="95,154" path="m1349,-370l1284,-370,1284,-499,1255,-499,1255,-345,1349,-345,1349,-370xe" filled="false" stroked="true" strokeweight=".328pt" strokecolor="#000000">
              <v:path arrowok="t"/>
              <v:stroke dashstyle="solid"/>
            </v:shape>
            <v:rect style="position:absolute;left:1364;top:-499;width:28;height:154" id="docshape494" filled="false" stroked="true" strokeweight=".328pt" strokecolor="#000000">
              <v:stroke dashstyle="solid"/>
            </v:rect>
            <v:shape style="position:absolute;left:1412;top:-501;width:125;height:158" id="docshape495" coordorigin="1412,-501" coordsize="125,158" path="m1479,-424l1479,-401,1511,-401,1511,-391,1508,-382,1501,-376,1495,-369,1487,-366,1478,-366,1462,-370,1451,-380,1444,-399,1442,-424,1442,-437,1468,-478,1478,-478,1490,-476,1499,-471,1506,-462,1511,-450,1535,-454,1489,-500,1478,-501,1463,-500,1417,-453,1412,-422,1413,-407,1447,-349,1474,-343,1488,-344,1499,-349,1508,-356,1516,-366,1524,-345,1537,-345,1537,-424,1479,-424xe" filled="false" stroked="true" strokeweight=".328pt" strokecolor="#000000">
              <v:path arrowok="t"/>
              <v:stroke dashstyle="solid"/>
            </v:shape>
            <v:shape style="position:absolute;left:1562;top:-499;width:114;height:154" id="docshape496" coordorigin="1562,-499" coordsize="114,154" path="m1676,-499l1648,-499,1648,-436,1590,-436,1590,-499,1562,-499,1562,-345,1590,-345,1590,-412,1648,-412,1648,-345,1676,-345,1676,-499xe" filled="false" stroked="true" strokeweight=".328pt" strokecolor="#000000">
              <v:path arrowok="t"/>
              <v:stroke dashstyle="solid"/>
            </v:shape>
            <v:shape style="position:absolute;left:1687;top:-499;width:112;height:154" id="docshape497" coordorigin="1687,-499" coordsize="112,154" path="m1758,-475l1799,-475,1799,-499,1687,-499,1687,-475,1728,-475,1728,-345,1758,-345,1758,-475xe" filled="false" stroked="true" strokeweight=".328pt" strokecolor="#000000">
              <v:path arrowok="t"/>
              <v:stroke dashstyle="solid"/>
            </v:shape>
            <v:shape style="position:absolute;left:1793;top:-501;width:124;height:158" id="docshape498" coordorigin="1794,-501" coordsize="124,158" path="m1816,-353l1825,-348,1835,-345,1845,-344,1856,-343,1869,-344,1918,-376,1918,-391,1918,-401,1852,-441,1837,-445,1830,-451,1830,-460,1830,-465,1833,-470,1837,-473,1842,-477,1848,-479,1857,-479,1872,-479,1881,-473,1885,-461,1911,-468,1908,-478,1902,-487,1892,-492,1881,-498,1869,-501,1856,-501,1802,-469,1802,-456,1802,-449,1818,-422,1822,-419,1830,-416,1840,-413,1869,-406,1877,-404,1882,-401,1885,-397,1887,-394,1888,-390,1888,-386,1888,-380,1886,-375,1880,-371,1875,-367,1867,-365,1858,-365,1843,-367,1832,-371,1825,-378,1821,-388,1794,-382,1797,-369,1805,-359,1816,-353xe" filled="false" stroked="true" strokeweight=".328pt" strokecolor="#000000">
              <v:path arrowok="t"/>
              <v:stroke dashstyle="solid"/>
            </v:shape>
            <v:shape style="position:absolute;left:1978;top:-501;width:131;height:158" id="docshape499" coordorigin="1978,-501" coordsize="131,158" path="m2090,-365l2098,-377,2104,-390,2107,-405,2109,-422,2107,-438,2104,-453,2099,-467,2091,-478,2082,-488,2071,-495,2058,-500,2044,-501,2030,-500,2017,-495,2006,-488,1996,-478,1988,-467,1983,-453,1979,-439,1978,-422,1979,-406,1982,-391,1988,-378,1995,-366,2005,-356,2016,-349,2028,-344,2043,-343,2057,-344,2070,-348,2081,-355,2090,-365xm2017,-380l2013,-388,2010,-397,2009,-409,2008,-422,2010,-447,2017,-464,2028,-475,2043,-479,2055,-479,2064,-474,2070,-464,2074,-456,2076,-446,2078,-435,2079,-422,2078,-407,2076,-395,2073,-385,2068,-378,2061,-369,2053,-365,2043,-365,2032,-365,2023,-370,2017,-380xe" filled="false" stroked="true" strokeweight=".328pt" strokecolor="#000000">
              <v:path arrowok="t"/>
              <v:stroke dashstyle="solid"/>
            </v:shape>
            <v:shape style="position:absolute;left:2128;top:-499;width:97;height:154" id="docshape500" coordorigin="2129,-499" coordsize="97,154" path="m2157,-410l2211,-410,2211,-433,2157,-433,2157,-475,2226,-475,2226,-499,2129,-499,2129,-345,2157,-345,2157,-410xe" filled="false" stroked="true" strokeweight=".328pt" strokecolor="#000000">
              <v:path arrowok="t"/>
              <v:stroke dashstyle="solid"/>
            </v:shape>
            <v:shape style="position:absolute;left:2273;top:-499;width:112;height:154" id="docshape501" coordorigin="2274,-499" coordsize="112,154" path="m2344,-475l2385,-475,2385,-499,2274,-499,2274,-475,2315,-475,2315,-345,2344,-345,2344,-475xe" filled="false" stroked="true" strokeweight=".328pt" strokecolor="#000000">
              <v:path arrowok="t"/>
              <v:stroke dashstyle="solid"/>
            </v:shape>
            <v:shape style="position:absolute;left:2396;top:-499;width:114;height:154" id="docshape502" coordorigin="2396,-499" coordsize="114,154" path="m2510,-499l2482,-499,2482,-436,2424,-436,2424,-499,2396,-499,2396,-345,2424,-345,2424,-412,2482,-412,2482,-345,2510,-345,2510,-499xe" filled="false" stroked="true" strokeweight=".328pt" strokecolor="#000000">
              <v:path arrowok="t"/>
              <v:stroke dashstyle="solid"/>
            </v:shape>
            <w10:wrap type="none"/>
          </v:group>
        </w:pict>
      </w:r>
      <w:r>
        <w:rPr/>
        <w:pict>
          <v:group style="position:absolute;margin-left:135.176895pt;margin-top:-25.212872pt;width:42.65pt;height:8.25pt;mso-position-horizontal-relative:page;mso-position-vertical-relative:paragraph;z-index:-16861696" id="docshapegroup503" coordorigin="2704,-504" coordsize="853,165">
            <v:shape style="position:absolute;left:2706;top:-499;width:116;height:154" id="docshape504" coordorigin="2707,-499" coordsize="116,154" path="m2823,-499l2801,-499,2801,-392,2795,-402,2791,-408,2791,-408,2737,-499,2707,-499,2707,-345,2729,-345,2729,-458,2731,-454,2732,-452,2733,-451,2735,-447,2737,-445,2738,-443,2796,-345,2823,-345,2823,-499xe" filled="false" stroked="true" strokeweight=".328pt" strokecolor="#000000">
              <v:path arrowok="t"/>
              <v:stroke dashstyle="solid"/>
            </v:shape>
            <v:shape style="position:absolute;left:2834;top:-499;width:137;height:154" id="docshape505" coordorigin="2835,-499" coordsize="137,154" path="m2920,-499l2886,-499,2835,-345,2858,-345,2870,-382,2929,-382,2942,-345,2971,-345,2920,-499xm2877,-404l2900,-472,2922,-404,2877,-404xe" filled="false" stroked="true" strokeweight=".328pt" strokecolor="#000000">
              <v:path arrowok="t"/>
              <v:stroke dashstyle="solid"/>
            </v:shape>
            <v:shape style="position:absolute;left:2967;top:-499;width:112;height:154" id="docshape506" coordorigin="2967,-499" coordsize="112,154" path="m3038,-475l3078,-475,3078,-499,2967,-499,2967,-475,3008,-475,3008,-345,3038,-345,3038,-475xe" filled="false" stroked="true" strokeweight=".328pt" strokecolor="#000000">
              <v:path arrowok="t"/>
              <v:stroke dashstyle="solid"/>
            </v:shape>
            <v:rect style="position:absolute;left:3089;top:-499;width:28;height:154" id="docshape507" filled="false" stroked="true" strokeweight=".328pt" strokecolor="#000000">
              <v:stroke dashstyle="solid"/>
            </v:rect>
            <v:shape style="position:absolute;left:3137;top:-501;width:131;height:158" id="docshape508" coordorigin="3137,-501" coordsize="131,158" path="m3250,-365l3258,-377,3263,-390,3267,-405,3268,-422,3267,-438,3263,-453,3258,-467,3250,-478,3241,-488,3230,-495,3217,-500,3203,-501,3189,-500,3176,-495,3165,-488,3155,-478,3147,-467,3142,-453,3138,-439,3137,-422,3138,-406,3142,-391,3147,-378,3154,-366,3164,-356,3175,-349,3187,-344,3202,-343,3216,-344,3229,-348,3240,-355,3250,-365xm3176,-380l3172,-388,3169,-397,3168,-409,3167,-422,3169,-447,3176,-464,3187,-475,3203,-479,3215,-479,3224,-474,3229,-464,3233,-456,3236,-446,3237,-435,3238,-422,3237,-407,3235,-395,3232,-385,3227,-378,3221,-369,3212,-365,3202,-365,3191,-365,3182,-370,3176,-380xe" filled="false" stroked="true" strokeweight=".328pt" strokecolor="#000000">
              <v:path arrowok="t"/>
              <v:stroke dashstyle="solid"/>
            </v:shape>
            <v:shape style="position:absolute;left:3288;top:-499;width:116;height:154" id="docshape509" coordorigin="3288,-499" coordsize="116,154" path="m3404,-499l3382,-499,3382,-392,3376,-402,3373,-408,3372,-408,3319,-499,3288,-499,3288,-345,3310,-345,3310,-458,3312,-454,3314,-452,3314,-451,3316,-447,3318,-445,3319,-443,3377,-345,3404,-345,3404,-499xe" filled="false" stroked="true" strokeweight=".328pt" strokecolor="#000000">
              <v:path arrowok="t"/>
              <v:stroke dashstyle="solid"/>
            </v:shape>
            <v:shape style="position:absolute;left:3415;top:-499;width:137;height:154" id="docshape510" coordorigin="3416,-499" coordsize="137,154" path="m3501,-499l3467,-499,3416,-345,3440,-345,3452,-382,3510,-382,3523,-345,3552,-345,3501,-499xm3458,-404l3481,-472,3503,-404,3458,-404xe" filled="false" stroked="true" strokeweight=".328pt" strokecolor="#000000">
              <v:path arrowok="t"/>
              <v:stroke dashstyle="solid"/>
            </v:shape>
            <w10:wrap type="none"/>
          </v:group>
        </w:pict>
      </w:r>
      <w:r>
        <w:rPr/>
        <w:pict>
          <v:group style="position:absolute;margin-left:186.046906pt;margin-top:-25.095671pt;width:25.6pt;height:8pt;mso-position-horizontal-relative:page;mso-position-vertical-relative:paragraph;z-index:-16861184" id="docshapegroup511" coordorigin="3721,-502" coordsize="512,160">
            <v:shape style="position:absolute;left:3724;top:-499;width:126;height:154" id="docshape512" coordorigin="3724,-499" coordsize="126,154" path="m3775,-345l3792,-347,3807,-351,3820,-358,3830,-367,3839,-379,3845,-392,3849,-406,3850,-422,3849,-437,3845,-452,3839,-465,3831,-476,3821,-486,3809,-493,3796,-497,3781,-499,3724,-499,3724,-345,3775,-345xm3753,-477l3779,-477,3791,-477,3801,-472,3809,-461,3816,-451,3820,-438,3820,-423,3819,-410,3817,-399,3813,-390,3807,-382,3798,-373,3788,-368,3776,-368,3753,-368,3753,-477xe" filled="false" stroked="true" strokeweight=".328pt" strokecolor="#000000">
              <v:path arrowok="t"/>
              <v:stroke dashstyle="solid"/>
            </v:shape>
            <v:shape style="position:absolute;left:3854;top:-499;width:137;height:154" id="docshape513" coordorigin="3854,-499" coordsize="137,154" path="m3939,-499l3905,-499,3854,-345,3878,-345,3890,-382,3949,-382,3961,-345,3990,-345,3939,-499xm3897,-404l3919,-472,3941,-404,3897,-404xe" filled="false" stroked="true" strokeweight=".328pt" strokecolor="#000000">
              <v:path arrowok="t"/>
              <v:stroke dashstyle="solid"/>
            </v:shape>
            <v:shape style="position:absolute;left:3986;top:-499;width:112;height:154" id="docshape514" coordorigin="3986,-499" coordsize="112,154" path="m4057,-475l4098,-475,4098,-499,3986,-499,3986,-475,4027,-475,4027,-345,4057,-345,4057,-475xe" filled="false" stroked="true" strokeweight=".328pt" strokecolor="#000000">
              <v:path arrowok="t"/>
              <v:stroke dashstyle="solid"/>
            </v:shape>
            <v:shape style="position:absolute;left:4092;top:-499;width:137;height:154" id="docshape515" coordorigin="4093,-499" coordsize="137,154" path="m4178,-499l4144,-499,4093,-345,4116,-345,4128,-382,4187,-382,4200,-345,4229,-345,4178,-499xm4135,-404l4158,-472,4180,-404,4135,-404xe" filled="false" stroked="true" strokeweight=".328pt" strokecolor="#000000">
              <v:path arrowok="t"/>
              <v:stroke dashstyle="solid"/>
            </v:shape>
            <w10:wrap type="none"/>
          </v:group>
        </w:pict>
      </w:r>
      <w:r>
        <w:rPr>
          <w:rFonts w:ascii="Times New Roman"/>
        </w:rPr>
        <w:t>National and state opioid estimates and rates are from the Substance Abuse and Mental Health Services Administration (SAMHSA) National Survey on Drug</w:t>
      </w:r>
    </w:p>
    <w:p>
      <w:pPr>
        <w:pStyle w:val="BodyText"/>
        <w:spacing w:line="252" w:lineRule="auto" w:before="80"/>
        <w:ind w:left="414" w:right="547" w:hanging="1"/>
        <w:rPr>
          <w:rFonts w:ascii="Times New Roman"/>
        </w:rPr>
      </w:pPr>
      <w:r>
        <w:rPr/>
        <w:br w:type="column"/>
      </w:r>
      <w:r>
        <w:rPr/>
        <w:t>Use and Health (/SDUH),</w:t>
      </w:r>
      <w:r>
        <w:rPr>
          <w:position w:val="7"/>
          <w:sz w:val="15"/>
        </w:rPr>
        <w:t>(6) </w:t>
      </w:r>
      <w:r>
        <w:rPr>
          <w:rFonts w:ascii="Times New Roman"/>
        </w:rPr>
        <w:t>the National Institute</w:t>
      </w:r>
      <w:r>
        <w:rPr>
          <w:rFonts w:ascii="Times New Roman"/>
          <w:spacing w:val="80"/>
          <w:w w:val="105"/>
        </w:rPr>
        <w:t> </w:t>
      </w:r>
      <w:r>
        <w:rPr>
          <w:rFonts w:ascii="Times New Roman"/>
          <w:w w:val="105"/>
        </w:rPr>
        <w:t>on Drug Abuse (NIDA) Monitoring the Future</w:t>
      </w:r>
    </w:p>
    <w:p>
      <w:pPr>
        <w:pStyle w:val="BodyText"/>
        <w:spacing w:line="254" w:lineRule="auto" w:before="3"/>
        <w:ind w:left="414" w:right="547"/>
        <w:rPr>
          <w:rFonts w:ascii="Times New Roman"/>
        </w:rPr>
      </w:pPr>
      <w:r>
        <w:rPr>
          <w:rFonts w:ascii="Times New Roman"/>
        </w:rPr>
        <w:t>Survey (MTF),</w:t>
      </w:r>
      <w:r>
        <w:rPr>
          <w:rFonts w:ascii="Times New Roman"/>
          <w:position w:val="7"/>
          <w:sz w:val="15"/>
        </w:rPr>
        <w:t>(7, 8)</w:t>
      </w:r>
      <w:r>
        <w:rPr>
          <w:rFonts w:ascii="Times New Roman"/>
          <w:spacing w:val="36"/>
          <w:position w:val="7"/>
          <w:sz w:val="15"/>
        </w:rPr>
        <w:t> </w:t>
      </w:r>
      <w:r>
        <w:rPr>
          <w:rFonts w:ascii="Times New Roman"/>
        </w:rPr>
        <w:t>and the Centers for Disease Control</w:t>
      </w:r>
      <w:r>
        <w:rPr>
          <w:rFonts w:ascii="Times New Roman"/>
          <w:spacing w:val="38"/>
        </w:rPr>
        <w:t> </w:t>
      </w:r>
      <w:r>
        <w:rPr>
          <w:rFonts w:ascii="Times New Roman"/>
        </w:rPr>
        <w:t>and</w:t>
      </w:r>
      <w:r>
        <w:rPr>
          <w:rFonts w:ascii="Times New Roman"/>
          <w:spacing w:val="38"/>
        </w:rPr>
        <w:t> </w:t>
      </w:r>
      <w:r>
        <w:rPr>
          <w:rFonts w:ascii="Times New Roman"/>
        </w:rPr>
        <w:t>Prevention</w:t>
      </w:r>
      <w:r>
        <w:rPr>
          <w:rFonts w:ascii="Times New Roman"/>
          <w:spacing w:val="32"/>
        </w:rPr>
        <w:t> </w:t>
      </w:r>
      <w:r>
        <w:rPr>
          <w:rFonts w:ascii="Times New Roman"/>
        </w:rPr>
        <w:t>(CDC)</w:t>
      </w:r>
      <w:r>
        <w:rPr>
          <w:rFonts w:ascii="Times New Roman"/>
          <w:spacing w:val="46"/>
        </w:rPr>
        <w:t> </w:t>
      </w:r>
      <w:r>
        <w:rPr>
          <w:rFonts w:ascii="Times New Roman"/>
        </w:rPr>
        <w:t>National</w:t>
      </w:r>
      <w:r>
        <w:rPr>
          <w:rFonts w:ascii="Times New Roman"/>
          <w:spacing w:val="38"/>
        </w:rPr>
        <w:t> </w:t>
      </w:r>
      <w:r>
        <w:rPr>
          <w:rFonts w:ascii="Times New Roman"/>
          <w:spacing w:val="-2"/>
        </w:rPr>
        <w:t>Vital</w:t>
      </w:r>
    </w:p>
    <w:p>
      <w:pPr>
        <w:pStyle w:val="BodyText"/>
        <w:spacing w:line="254" w:lineRule="auto"/>
        <w:ind w:left="414"/>
        <w:rPr>
          <w:rFonts w:ascii="Times New Roman"/>
        </w:rPr>
      </w:pPr>
      <w:r>
        <w:rPr>
          <w:rFonts w:ascii="Times New Roman"/>
        </w:rPr>
        <w:t>Statistics System</w:t>
      </w:r>
      <w:r>
        <w:rPr>
          <w:rFonts w:ascii="Times New Roman"/>
          <w:position w:val="7"/>
          <w:sz w:val="15"/>
        </w:rPr>
        <w:t>(9) </w:t>
      </w:r>
      <w:r>
        <w:rPr>
          <w:rFonts w:ascii="Times New Roman"/>
        </w:rPr>
        <w:t>and Youth Risk Behavior Survey (YRBS).</w:t>
      </w:r>
      <w:r>
        <w:rPr>
          <w:rFonts w:ascii="Times New Roman"/>
          <w:position w:val="7"/>
          <w:sz w:val="15"/>
        </w:rPr>
        <w:t>(10)</w:t>
      </w:r>
      <w:r>
        <w:rPr>
          <w:rFonts w:ascii="Times New Roman"/>
          <w:spacing w:val="40"/>
          <w:position w:val="7"/>
          <w:sz w:val="15"/>
        </w:rPr>
        <w:t> </w:t>
      </w:r>
      <w:r>
        <w:rPr>
          <w:rFonts w:ascii="Times New Roman"/>
        </w:rPr>
        <w:t>In the figures and tables below, most</w:t>
      </w:r>
    </w:p>
    <w:p>
      <w:pPr>
        <w:pStyle w:val="BodyText"/>
        <w:spacing w:line="264" w:lineRule="exact"/>
        <w:ind w:left="414"/>
        <w:rPr>
          <w:rFonts w:ascii="Times New Roman"/>
        </w:rPr>
      </w:pPr>
      <w:r>
        <w:rPr>
          <w:rFonts w:ascii="Times New Roman"/>
        </w:rPr>
        <w:t>recently</w:t>
      </w:r>
      <w:r>
        <w:rPr>
          <w:rFonts w:ascii="Times New Roman"/>
          <w:spacing w:val="11"/>
        </w:rPr>
        <w:t> </w:t>
      </w:r>
      <w:r>
        <w:rPr>
          <w:rFonts w:ascii="Times New Roman"/>
        </w:rPr>
        <w:t>available</w:t>
      </w:r>
      <w:r>
        <w:rPr>
          <w:rFonts w:ascii="Times New Roman"/>
          <w:spacing w:val="11"/>
        </w:rPr>
        <w:t> </w:t>
      </w:r>
      <w:r>
        <w:rPr>
          <w:rFonts w:ascii="Times New Roman"/>
        </w:rPr>
        <w:t>data</w:t>
      </w:r>
      <w:r>
        <w:rPr>
          <w:rFonts w:ascii="Times New Roman"/>
          <w:spacing w:val="12"/>
        </w:rPr>
        <w:t> </w:t>
      </w:r>
      <w:r>
        <w:rPr>
          <w:rFonts w:ascii="Times New Roman"/>
        </w:rPr>
        <w:t>are</w:t>
      </w:r>
      <w:r>
        <w:rPr>
          <w:rFonts w:ascii="Times New Roman"/>
          <w:spacing w:val="11"/>
        </w:rPr>
        <w:t> </w:t>
      </w:r>
      <w:r>
        <w:rPr>
          <w:rFonts w:ascii="Times New Roman"/>
          <w:spacing w:val="-2"/>
        </w:rPr>
        <w:t>shown.</w:t>
      </w:r>
    </w:p>
    <w:p>
      <w:pPr>
        <w:spacing w:line="237" w:lineRule="auto" w:before="267"/>
        <w:ind w:left="414" w:right="547" w:firstLine="0"/>
        <w:jc w:val="left"/>
        <w:rPr>
          <w:rFonts w:ascii="Times New Roman"/>
          <w:sz w:val="23"/>
        </w:rPr>
      </w:pPr>
      <w:r>
        <w:rPr>
          <w:rFonts w:ascii="Palatino Linotype"/>
          <w:b/>
          <w:w w:val="95"/>
          <w:sz w:val="23"/>
        </w:rPr>
        <w:t>Opioid misuse.</w:t>
      </w:r>
      <w:r>
        <w:rPr>
          <w:rFonts w:ascii="Palatino Linotype"/>
          <w:b/>
          <w:w w:val="95"/>
          <w:position w:val="7"/>
          <w:sz w:val="15"/>
        </w:rPr>
        <w:t>(3)</w:t>
      </w:r>
      <w:r>
        <w:rPr>
          <w:rFonts w:ascii="Palatino Linotype"/>
          <w:b/>
          <w:spacing w:val="40"/>
          <w:position w:val="7"/>
          <w:sz w:val="15"/>
        </w:rPr>
        <w:t> </w:t>
      </w:r>
      <w:r>
        <w:rPr>
          <w:rFonts w:ascii="Times New Roman"/>
          <w:w w:val="95"/>
          <w:sz w:val="23"/>
        </w:rPr>
        <w:t>According to the SAMHSA </w:t>
      </w:r>
      <w:r>
        <w:rPr>
          <w:rFonts w:ascii="Times New Roman"/>
          <w:sz w:val="23"/>
        </w:rPr>
        <w:t>NSDUH, the opioid misuse (heroin use and</w:t>
      </w:r>
    </w:p>
    <w:p>
      <w:pPr>
        <w:pStyle w:val="BodyText"/>
        <w:spacing w:line="254" w:lineRule="auto" w:before="15"/>
        <w:ind w:left="414" w:right="547"/>
        <w:rPr>
          <w:rFonts w:ascii="Times New Roman"/>
        </w:rPr>
      </w:pPr>
      <w:r>
        <w:rPr>
          <w:rFonts w:ascii="Times New Roman"/>
        </w:rPr>
        <w:t>prescription opioid misuse) rate among Hispanic/ Latinos is similar to the national population rate,</w:t>
      </w:r>
      <w:r>
        <w:rPr>
          <w:rFonts w:ascii="Times New Roman"/>
          <w:spacing w:val="40"/>
        </w:rPr>
        <w:t> </w:t>
      </w:r>
      <w:r>
        <w:rPr>
          <w:rFonts w:ascii="Times New Roman"/>
        </w:rPr>
        <w:t>about 4 percent. In 2018, 1.7 million Hispanic/ Latinos and 10.3 million people nationally, aged 12</w:t>
      </w:r>
    </w:p>
    <w:p>
      <w:pPr>
        <w:pStyle w:val="BodyText"/>
        <w:spacing w:line="254" w:lineRule="auto"/>
        <w:ind w:left="414" w:right="547"/>
        <w:rPr>
          <w:rFonts w:ascii="Times New Roman"/>
        </w:rPr>
      </w:pPr>
      <w:r>
        <w:rPr>
          <w:rFonts w:ascii="Times New Roman"/>
        </w:rPr>
        <w:t>and older, were estimated to have engaged in opioid misuse in the past year.</w:t>
      </w:r>
    </w:p>
    <w:p>
      <w:pPr>
        <w:spacing w:line="225" w:lineRule="auto" w:before="265"/>
        <w:ind w:left="414" w:right="377" w:firstLine="0"/>
        <w:jc w:val="both"/>
        <w:rPr>
          <w:rFonts w:ascii="Times New Roman"/>
          <w:sz w:val="23"/>
        </w:rPr>
      </w:pPr>
      <w:r>
        <w:rPr>
          <w:rFonts w:ascii="Palatino Linotype"/>
          <w:b/>
          <w:w w:val="90"/>
          <w:sz w:val="23"/>
        </w:rPr>
        <w:t>Opioid and other substance use and misuse among </w:t>
      </w:r>
      <w:r>
        <w:rPr>
          <w:rFonts w:ascii="Palatino Linotype"/>
          <w:b/>
          <w:w w:val="95"/>
          <w:sz w:val="23"/>
        </w:rPr>
        <w:t>Hispanic/Latino youth</w:t>
      </w:r>
      <w:r>
        <w:rPr>
          <w:rFonts w:ascii="Times New Roman"/>
          <w:w w:val="95"/>
          <w:sz w:val="23"/>
        </w:rPr>
        <w:t>. National data from multiple </w:t>
      </w:r>
      <w:r>
        <w:rPr>
          <w:rFonts w:ascii="Times New Roman"/>
          <w:sz w:val="23"/>
        </w:rPr>
        <w:t>sources specific to high school aged youth indicate</w:t>
      </w:r>
    </w:p>
    <w:p>
      <w:pPr>
        <w:pStyle w:val="BodyText"/>
        <w:spacing w:line="254" w:lineRule="auto" w:before="19"/>
        <w:ind w:left="414" w:right="374"/>
        <w:jc w:val="both"/>
        <w:rPr>
          <w:rFonts w:ascii="Times New Roman"/>
        </w:rPr>
      </w:pPr>
      <w:r>
        <w:rPr>
          <w:rFonts w:ascii="Times New Roman"/>
        </w:rPr>
        <w:t>that Hispanic youth are using drugs at rates that are equivalent or higher compared to their racial/ethnic peers.</w:t>
      </w:r>
      <w:r>
        <w:rPr>
          <w:rFonts w:ascii="Times New Roman"/>
          <w:spacing w:val="40"/>
        </w:rPr>
        <w:t> </w:t>
      </w:r>
      <w:r>
        <w:rPr>
          <w:rFonts w:ascii="Times New Roman"/>
        </w:rPr>
        <w:t>In 2017, the CDC YRBS reported that high</w:t>
      </w:r>
    </w:p>
    <w:p>
      <w:pPr>
        <w:pStyle w:val="BodyText"/>
        <w:spacing w:line="254" w:lineRule="auto"/>
        <w:ind w:left="414" w:right="360"/>
        <w:jc w:val="both"/>
        <w:rPr>
          <w:rFonts w:ascii="Times New Roman"/>
        </w:rPr>
      </w:pPr>
      <w:r>
        <w:rPr>
          <w:rFonts w:ascii="Times New Roman"/>
        </w:rPr>
        <w:t>school Hispanic youth had the highest prevalence of select illicit drug use (16.1 percent) and prescription opioid</w:t>
      </w:r>
      <w:r>
        <w:rPr>
          <w:rFonts w:ascii="Times New Roman"/>
          <w:spacing w:val="40"/>
        </w:rPr>
        <w:t> </w:t>
      </w:r>
      <w:r>
        <w:rPr>
          <w:rFonts w:ascii="Times New Roman"/>
        </w:rPr>
        <w:t>misuse</w:t>
      </w:r>
      <w:r>
        <w:rPr>
          <w:rFonts w:ascii="Times New Roman"/>
          <w:spacing w:val="40"/>
        </w:rPr>
        <w:t> </w:t>
      </w:r>
      <w:r>
        <w:rPr>
          <w:rFonts w:ascii="Times New Roman"/>
        </w:rPr>
        <w:t>(15.1</w:t>
      </w:r>
      <w:r>
        <w:rPr>
          <w:rFonts w:ascii="Times New Roman"/>
          <w:spacing w:val="40"/>
        </w:rPr>
        <w:t> </w:t>
      </w:r>
      <w:r>
        <w:rPr>
          <w:rFonts w:ascii="Times New Roman"/>
        </w:rPr>
        <w:t>percent) compared</w:t>
      </w:r>
      <w:r>
        <w:rPr>
          <w:rFonts w:ascii="Times New Roman"/>
          <w:spacing w:val="40"/>
        </w:rPr>
        <w:t> </w:t>
      </w:r>
      <w:r>
        <w:rPr>
          <w:rFonts w:ascii="Times New Roman"/>
        </w:rPr>
        <w:t>to</w:t>
      </w:r>
      <w:r>
        <w:rPr>
          <w:rFonts w:ascii="Times New Roman"/>
          <w:spacing w:val="40"/>
        </w:rPr>
        <w:t> </w:t>
      </w:r>
      <w:r>
        <w:rPr>
          <w:rFonts w:ascii="Times New Roman"/>
        </w:rPr>
        <w:t>the</w:t>
      </w:r>
      <w:r>
        <w:rPr>
          <w:rFonts w:ascii="Times New Roman"/>
          <w:spacing w:val="40"/>
        </w:rPr>
        <w:t> </w:t>
      </w:r>
      <w:r>
        <w:rPr>
          <w:rFonts w:ascii="Times New Roman"/>
        </w:rPr>
        <w:t>total</w:t>
      </w:r>
    </w:p>
    <w:p>
      <w:pPr>
        <w:pStyle w:val="BodyText"/>
        <w:spacing w:line="254" w:lineRule="auto"/>
        <w:ind w:left="414" w:right="275"/>
        <w:rPr>
          <w:rFonts w:ascii="Times New Roman" w:hAnsi="Times New Roman"/>
        </w:rPr>
      </w:pPr>
      <w:r>
        <w:rPr>
          <w:rFonts w:ascii="Times New Roman" w:hAnsi="Times New Roman"/>
        </w:rPr>
        <w:t>high school youth population (14.0 percent for both) and other race/ethnicities.</w:t>
      </w:r>
      <w:r>
        <w:rPr>
          <w:rFonts w:ascii="Times New Roman" w:hAnsi="Times New Roman"/>
          <w:position w:val="7"/>
          <w:sz w:val="15"/>
        </w:rPr>
        <w:t>(11) </w:t>
      </w:r>
      <w:r>
        <w:rPr>
          <w:rFonts w:ascii="Times New Roman" w:hAnsi="Times New Roman"/>
        </w:rPr>
        <w:t>Similarly, NIDA’s 2018 MTF indicates that in general, Hispanic eighth</w:t>
      </w:r>
    </w:p>
    <w:p>
      <w:pPr>
        <w:pStyle w:val="BodyText"/>
        <w:spacing w:line="254" w:lineRule="auto"/>
        <w:ind w:left="414" w:right="547"/>
        <w:rPr>
          <w:rFonts w:ascii="Times New Roman"/>
        </w:rPr>
      </w:pPr>
      <w:r>
        <w:rPr>
          <w:rFonts w:ascii="Times New Roman"/>
        </w:rPr>
        <w:t>graders had the highest levels of substance misuse across all substances compared to Whites and</w:t>
      </w:r>
    </w:p>
    <w:p>
      <w:pPr>
        <w:pStyle w:val="BodyText"/>
        <w:spacing w:line="264" w:lineRule="exact"/>
        <w:ind w:left="414"/>
        <w:rPr>
          <w:rFonts w:ascii="Times New Roman"/>
        </w:rPr>
      </w:pPr>
      <w:r>
        <w:rPr>
          <w:rFonts w:ascii="Times New Roman"/>
        </w:rPr>
        <w:t>African</w:t>
      </w:r>
      <w:r>
        <w:rPr>
          <w:rFonts w:ascii="Times New Roman"/>
          <w:spacing w:val="12"/>
        </w:rPr>
        <w:t> </w:t>
      </w:r>
      <w:r>
        <w:rPr>
          <w:rFonts w:ascii="Times New Roman"/>
        </w:rPr>
        <w:t>Americans.</w:t>
      </w:r>
      <w:r>
        <w:rPr>
          <w:rFonts w:ascii="Times New Roman"/>
          <w:position w:val="7"/>
          <w:sz w:val="15"/>
        </w:rPr>
        <w:t>(7,</w:t>
      </w:r>
      <w:r>
        <w:rPr>
          <w:rFonts w:ascii="Times New Roman"/>
          <w:spacing w:val="13"/>
          <w:position w:val="7"/>
          <w:sz w:val="15"/>
        </w:rPr>
        <w:t> </w:t>
      </w:r>
      <w:r>
        <w:rPr>
          <w:rFonts w:ascii="Times New Roman"/>
          <w:position w:val="7"/>
          <w:sz w:val="15"/>
        </w:rPr>
        <w:t>8)</w:t>
      </w:r>
      <w:r>
        <w:rPr>
          <w:rFonts w:ascii="Times New Roman"/>
          <w:spacing w:val="79"/>
          <w:position w:val="7"/>
          <w:sz w:val="15"/>
        </w:rPr>
        <w:t> </w:t>
      </w:r>
      <w:r>
        <w:rPr>
          <w:rFonts w:ascii="Times New Roman"/>
        </w:rPr>
        <w:t>In</w:t>
      </w:r>
      <w:r>
        <w:rPr>
          <w:rFonts w:ascii="Times New Roman"/>
          <w:spacing w:val="13"/>
        </w:rPr>
        <w:t> </w:t>
      </w:r>
      <w:r>
        <w:rPr>
          <w:rFonts w:ascii="Times New Roman"/>
        </w:rPr>
        <w:t>general,</w:t>
      </w:r>
      <w:r>
        <w:rPr>
          <w:rFonts w:ascii="Times New Roman"/>
          <w:spacing w:val="12"/>
        </w:rPr>
        <w:t> </w:t>
      </w:r>
      <w:r>
        <w:rPr>
          <w:rFonts w:ascii="Times New Roman"/>
        </w:rPr>
        <w:t>a</w:t>
      </w:r>
      <w:r>
        <w:rPr>
          <w:rFonts w:ascii="Times New Roman"/>
          <w:spacing w:val="13"/>
        </w:rPr>
        <w:t> </w:t>
      </w:r>
      <w:r>
        <w:rPr>
          <w:rFonts w:ascii="Times New Roman"/>
          <w:spacing w:val="-2"/>
        </w:rPr>
        <w:t>higher</w:t>
      </w:r>
    </w:p>
    <w:p>
      <w:pPr>
        <w:pStyle w:val="BodyText"/>
        <w:spacing w:line="254" w:lineRule="auto" w:before="12"/>
        <w:ind w:left="414"/>
        <w:rPr>
          <w:rFonts w:ascii="Times New Roman"/>
        </w:rPr>
      </w:pPr>
      <w:r>
        <w:rPr>
          <w:rFonts w:ascii="Times New Roman"/>
        </w:rPr>
        <w:t>percentage of Hispanic eighth and tenth grade youth</w:t>
      </w:r>
      <w:r>
        <w:rPr>
          <w:rFonts w:ascii="Times New Roman"/>
          <w:spacing w:val="40"/>
        </w:rPr>
        <w:t> </w:t>
      </w:r>
      <w:r>
        <w:rPr>
          <w:rFonts w:ascii="Times New Roman"/>
        </w:rPr>
        <w:t>reported</w:t>
      </w:r>
      <w:r>
        <w:rPr>
          <w:rFonts w:ascii="Times New Roman"/>
          <w:spacing w:val="40"/>
        </w:rPr>
        <w:t> </w:t>
      </w:r>
      <w:r>
        <w:rPr>
          <w:rFonts w:ascii="Times New Roman"/>
        </w:rPr>
        <w:t>opioid</w:t>
      </w:r>
      <w:r>
        <w:rPr>
          <w:rFonts w:ascii="Times New Roman"/>
          <w:spacing w:val="40"/>
        </w:rPr>
        <w:t> </w:t>
      </w:r>
      <w:r>
        <w:rPr>
          <w:rFonts w:ascii="Times New Roman"/>
        </w:rPr>
        <w:t>(heroin</w:t>
      </w:r>
      <w:r>
        <w:rPr>
          <w:rFonts w:ascii="Times New Roman"/>
          <w:spacing w:val="40"/>
        </w:rPr>
        <w:t> </w:t>
      </w:r>
      <w:r>
        <w:rPr>
          <w:rFonts w:ascii="Times New Roman"/>
        </w:rPr>
        <w:t>and</w:t>
      </w:r>
      <w:r>
        <w:rPr>
          <w:rFonts w:ascii="Times New Roman"/>
          <w:spacing w:val="40"/>
        </w:rPr>
        <w:t> </w:t>
      </w:r>
      <w:r>
        <w:rPr>
          <w:rFonts w:ascii="Times New Roman"/>
        </w:rPr>
        <w:t>prescription) misuse</w:t>
      </w:r>
      <w:r>
        <w:rPr>
          <w:rFonts w:ascii="Times New Roman"/>
          <w:spacing w:val="40"/>
        </w:rPr>
        <w:t> </w:t>
      </w:r>
      <w:r>
        <w:rPr>
          <w:rFonts w:ascii="Times New Roman"/>
        </w:rPr>
        <w:t>in</w:t>
      </w:r>
    </w:p>
    <w:p>
      <w:pPr>
        <w:pStyle w:val="BodyText"/>
        <w:spacing w:line="254" w:lineRule="auto"/>
        <w:ind w:left="414" w:right="547"/>
        <w:rPr>
          <w:rFonts w:ascii="Times New Roman"/>
          <w:sz w:val="15"/>
        </w:rPr>
      </w:pPr>
      <w:r>
        <w:rPr>
          <w:rFonts w:ascii="Times New Roman"/>
        </w:rPr>
        <w:t>the past year than Whites and African Americans (Table 1).</w:t>
      </w:r>
      <w:r>
        <w:rPr>
          <w:rFonts w:ascii="Times New Roman"/>
          <w:position w:val="7"/>
          <w:sz w:val="15"/>
        </w:rPr>
        <w:t>(7, 8)</w:t>
      </w:r>
    </w:p>
    <w:p>
      <w:pPr>
        <w:pStyle w:val="BodyText"/>
        <w:rPr>
          <w:rFonts w:ascii="Times New Roman"/>
          <w:sz w:val="24"/>
        </w:rPr>
      </w:pPr>
    </w:p>
    <w:p>
      <w:pPr>
        <w:pStyle w:val="Heading3"/>
        <w:spacing w:line="216" w:lineRule="auto"/>
        <w:ind w:left="414" w:right="547"/>
        <w:rPr>
          <w:rFonts w:ascii="Times New Roman"/>
          <w:b w:val="0"/>
        </w:rPr>
      </w:pPr>
      <w:r>
        <w:rPr>
          <w:w w:val="90"/>
        </w:rPr>
        <w:t>Opioid-related overdose death rates and deaths</w:t>
      </w:r>
      <w:r>
        <w:rPr>
          <w:spacing w:val="40"/>
        </w:rPr>
        <w:t> </w:t>
      </w:r>
      <w:r>
        <w:rPr>
          <w:w w:val="90"/>
        </w:rPr>
        <w:t>involving</w:t>
      </w:r>
      <w:r>
        <w:rPr>
          <w:spacing w:val="25"/>
        </w:rPr>
        <w:t> </w:t>
      </w:r>
      <w:r>
        <w:rPr>
          <w:w w:val="90"/>
        </w:rPr>
        <w:t>selected</w:t>
      </w:r>
      <w:r>
        <w:rPr>
          <w:spacing w:val="25"/>
        </w:rPr>
        <w:t> </w:t>
      </w:r>
      <w:r>
        <w:rPr>
          <w:w w:val="90"/>
        </w:rPr>
        <w:t>drugs</w:t>
      </w:r>
      <w:r>
        <w:rPr>
          <w:spacing w:val="25"/>
        </w:rPr>
        <w:t> </w:t>
      </w:r>
      <w:r>
        <w:rPr>
          <w:w w:val="90"/>
        </w:rPr>
        <w:t>by</w:t>
      </w:r>
      <w:r>
        <w:rPr>
          <w:spacing w:val="26"/>
        </w:rPr>
        <w:t> </w:t>
      </w:r>
      <w:r>
        <w:rPr>
          <w:w w:val="90"/>
        </w:rPr>
        <w:t>race/ethnicity.</w:t>
      </w:r>
      <w:r>
        <w:rPr>
          <w:spacing w:val="73"/>
          <w:w w:val="150"/>
        </w:rPr>
        <w:t> </w:t>
      </w:r>
      <w:r>
        <w:rPr>
          <w:rFonts w:ascii="Times New Roman"/>
          <w:b w:val="0"/>
          <w:spacing w:val="-5"/>
          <w:w w:val="90"/>
        </w:rPr>
        <w:t>The</w:t>
      </w:r>
    </w:p>
    <w:p>
      <w:pPr>
        <w:pStyle w:val="BodyText"/>
        <w:spacing w:line="254" w:lineRule="auto" w:before="2"/>
        <w:ind w:left="414" w:right="547"/>
        <w:rPr>
          <w:rFonts w:ascii="Times New Roman"/>
        </w:rPr>
      </w:pPr>
      <w:r>
        <w:rPr>
          <w:rFonts w:ascii="Times New Roman"/>
        </w:rPr>
        <w:t>opioid-related overdose death rate for the national</w:t>
      </w:r>
      <w:r>
        <w:rPr>
          <w:rFonts w:ascii="Times New Roman"/>
          <w:spacing w:val="40"/>
        </w:rPr>
        <w:t> </w:t>
      </w:r>
      <w:r>
        <w:rPr>
          <w:rFonts w:ascii="Times New Roman"/>
        </w:rPr>
        <w:t>population has risen from 2.9 deaths per 100,000</w:t>
      </w:r>
    </w:p>
    <w:p>
      <w:pPr>
        <w:pStyle w:val="BodyText"/>
        <w:spacing w:line="254" w:lineRule="auto"/>
        <w:ind w:left="414" w:right="275" w:hanging="1"/>
        <w:rPr>
          <w:rFonts w:ascii="Times New Roman" w:hAnsi="Times New Roman"/>
        </w:rPr>
      </w:pPr>
      <w:r>
        <w:rPr>
          <w:rFonts w:ascii="Times New Roman" w:hAnsi="Times New Roman"/>
        </w:rPr>
        <w:t>people in 1999</w:t>
      </w:r>
      <w:r>
        <w:rPr>
          <w:rFonts w:ascii="Times New Roman" w:hAnsi="Times New Roman"/>
          <w:position w:val="7"/>
          <w:sz w:val="15"/>
        </w:rPr>
        <w:t>(12)</w:t>
      </w:r>
      <w:r>
        <w:rPr>
          <w:rFonts w:ascii="Times New Roman" w:hAnsi="Times New Roman"/>
          <w:spacing w:val="25"/>
          <w:position w:val="7"/>
          <w:sz w:val="15"/>
        </w:rPr>
        <w:t> </w:t>
      </w:r>
      <w:r>
        <w:rPr>
          <w:rFonts w:ascii="Times New Roman" w:hAnsi="Times New Roman"/>
        </w:rPr>
        <w:t>to 14.9 per 100,000 in 2017</w:t>
      </w:r>
      <w:r>
        <w:rPr>
          <w:rFonts w:ascii="Times New Roman" w:hAnsi="Times New Roman"/>
          <w:position w:val="7"/>
          <w:sz w:val="15"/>
        </w:rPr>
        <w:t>(1)</w:t>
      </w:r>
      <w:r>
        <w:rPr>
          <w:rFonts w:ascii="Times New Roman" w:hAnsi="Times New Roman"/>
        </w:rPr>
        <w:t>—with a large increase in overdose deaths involving</w:t>
      </w:r>
    </w:p>
    <w:p>
      <w:pPr>
        <w:pStyle w:val="BodyText"/>
        <w:spacing w:line="254" w:lineRule="auto"/>
        <w:ind w:left="414" w:right="547"/>
        <w:rPr>
          <w:rFonts w:ascii="Times New Roman"/>
        </w:rPr>
      </w:pPr>
      <w:r>
        <w:rPr>
          <w:rFonts w:ascii="Times New Roman"/>
        </w:rPr>
        <w:t>synthetic opioids other than methadone (synthetic</w:t>
      </w:r>
      <w:r>
        <w:rPr>
          <w:rFonts w:ascii="Times New Roman"/>
          <w:spacing w:val="80"/>
        </w:rPr>
        <w:t> </w:t>
      </w:r>
      <w:r>
        <w:rPr>
          <w:rFonts w:ascii="Times New Roman"/>
        </w:rPr>
        <w:t>opioids, i.e., fentanyl, fentanyl analogs, and</w:t>
      </w:r>
    </w:p>
    <w:p>
      <w:pPr>
        <w:pStyle w:val="BodyText"/>
        <w:spacing w:line="249" w:lineRule="auto"/>
        <w:ind w:left="414" w:right="547" w:hanging="1"/>
      </w:pPr>
      <w:r>
        <w:rPr>
          <w:rFonts w:ascii="Times New Roman"/>
        </w:rPr>
        <w:t>tramadol) from 2013 to 2017.</w:t>
      </w:r>
      <w:r>
        <w:rPr>
          <w:rFonts w:ascii="Times New Roman"/>
          <w:position w:val="7"/>
          <w:sz w:val="15"/>
        </w:rPr>
        <w:t>(1) </w:t>
      </w:r>
      <w:r>
        <w:rPr>
          <w:rFonts w:ascii="Times New Roman"/>
        </w:rPr>
        <w:t>In 2017, among </w:t>
      </w:r>
      <w:r>
        <w:rPr>
          <w:rFonts w:ascii="Times New Roman"/>
          <w:w w:val="95"/>
        </w:rPr>
        <w:t>Hispanics</w:t>
      </w:r>
      <w:r>
        <w:rPr>
          <w:rFonts w:ascii="Times New Roman"/>
        </w:rPr>
        <w:t> </w:t>
      </w:r>
      <w:r>
        <w:rPr>
          <w:rFonts w:ascii="Times New Roman"/>
          <w:w w:val="95"/>
        </w:rPr>
        <w:t>the</w:t>
      </w:r>
      <w:r>
        <w:rPr>
          <w:rFonts w:ascii="Times New Roman"/>
        </w:rPr>
        <w:t> </w:t>
      </w:r>
      <w:r>
        <w:rPr>
          <w:rFonts w:ascii="Times New Roman"/>
          <w:w w:val="95"/>
        </w:rPr>
        <w:t>opioid-</w:t>
      </w:r>
      <w:r>
        <w:rPr>
          <w:w w:val="95"/>
        </w:rPr>
        <w:t>related</w:t>
      </w:r>
      <w:r>
        <w:rPr>
          <w:spacing w:val="40"/>
        </w:rPr>
        <w:t> </w:t>
      </w:r>
      <w:r>
        <w:rPr>
          <w:w w:val="95"/>
        </w:rPr>
        <w:t>overdose</w:t>
      </w:r>
      <w:r>
        <w:rPr>
          <w:spacing w:val="40"/>
        </w:rPr>
        <w:t> </w:t>
      </w:r>
      <w:r>
        <w:rPr>
          <w:w w:val="95"/>
        </w:rPr>
        <w:t>death</w:t>
      </w:r>
      <w:r>
        <w:rPr>
          <w:spacing w:val="40"/>
        </w:rPr>
        <w:t> </w:t>
      </w:r>
      <w:r>
        <w:rPr>
          <w:w w:val="95"/>
        </w:rPr>
        <w:t>rate</w:t>
      </w:r>
    </w:p>
    <w:p>
      <w:pPr>
        <w:spacing w:after="0" w:line="249" w:lineRule="auto"/>
        <w:sectPr>
          <w:pgSz w:w="12240" w:h="15840"/>
          <w:pgMar w:header="0" w:footer="800" w:top="660" w:bottom="1000" w:left="320" w:right="500"/>
          <w:cols w:num="2" w:equalWidth="0">
            <w:col w:w="5567" w:space="40"/>
            <w:col w:w="5813"/>
          </w:cols>
        </w:sectPr>
      </w:pPr>
    </w:p>
    <w:p>
      <w:pPr>
        <w:pStyle w:val="BodyText"/>
        <w:ind w:left="483"/>
        <w:rPr>
          <w:sz w:val="20"/>
        </w:rPr>
      </w:pPr>
      <w:r>
        <w:rPr>
          <w:sz w:val="20"/>
        </w:rPr>
        <w:pict>
          <v:group style="width:532.85pt;height:210.3pt;mso-position-horizontal-relative:char;mso-position-vertical-relative:line" id="docshapegroup516" coordorigin="0,0" coordsize="10657,4206">
            <v:rect style="position:absolute;left:86;top:117;width:10492;height:4016" id="docshape517" filled="true" fillcolor="#00aeef" stroked="false">
              <v:fill type="solid"/>
            </v:rect>
            <v:shape style="position:absolute;left:0;top:0;width:10657;height:600" type="#_x0000_t75" id="docshape518" stroked="false">
              <v:imagedata r:id="rId44" o:title=""/>
            </v:shape>
            <v:shape style="position:absolute;left:0;top:587;width:10657;height:3618" type="#_x0000_t75" id="docshape519" stroked="false">
              <v:imagedata r:id="rId45" o:title=""/>
            </v:shape>
            <v:shape style="position:absolute;left:86;top:117;width:10492;height:4016" type="#_x0000_t75" id="docshape520" stroked="false">
              <v:imagedata r:id="rId46" o:title=""/>
            </v:shape>
          </v:group>
        </w:pict>
      </w:r>
      <w:r>
        <w:rPr>
          <w:sz w:val="20"/>
        </w:rPr>
      </w:r>
    </w:p>
    <w:p>
      <w:pPr>
        <w:pStyle w:val="BodyText"/>
        <w:spacing w:before="6"/>
        <w:rPr>
          <w:sz w:val="5"/>
        </w:rPr>
      </w:pPr>
      <w:r>
        <w:rPr/>
        <w:pict>
          <v:group style="position:absolute;margin-left:41.269001pt;margin-top:4.476pt;width:531.9pt;height:366.55pt;mso-position-horizontal-relative:page;mso-position-vertical-relative:paragraph;z-index:-15703552;mso-wrap-distance-left:0;mso-wrap-distance-right:0" id="docshapegroup521" coordorigin="825,90" coordsize="10638,7331">
            <v:rect style="position:absolute;left:905;top:185;width:10503;height:7161" id="docshape522" filled="true" fillcolor="#00aeef" stroked="false">
              <v:fill type="solid"/>
            </v:rect>
            <v:shape style="position:absolute;left:825;top:89;width:10638;height:666" type="#_x0000_t75" id="docshape523" stroked="false">
              <v:imagedata r:id="rId47" o:title=""/>
            </v:shape>
            <v:shape style="position:absolute;left:825;top:736;width:10638;height:6684" type="#_x0000_t75" id="docshape524" stroked="false">
              <v:imagedata r:id="rId48" o:title=""/>
            </v:shape>
            <v:shape style="position:absolute;left:905;top:185;width:10503;height:7161" type="#_x0000_t75" id="docshape525" stroked="false">
              <v:imagedata r:id="rId49" o:title=""/>
            </v:shape>
            <w10:wrap type="topAndBottom"/>
          </v:group>
        </w:pict>
      </w:r>
    </w:p>
    <w:p>
      <w:pPr>
        <w:pStyle w:val="BodyText"/>
        <w:spacing w:before="11"/>
        <w:rPr>
          <w:sz w:val="5"/>
        </w:rPr>
      </w:pPr>
    </w:p>
    <w:p>
      <w:pPr>
        <w:spacing w:after="0"/>
        <w:rPr>
          <w:sz w:val="5"/>
        </w:rPr>
        <w:sectPr>
          <w:pgSz w:w="12240" w:h="15840"/>
          <w:pgMar w:header="0" w:footer="800" w:top="560" w:bottom="1000" w:left="320" w:right="500"/>
        </w:sectPr>
      </w:pPr>
    </w:p>
    <w:p>
      <w:pPr>
        <w:pStyle w:val="BodyText"/>
        <w:spacing w:before="115"/>
        <w:ind w:left="436"/>
        <w:rPr>
          <w:rFonts w:ascii="Times New Roman"/>
        </w:rPr>
      </w:pPr>
      <w:r>
        <w:rPr>
          <w:rFonts w:ascii="Times New Roman"/>
        </w:rPr>
        <w:t>was</w:t>
      </w:r>
      <w:r>
        <w:rPr>
          <w:rFonts w:ascii="Times New Roman"/>
          <w:spacing w:val="10"/>
        </w:rPr>
        <w:t> </w:t>
      </w:r>
      <w:r>
        <w:rPr>
          <w:rFonts w:ascii="Times New Roman"/>
        </w:rPr>
        <w:t>6.8</w:t>
      </w:r>
      <w:r>
        <w:rPr>
          <w:rFonts w:ascii="Times New Roman"/>
          <w:spacing w:val="11"/>
        </w:rPr>
        <w:t> </w:t>
      </w:r>
      <w:r>
        <w:rPr>
          <w:rFonts w:ascii="Times New Roman"/>
        </w:rPr>
        <w:t>deaths</w:t>
      </w:r>
      <w:r>
        <w:rPr>
          <w:rFonts w:ascii="Times New Roman"/>
          <w:spacing w:val="10"/>
        </w:rPr>
        <w:t> </w:t>
      </w:r>
      <w:r>
        <w:rPr>
          <w:rFonts w:ascii="Times New Roman"/>
        </w:rPr>
        <w:t>per</w:t>
      </w:r>
      <w:r>
        <w:rPr>
          <w:rFonts w:ascii="Times New Roman"/>
          <w:spacing w:val="1"/>
        </w:rPr>
        <w:t> </w:t>
      </w:r>
      <w:r>
        <w:rPr>
          <w:rFonts w:ascii="Times New Roman"/>
        </w:rPr>
        <w:t>100,000</w:t>
      </w:r>
      <w:r>
        <w:rPr>
          <w:rFonts w:ascii="Times New Roman"/>
          <w:spacing w:val="10"/>
        </w:rPr>
        <w:t> </w:t>
      </w:r>
      <w:r>
        <w:rPr>
          <w:rFonts w:ascii="Times New Roman"/>
        </w:rPr>
        <w:t>people,</w:t>
      </w:r>
      <w:r>
        <w:rPr>
          <w:rFonts w:ascii="Times New Roman"/>
          <w:spacing w:val="11"/>
        </w:rPr>
        <w:t> </w:t>
      </w:r>
      <w:r>
        <w:rPr>
          <w:rFonts w:ascii="Times New Roman"/>
        </w:rPr>
        <w:t>and</w:t>
      </w:r>
      <w:r>
        <w:rPr>
          <w:rFonts w:ascii="Times New Roman"/>
          <w:spacing w:val="10"/>
        </w:rPr>
        <w:t> </w:t>
      </w:r>
      <w:r>
        <w:rPr>
          <w:rFonts w:ascii="Times New Roman"/>
          <w:spacing w:val="-5"/>
        </w:rPr>
        <w:t>was</w:t>
      </w:r>
    </w:p>
    <w:p>
      <w:pPr>
        <w:pStyle w:val="BodyText"/>
        <w:spacing w:before="16"/>
        <w:ind w:left="436"/>
        <w:rPr>
          <w:rFonts w:ascii="Times New Roman"/>
        </w:rPr>
      </w:pPr>
      <w:r>
        <w:rPr>
          <w:rFonts w:ascii="Times New Roman"/>
        </w:rPr>
        <w:t>significantly</w:t>
      </w:r>
      <w:r>
        <w:rPr>
          <w:rFonts w:ascii="Times New Roman"/>
          <w:spacing w:val="33"/>
        </w:rPr>
        <w:t> </w:t>
      </w:r>
      <w:r>
        <w:rPr>
          <w:rFonts w:ascii="Times New Roman"/>
        </w:rPr>
        <w:t>lower</w:t>
      </w:r>
      <w:r>
        <w:rPr>
          <w:rFonts w:ascii="Times New Roman"/>
          <w:spacing w:val="19"/>
        </w:rPr>
        <w:t> </w:t>
      </w:r>
      <w:r>
        <w:rPr>
          <w:rFonts w:ascii="Times New Roman"/>
        </w:rPr>
        <w:t>compared</w:t>
      </w:r>
      <w:r>
        <w:rPr>
          <w:rFonts w:ascii="Times New Roman"/>
          <w:spacing w:val="34"/>
        </w:rPr>
        <w:t> </w:t>
      </w:r>
      <w:r>
        <w:rPr>
          <w:rFonts w:ascii="Times New Roman"/>
        </w:rPr>
        <w:t>to</w:t>
      </w:r>
      <w:r>
        <w:rPr>
          <w:rFonts w:ascii="Times New Roman"/>
          <w:spacing w:val="33"/>
        </w:rPr>
        <w:t> </w:t>
      </w:r>
      <w:r>
        <w:rPr>
          <w:rFonts w:ascii="Times New Roman"/>
        </w:rPr>
        <w:t>non-</w:t>
      </w:r>
      <w:r>
        <w:rPr>
          <w:rFonts w:ascii="Times New Roman"/>
          <w:spacing w:val="-2"/>
        </w:rPr>
        <w:t>Hispanic</w:t>
      </w:r>
    </w:p>
    <w:p>
      <w:pPr>
        <w:pStyle w:val="BodyText"/>
        <w:spacing w:line="254" w:lineRule="auto" w:before="15"/>
        <w:ind w:left="436"/>
        <w:rPr>
          <w:rFonts w:ascii="Times New Roman"/>
          <w:sz w:val="15"/>
        </w:rPr>
      </w:pPr>
      <w:r>
        <w:rPr>
          <w:rFonts w:ascii="Times New Roman"/>
        </w:rPr>
        <w:t>Whites, Blacks, and American Indian/Alaska Natives (Table 2). </w:t>
      </w:r>
      <w:r>
        <w:rPr>
          <w:rFonts w:ascii="Times New Roman"/>
          <w:position w:val="7"/>
          <w:sz w:val="15"/>
        </w:rPr>
        <w:t>(13)</w:t>
      </w:r>
    </w:p>
    <w:p>
      <w:pPr>
        <w:pStyle w:val="BodyText"/>
        <w:spacing w:before="1"/>
        <w:rPr>
          <w:rFonts w:ascii="Times New Roman"/>
          <w:sz w:val="24"/>
        </w:rPr>
      </w:pPr>
    </w:p>
    <w:p>
      <w:pPr>
        <w:spacing w:line="216" w:lineRule="auto" w:before="0"/>
        <w:ind w:left="436" w:right="0" w:firstLine="0"/>
        <w:jc w:val="left"/>
        <w:rPr>
          <w:rFonts w:ascii="Times New Roman"/>
          <w:sz w:val="23"/>
        </w:rPr>
      </w:pPr>
      <w:r>
        <w:rPr>
          <w:rFonts w:ascii="Palatino Linotype"/>
          <w:b/>
          <w:w w:val="90"/>
          <w:sz w:val="23"/>
        </w:rPr>
        <w:t>Overdose deaths involving synthetic opioids (other</w:t>
      </w:r>
      <w:r>
        <w:rPr>
          <w:rFonts w:ascii="Palatino Linotype"/>
          <w:b/>
          <w:spacing w:val="40"/>
          <w:sz w:val="23"/>
        </w:rPr>
        <w:t> </w:t>
      </w:r>
      <w:r>
        <w:rPr>
          <w:rFonts w:ascii="Palatino Linotype"/>
          <w:b/>
          <w:sz w:val="23"/>
        </w:rPr>
        <w:t>than methadone).</w:t>
      </w:r>
      <w:r>
        <w:rPr>
          <w:rFonts w:ascii="Palatino Linotype"/>
          <w:b/>
          <w:spacing w:val="40"/>
          <w:sz w:val="23"/>
        </w:rPr>
        <w:t> </w:t>
      </w:r>
      <w:r>
        <w:rPr>
          <w:rFonts w:ascii="Times New Roman"/>
          <w:sz w:val="23"/>
        </w:rPr>
        <w:t>Data suggest that illicitly</w:t>
      </w:r>
    </w:p>
    <w:p>
      <w:pPr>
        <w:pStyle w:val="BodyText"/>
        <w:spacing w:before="100"/>
        <w:ind w:left="436" w:right="24"/>
        <w:rPr>
          <w:rFonts w:ascii="Times New Roman"/>
        </w:rPr>
      </w:pPr>
      <w:r>
        <w:rPr/>
        <w:br w:type="column"/>
      </w:r>
      <w:r>
        <w:rPr/>
        <w:t>manufactured synthetic opioids are heavily </w:t>
      </w:r>
      <w:r>
        <w:rPr>
          <w:w w:val="95"/>
        </w:rPr>
        <w:t>contributing to current drug overdose deaths in the </w:t>
      </w:r>
      <w:r>
        <w:rPr>
          <w:rFonts w:ascii="Times New Roman"/>
        </w:rPr>
        <w:t>U.S.</w:t>
      </w:r>
      <w:r>
        <w:rPr>
          <w:rFonts w:ascii="Times New Roman"/>
          <w:position w:val="7"/>
          <w:sz w:val="15"/>
        </w:rPr>
        <w:t>(2)</w:t>
      </w:r>
      <w:r>
        <w:rPr>
          <w:rFonts w:ascii="Times New Roman"/>
          <w:spacing w:val="80"/>
          <w:position w:val="7"/>
          <w:sz w:val="15"/>
        </w:rPr>
        <w:t> </w:t>
      </w:r>
      <w:r>
        <w:rPr>
          <w:rFonts w:ascii="Times New Roman"/>
        </w:rPr>
        <w:t>The sharp increase in overdose deaths</w:t>
      </w:r>
    </w:p>
    <w:p>
      <w:pPr>
        <w:pStyle w:val="BodyText"/>
        <w:spacing w:before="5"/>
        <w:ind w:left="436"/>
        <w:jc w:val="both"/>
        <w:rPr>
          <w:rFonts w:ascii="Times New Roman"/>
        </w:rPr>
      </w:pPr>
      <w:r>
        <w:rPr>
          <w:rFonts w:ascii="Times New Roman"/>
        </w:rPr>
        <w:t>involving</w:t>
      </w:r>
      <w:r>
        <w:rPr>
          <w:rFonts w:ascii="Times New Roman"/>
          <w:spacing w:val="22"/>
        </w:rPr>
        <w:t> </w:t>
      </w:r>
      <w:r>
        <w:rPr>
          <w:rFonts w:ascii="Times New Roman"/>
        </w:rPr>
        <w:t>synthetic</w:t>
      </w:r>
      <w:r>
        <w:rPr>
          <w:rFonts w:ascii="Times New Roman"/>
          <w:spacing w:val="23"/>
        </w:rPr>
        <w:t> </w:t>
      </w:r>
      <w:r>
        <w:rPr>
          <w:rFonts w:ascii="Times New Roman"/>
        </w:rPr>
        <w:t>opioids</w:t>
      </w:r>
      <w:r>
        <w:rPr>
          <w:rFonts w:ascii="Times New Roman"/>
          <w:spacing w:val="23"/>
        </w:rPr>
        <w:t> </w:t>
      </w:r>
      <w:r>
        <w:rPr>
          <w:rFonts w:ascii="Times New Roman"/>
        </w:rPr>
        <w:t>in</w:t>
      </w:r>
      <w:r>
        <w:rPr>
          <w:rFonts w:ascii="Times New Roman"/>
          <w:spacing w:val="17"/>
        </w:rPr>
        <w:t> </w:t>
      </w:r>
      <w:r>
        <w:rPr>
          <w:rFonts w:ascii="Times New Roman"/>
        </w:rPr>
        <w:t>recent</w:t>
      </w:r>
      <w:r>
        <w:rPr>
          <w:rFonts w:ascii="Times New Roman"/>
          <w:spacing w:val="23"/>
        </w:rPr>
        <w:t> </w:t>
      </w:r>
      <w:r>
        <w:rPr>
          <w:rFonts w:ascii="Times New Roman"/>
        </w:rPr>
        <w:t>years</w:t>
      </w:r>
      <w:r>
        <w:rPr>
          <w:rFonts w:ascii="Times New Roman"/>
          <w:spacing w:val="22"/>
        </w:rPr>
        <w:t> </w:t>
      </w:r>
      <w:r>
        <w:rPr>
          <w:rFonts w:ascii="Times New Roman"/>
          <w:spacing w:val="-5"/>
        </w:rPr>
        <w:t>is</w:t>
      </w:r>
    </w:p>
    <w:p>
      <w:pPr>
        <w:pStyle w:val="BodyText"/>
        <w:spacing w:before="3"/>
        <w:ind w:left="436" w:right="292"/>
        <w:jc w:val="both"/>
      </w:pPr>
      <w:r>
        <w:rPr>
          <w:rFonts w:ascii="Times New Roman"/>
        </w:rPr>
        <w:t>alarming and data show that the mixing of synthetic opioids with other drugs occur across populations.</w:t>
      </w:r>
      <w:r>
        <w:rPr>
          <w:position w:val="7"/>
          <w:sz w:val="15"/>
        </w:rPr>
        <w:t>(14)</w:t>
      </w:r>
      <w:r>
        <w:rPr>
          <w:spacing w:val="40"/>
          <w:position w:val="7"/>
          <w:sz w:val="15"/>
        </w:rPr>
        <w:t> </w:t>
      </w:r>
      <w:r>
        <w:rPr/>
        <w:t>Synthetic</w:t>
      </w:r>
      <w:r>
        <w:rPr>
          <w:spacing w:val="40"/>
        </w:rPr>
        <w:t> </w:t>
      </w:r>
      <w:r>
        <w:rPr/>
        <w:t>opioids</w:t>
      </w:r>
      <w:r>
        <w:rPr>
          <w:spacing w:val="40"/>
        </w:rPr>
        <w:t> </w:t>
      </w:r>
      <w:r>
        <w:rPr/>
        <w:t>are</w:t>
      </w:r>
      <w:r>
        <w:rPr>
          <w:spacing w:val="40"/>
        </w:rPr>
        <w:t> </w:t>
      </w:r>
      <w:r>
        <w:rPr/>
        <w:t>affecting</w:t>
      </w:r>
      <w:r>
        <w:rPr>
          <w:spacing w:val="40"/>
        </w:rPr>
        <w:t> </w:t>
      </w:r>
      <w:r>
        <w:rPr/>
        <w:t>opioid</w:t>
      </w:r>
      <w:r>
        <w:rPr>
          <w:spacing w:val="40"/>
        </w:rPr>
        <w:t> </w:t>
      </w:r>
      <w:r>
        <w:rPr/>
        <w:t>death</w:t>
      </w:r>
    </w:p>
    <w:p>
      <w:pPr>
        <w:spacing w:after="0"/>
        <w:jc w:val="both"/>
        <w:sectPr>
          <w:type w:val="continuous"/>
          <w:pgSz w:w="12240" w:h="15840"/>
          <w:pgMar w:header="0" w:footer="800" w:top="520" w:bottom="280" w:left="320" w:right="500"/>
          <w:cols w:num="2" w:equalWidth="0">
            <w:col w:w="5542" w:space="55"/>
            <w:col w:w="5823"/>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7"/>
        </w:rPr>
      </w:pPr>
    </w:p>
    <w:p>
      <w:pPr>
        <w:spacing w:after="0"/>
        <w:rPr>
          <w:sz w:val="27"/>
        </w:rPr>
        <w:sectPr>
          <w:pgSz w:w="12240" w:h="15840"/>
          <w:pgMar w:header="0" w:footer="800" w:top="340" w:bottom="1000" w:left="320" w:right="500"/>
        </w:sectPr>
      </w:pPr>
    </w:p>
    <w:p>
      <w:pPr>
        <w:pStyle w:val="BodyText"/>
        <w:spacing w:line="252" w:lineRule="auto" w:before="109"/>
        <w:ind w:left="413" w:right="4"/>
        <w:rPr>
          <w:rFonts w:ascii="Times New Roman"/>
        </w:rPr>
      </w:pPr>
      <w:r>
        <w:rPr/>
        <w:pict>
          <v:group style="position:absolute;margin-left:30.268pt;margin-top:-203.568771pt;width:559.25pt;height:205.1pt;mso-position-horizontal-relative:page;mso-position-vertical-relative:paragraph;z-index:15754752" id="docshapegroup526" coordorigin="605,-4071" coordsize="11185,4102">
            <v:rect style="position:absolute;left:605;top:-4059;width:10793;height:3972" id="docshape527" filled="true" fillcolor="#00aeef" stroked="false">
              <v:fill type="solid"/>
            </v:rect>
            <v:shape style="position:absolute;left:605;top:-4072;width:11185;height:4102" type="#_x0000_t75" id="docshape528" stroked="false">
              <v:imagedata r:id="rId50" o:title=""/>
            </v:shape>
            <w10:wrap type="none"/>
          </v:group>
        </w:pict>
      </w:r>
      <w:r>
        <w:rPr/>
        <w:t>rates among Hispanics.</w:t>
      </w:r>
      <w:r>
        <w:rPr>
          <w:position w:val="7"/>
          <w:sz w:val="15"/>
        </w:rPr>
        <w:t>(1, 12, 13)</w:t>
      </w:r>
      <w:r>
        <w:rPr>
          <w:spacing w:val="80"/>
          <w:position w:val="7"/>
          <w:sz w:val="15"/>
        </w:rPr>
        <w:t> </w:t>
      </w:r>
      <w:r>
        <w:rPr/>
        <w:t>*n 2017, synthetic opioids accounted for nearly 55 percent of the </w:t>
      </w:r>
      <w:r>
        <w:rPr>
          <w:w w:val="95"/>
        </w:rPr>
        <w:t>opioid-related overdose deaths and 36 percent of the </w:t>
      </w:r>
      <w:r>
        <w:rPr/>
        <w:t>total</w:t>
      </w:r>
      <w:r>
        <w:rPr>
          <w:spacing w:val="40"/>
        </w:rPr>
        <w:t> </w:t>
      </w:r>
      <w:r>
        <w:rPr/>
        <w:t>drug</w:t>
      </w:r>
      <w:r>
        <w:rPr>
          <w:spacing w:val="40"/>
        </w:rPr>
        <w:t> </w:t>
      </w:r>
      <w:r>
        <w:rPr>
          <w:rFonts w:ascii="Times New Roman"/>
        </w:rPr>
        <w:t>overdose deaths for Hispanics, compared</w:t>
      </w:r>
      <w:r>
        <w:rPr>
          <w:rFonts w:ascii="Times New Roman"/>
          <w:spacing w:val="40"/>
        </w:rPr>
        <w:t> </w:t>
      </w:r>
      <w:r>
        <w:rPr>
          <w:rFonts w:ascii="Times New Roman"/>
        </w:rPr>
        <w:t>to 41-70 percent, and 25-43 percent of deaths, respectively, for all other race/ethnicities (derived</w:t>
      </w:r>
    </w:p>
    <w:p>
      <w:pPr>
        <w:spacing w:line="261" w:lineRule="exact" w:before="0"/>
        <w:ind w:left="413" w:right="0" w:firstLine="0"/>
        <w:jc w:val="left"/>
        <w:rPr>
          <w:rFonts w:ascii="Times New Roman"/>
          <w:sz w:val="15"/>
        </w:rPr>
      </w:pPr>
      <w:r>
        <w:rPr>
          <w:rFonts w:ascii="Times New Roman"/>
          <w:sz w:val="23"/>
        </w:rPr>
        <w:t>from</w:t>
      </w:r>
      <w:r>
        <w:rPr>
          <w:rFonts w:ascii="Times New Roman"/>
          <w:spacing w:val="8"/>
          <w:sz w:val="23"/>
        </w:rPr>
        <w:t> </w:t>
      </w:r>
      <w:r>
        <w:rPr>
          <w:rFonts w:ascii="Times New Roman"/>
          <w:sz w:val="23"/>
        </w:rPr>
        <w:t>Table</w:t>
      </w:r>
      <w:r>
        <w:rPr>
          <w:rFonts w:ascii="Times New Roman"/>
          <w:spacing w:val="4"/>
          <w:sz w:val="23"/>
        </w:rPr>
        <w:t> </w:t>
      </w:r>
      <w:r>
        <w:rPr>
          <w:rFonts w:ascii="Times New Roman"/>
          <w:spacing w:val="-2"/>
          <w:sz w:val="23"/>
        </w:rPr>
        <w:t>2).</w:t>
      </w:r>
      <w:r>
        <w:rPr>
          <w:rFonts w:ascii="Times New Roman"/>
          <w:spacing w:val="-2"/>
          <w:position w:val="7"/>
          <w:sz w:val="15"/>
        </w:rPr>
        <w:t>(13)</w:t>
      </w:r>
    </w:p>
    <w:p>
      <w:pPr>
        <w:pStyle w:val="BodyText"/>
        <w:spacing w:before="5"/>
        <w:rPr>
          <w:rFonts w:ascii="Times New Roman"/>
          <w:sz w:val="25"/>
        </w:rPr>
      </w:pPr>
    </w:p>
    <w:p>
      <w:pPr>
        <w:pStyle w:val="Heading3"/>
        <w:spacing w:line="216" w:lineRule="auto" w:before="1"/>
        <w:ind w:left="413" w:right="4"/>
        <w:rPr>
          <w:rFonts w:ascii="Times New Roman"/>
          <w:b w:val="0"/>
        </w:rPr>
      </w:pPr>
      <w:r>
        <w:rPr>
          <w:w w:val="95"/>
        </w:rPr>
        <w:t>Percent increase in overdose death rates by drug among</w:t>
      </w:r>
      <w:r>
        <w:rPr>
          <w:spacing w:val="-1"/>
          <w:w w:val="95"/>
        </w:rPr>
        <w:t> </w:t>
      </w:r>
      <w:r>
        <w:rPr>
          <w:w w:val="95"/>
        </w:rPr>
        <w:t>the</w:t>
      </w:r>
      <w:r>
        <w:rPr>
          <w:spacing w:val="-1"/>
          <w:w w:val="95"/>
        </w:rPr>
        <w:t> </w:t>
      </w:r>
      <w:r>
        <w:rPr>
          <w:w w:val="95"/>
        </w:rPr>
        <w:t>Hispanic</w:t>
      </w:r>
      <w:r>
        <w:rPr>
          <w:spacing w:val="-1"/>
          <w:w w:val="95"/>
        </w:rPr>
        <w:t> </w:t>
      </w:r>
      <w:r>
        <w:rPr>
          <w:w w:val="95"/>
        </w:rPr>
        <w:t>population.</w:t>
      </w:r>
      <w:r>
        <w:rPr>
          <w:spacing w:val="40"/>
        </w:rPr>
        <w:t> </w:t>
      </w:r>
      <w:r>
        <w:rPr>
          <w:rFonts w:ascii="Times New Roman"/>
          <w:b w:val="0"/>
          <w:w w:val="95"/>
        </w:rPr>
        <w:t>From 2014-2017,</w:t>
      </w:r>
    </w:p>
    <w:p>
      <w:pPr>
        <w:pStyle w:val="BodyText"/>
        <w:spacing w:line="252" w:lineRule="auto" w:before="3"/>
        <w:ind w:left="413" w:right="4"/>
      </w:pPr>
      <w:r>
        <w:rPr>
          <w:rFonts w:ascii="Times New Roman"/>
        </w:rPr>
        <w:t>among the Hispanic population drug overdose death</w:t>
      </w:r>
      <w:r>
        <w:rPr>
          <w:rFonts w:ascii="Times New Roman"/>
          <w:spacing w:val="80"/>
        </w:rPr>
        <w:t> </w:t>
      </w:r>
      <w:r>
        <w:rPr>
          <w:rFonts w:ascii="Times New Roman"/>
        </w:rPr>
        <w:t>rates</w:t>
      </w:r>
      <w:r>
        <w:rPr>
          <w:rFonts w:ascii="Times New Roman"/>
          <w:spacing w:val="40"/>
        </w:rPr>
        <w:t> </w:t>
      </w:r>
      <w:r>
        <w:rPr>
          <w:rFonts w:ascii="Times New Roman"/>
        </w:rPr>
        <w:t>involving</w:t>
      </w:r>
      <w:r>
        <w:rPr>
          <w:rFonts w:ascii="Times New Roman"/>
          <w:spacing w:val="40"/>
        </w:rPr>
        <w:t> </w:t>
      </w:r>
      <w:r>
        <w:rPr>
          <w:rFonts w:ascii="Times New Roman"/>
        </w:rPr>
        <w:t>all</w:t>
      </w:r>
      <w:r>
        <w:rPr>
          <w:rFonts w:ascii="Times New Roman"/>
          <w:spacing w:val="40"/>
        </w:rPr>
        <w:t> </w:t>
      </w:r>
      <w:r>
        <w:rPr>
          <w:rFonts w:ascii="Times New Roman"/>
        </w:rPr>
        <w:t>types</w:t>
      </w:r>
      <w:r>
        <w:rPr>
          <w:rFonts w:ascii="Times New Roman"/>
          <w:spacing w:val="40"/>
        </w:rPr>
        <w:t> </w:t>
      </w:r>
      <w:r>
        <w:rPr>
          <w:rFonts w:ascii="Times New Roman"/>
        </w:rPr>
        <w:t>of</w:t>
      </w:r>
      <w:r>
        <w:rPr>
          <w:rFonts w:ascii="Times New Roman"/>
          <w:spacing w:val="40"/>
        </w:rPr>
        <w:t> </w:t>
      </w:r>
      <w:r>
        <w:rPr>
          <w:rFonts w:ascii="Times New Roman"/>
        </w:rPr>
        <w:t>opioids</w:t>
      </w:r>
      <w:r>
        <w:rPr>
          <w:rFonts w:ascii="Times New Roman"/>
          <w:spacing w:val="40"/>
        </w:rPr>
        <w:t> </w:t>
      </w:r>
      <w:r>
        <w:rPr>
          <w:rFonts w:ascii="Times New Roman"/>
        </w:rPr>
        <w:t>increased,</w:t>
      </w:r>
      <w:r>
        <w:rPr>
          <w:rFonts w:ascii="Times New Roman"/>
          <w:spacing w:val="40"/>
        </w:rPr>
        <w:t> </w:t>
      </w:r>
      <w:r>
        <w:rPr>
          <w:rFonts w:ascii="Times New Roman"/>
        </w:rPr>
        <w:t>with </w:t>
      </w:r>
      <w:r>
        <w:rPr/>
        <w:t>the sharpest rise from synthetic opioids</w:t>
      </w:r>
    </w:p>
    <w:p>
      <w:pPr>
        <w:pStyle w:val="BodyText"/>
        <w:spacing w:line="249" w:lineRule="auto"/>
        <w:ind w:left="413" w:right="4"/>
        <w:rPr>
          <w:sz w:val="15"/>
        </w:rPr>
      </w:pPr>
      <w:r>
        <w:rPr/>
        <w:t>('igure 1).</w:t>
      </w:r>
      <w:r>
        <w:rPr>
          <w:position w:val="7"/>
          <w:sz w:val="15"/>
        </w:rPr>
        <w:t>(13, 15)</w:t>
      </w:r>
      <w:r>
        <w:rPr>
          <w:spacing w:val="40"/>
          <w:position w:val="7"/>
          <w:sz w:val="15"/>
        </w:rPr>
        <w:t> </w:t>
      </w:r>
      <w:r>
        <w:rPr/>
        <w:t>Death rates involving synthetic opioids increased by 617 percent, and was the </w:t>
      </w:r>
      <w:r>
        <w:rPr>
          <w:w w:val="95"/>
        </w:rPr>
        <w:t>second highest for Hispanics compared to all other race/ethnicities (data not shown). </w:t>
      </w:r>
      <w:r>
        <w:rPr>
          <w:w w:val="95"/>
          <w:position w:val="7"/>
          <w:sz w:val="15"/>
        </w:rPr>
        <w:t>(13, 15)</w:t>
      </w:r>
    </w:p>
    <w:p>
      <w:pPr>
        <w:spacing w:line="225" w:lineRule="auto" w:before="267"/>
        <w:ind w:left="413" w:right="92" w:firstLine="0"/>
        <w:jc w:val="left"/>
        <w:rPr>
          <w:rFonts w:ascii="Palatino Linotype"/>
          <w:i/>
          <w:sz w:val="23"/>
        </w:rPr>
      </w:pPr>
      <w:r>
        <w:rPr>
          <w:rFonts w:ascii="Palatino Linotype"/>
          <w:b/>
          <w:w w:val="85"/>
          <w:sz w:val="23"/>
        </w:rPr>
        <w:t>Opioid-relaUed overdose deaUI raUes CZ sUaUe.</w:t>
      </w:r>
      <w:r>
        <w:rPr>
          <w:rFonts w:ascii="Palatino Linotype"/>
          <w:b/>
          <w:w w:val="85"/>
          <w:position w:val="7"/>
          <w:sz w:val="15"/>
        </w:rPr>
        <w:t>(16)</w:t>
      </w:r>
      <w:r>
        <w:rPr>
          <w:rFonts w:ascii="Palatino Linotype"/>
          <w:b/>
          <w:spacing w:val="40"/>
          <w:position w:val="7"/>
          <w:sz w:val="15"/>
        </w:rPr>
        <w:t> </w:t>
      </w:r>
      <w:r>
        <w:rPr>
          <w:sz w:val="23"/>
        </w:rPr>
        <w:t>The picture of opioid-related overdose by state </w:t>
      </w:r>
      <w:r>
        <w:rPr>
          <w:w w:val="95"/>
          <w:sz w:val="23"/>
        </w:rPr>
        <w:t>population varies depending on whether </w:t>
      </w:r>
      <w:r>
        <w:rPr>
          <w:rFonts w:ascii="Palatino Linotype"/>
          <w:i/>
          <w:w w:val="95"/>
          <w:sz w:val="23"/>
        </w:rPr>
        <w:t>death rate,</w:t>
      </w:r>
      <w:r>
        <w:rPr>
          <w:rFonts w:ascii="Palatino Linotype"/>
          <w:i/>
          <w:w w:val="95"/>
          <w:sz w:val="23"/>
        </w:rPr>
        <w:t> </w:t>
      </w:r>
      <w:r>
        <w:rPr>
          <w:rFonts w:ascii="Palatino Linotype"/>
          <w:i/>
          <w:sz w:val="23"/>
        </w:rPr>
        <w:t>percentage of deaths</w:t>
      </w:r>
      <w:r>
        <w:rPr>
          <w:sz w:val="23"/>
        </w:rPr>
        <w:t>, or </w:t>
      </w:r>
      <w:r>
        <w:rPr>
          <w:rFonts w:ascii="Palatino Linotype"/>
          <w:i/>
          <w:sz w:val="23"/>
        </w:rPr>
        <w:t>absolute number</w:t>
      </w:r>
    </w:p>
    <w:p>
      <w:pPr>
        <w:spacing w:line="286" w:lineRule="exact" w:before="0"/>
        <w:ind w:left="413" w:right="0" w:firstLine="0"/>
        <w:jc w:val="left"/>
        <w:rPr>
          <w:sz w:val="23"/>
        </w:rPr>
      </w:pPr>
      <w:r>
        <w:rPr>
          <w:rFonts w:ascii="Palatino Linotype"/>
          <w:i/>
          <w:w w:val="95"/>
          <w:sz w:val="23"/>
        </w:rPr>
        <w:t>of</w:t>
      </w:r>
      <w:r>
        <w:rPr>
          <w:rFonts w:ascii="Palatino Linotype"/>
          <w:i/>
          <w:spacing w:val="8"/>
          <w:sz w:val="23"/>
        </w:rPr>
        <w:t> </w:t>
      </w:r>
      <w:r>
        <w:rPr>
          <w:rFonts w:ascii="Palatino Linotype"/>
          <w:i/>
          <w:w w:val="95"/>
          <w:sz w:val="23"/>
        </w:rPr>
        <w:t>deaths</w:t>
      </w:r>
      <w:r>
        <w:rPr>
          <w:rFonts w:ascii="Palatino Linotype"/>
          <w:i/>
          <w:spacing w:val="8"/>
          <w:sz w:val="23"/>
        </w:rPr>
        <w:t> </w:t>
      </w:r>
      <w:r>
        <w:rPr>
          <w:w w:val="95"/>
          <w:sz w:val="23"/>
        </w:rPr>
        <w:t>by</w:t>
      </w:r>
      <w:r>
        <w:rPr>
          <w:spacing w:val="15"/>
          <w:sz w:val="23"/>
        </w:rPr>
        <w:t> </w:t>
      </w:r>
      <w:r>
        <w:rPr>
          <w:w w:val="95"/>
          <w:sz w:val="23"/>
        </w:rPr>
        <w:t>race/ethnicity</w:t>
      </w:r>
      <w:r>
        <w:rPr>
          <w:spacing w:val="14"/>
          <w:sz w:val="23"/>
        </w:rPr>
        <w:t> </w:t>
      </w:r>
      <w:r>
        <w:rPr>
          <w:w w:val="95"/>
          <w:sz w:val="23"/>
        </w:rPr>
        <w:t>are</w:t>
      </w:r>
      <w:r>
        <w:rPr>
          <w:spacing w:val="14"/>
          <w:sz w:val="23"/>
        </w:rPr>
        <w:t> </w:t>
      </w:r>
      <w:r>
        <w:rPr>
          <w:w w:val="95"/>
          <w:sz w:val="23"/>
        </w:rPr>
        <w:t>being</w:t>
      </w:r>
      <w:r>
        <w:rPr>
          <w:spacing w:val="14"/>
          <w:sz w:val="23"/>
        </w:rPr>
        <w:t> </w:t>
      </w:r>
      <w:r>
        <w:rPr>
          <w:spacing w:val="-2"/>
          <w:w w:val="95"/>
          <w:sz w:val="23"/>
        </w:rPr>
        <w:t>considered.</w:t>
      </w:r>
    </w:p>
    <w:p>
      <w:pPr>
        <w:pStyle w:val="BodyText"/>
        <w:spacing w:line="249" w:lineRule="auto"/>
        <w:ind w:left="413" w:right="29"/>
      </w:pPr>
      <w:r>
        <w:rPr>
          <w:w w:val="95"/>
        </w:rPr>
        <w:t>State opioid-related overdose death data specific to </w:t>
      </w:r>
      <w:r>
        <w:rPr/>
        <w:t>Hispanics</w:t>
      </w:r>
      <w:r>
        <w:rPr>
          <w:spacing w:val="-1"/>
        </w:rPr>
        <w:t> </w:t>
      </w:r>
      <w:r>
        <w:rPr/>
        <w:t>was</w:t>
      </w:r>
      <w:r>
        <w:rPr>
          <w:spacing w:val="-1"/>
        </w:rPr>
        <w:t> </w:t>
      </w:r>
      <w:r>
        <w:rPr/>
        <w:t>available</w:t>
      </w:r>
      <w:r>
        <w:rPr>
          <w:spacing w:val="-1"/>
        </w:rPr>
        <w:t> </w:t>
      </w:r>
      <w:r>
        <w:rPr/>
        <w:t>for</w:t>
      </w:r>
      <w:r>
        <w:rPr>
          <w:spacing w:val="-1"/>
        </w:rPr>
        <w:t> </w:t>
      </w:r>
      <w:r>
        <w:rPr/>
        <w:t>about</w:t>
      </w:r>
      <w:r>
        <w:rPr>
          <w:spacing w:val="-1"/>
        </w:rPr>
        <w:t> </w:t>
      </w:r>
      <w:r>
        <w:rPr/>
        <w:t>half</w:t>
      </w:r>
      <w:r>
        <w:rPr>
          <w:spacing w:val="-4"/>
        </w:rPr>
        <w:t> </w:t>
      </w:r>
      <w:r>
        <w:rPr/>
        <w:t>of</w:t>
      </w:r>
      <w:r>
        <w:rPr>
          <w:spacing w:val="-1"/>
        </w:rPr>
        <w:t> </w:t>
      </w:r>
      <w:r>
        <w:rPr/>
        <w:t>the</w:t>
      </w:r>
      <w:r>
        <w:rPr>
          <w:spacing w:val="40"/>
        </w:rPr>
        <w:t> </w:t>
      </w:r>
      <w:r>
        <w:rPr/>
        <w:t>states, </w:t>
      </w:r>
      <w:r>
        <w:rPr>
          <w:w w:val="95"/>
        </w:rPr>
        <w:t>and of these states the top five states with the highest death rate (Table 3) and number of deaths (Table 4) are shown. *n 2018, Massachusetts had the highest opioid-related overdose death rate for Hispanics</w:t>
      </w:r>
      <w:r>
        <w:rPr>
          <w:spacing w:val="40"/>
        </w:rPr>
        <w:t> </w:t>
      </w:r>
      <w:r>
        <w:rPr/>
        <w:t>(30.4 deaths per 100,000).</w:t>
      </w:r>
      <w:r>
        <w:rPr>
          <w:spacing w:val="40"/>
        </w:rPr>
        <w:t> </w:t>
      </w:r>
      <w:r>
        <w:rPr/>
        <w:t>/ew MeYico had the highest percentage of Hispanic opioid-related </w:t>
      </w:r>
      <w:r>
        <w:rPr>
          <w:w w:val="95"/>
        </w:rPr>
        <w:t>overdose deaths by state population; 57 percent of </w:t>
      </w:r>
      <w:r>
        <w:rPr/>
        <w:t>opioid-related overdose deaths in 2018 in /ew MeYico were among Hispanics (data not shown). A number of Hispanic communities in the Southwest</w:t>
      </w:r>
    </w:p>
    <w:p>
      <w:pPr>
        <w:pStyle w:val="BodyText"/>
        <w:spacing w:line="254" w:lineRule="auto" w:before="184"/>
        <w:ind w:left="451" w:right="477"/>
        <w:rPr>
          <w:rFonts w:ascii="Times New Roman"/>
        </w:rPr>
      </w:pPr>
      <w:r>
        <w:rPr/>
        <w:br w:type="column"/>
      </w:r>
      <w:r>
        <w:rPr>
          <w:rFonts w:ascii="Times New Roman"/>
        </w:rPr>
        <w:t>have experienced high rates of heroin dependence and</w:t>
      </w:r>
      <w:r>
        <w:rPr>
          <w:rFonts w:ascii="Times New Roman"/>
          <w:spacing w:val="14"/>
        </w:rPr>
        <w:t> </w:t>
      </w:r>
      <w:r>
        <w:rPr>
          <w:rFonts w:ascii="Times New Roman"/>
        </w:rPr>
        <w:t>overdose</w:t>
      </w:r>
      <w:r>
        <w:rPr>
          <w:rFonts w:ascii="Times New Roman"/>
          <w:spacing w:val="15"/>
        </w:rPr>
        <w:t> </w:t>
      </w:r>
      <w:r>
        <w:rPr>
          <w:rFonts w:ascii="Times New Roman"/>
        </w:rPr>
        <w:t>fatalities</w:t>
      </w:r>
      <w:r>
        <w:rPr>
          <w:rFonts w:ascii="Times New Roman"/>
          <w:spacing w:val="15"/>
        </w:rPr>
        <w:t> </w:t>
      </w:r>
      <w:r>
        <w:rPr>
          <w:rFonts w:ascii="Times New Roman"/>
        </w:rPr>
        <w:t>since</w:t>
      </w:r>
      <w:r>
        <w:rPr>
          <w:rFonts w:ascii="Times New Roman"/>
          <w:spacing w:val="10"/>
        </w:rPr>
        <w:t> </w:t>
      </w:r>
      <w:r>
        <w:rPr>
          <w:rFonts w:ascii="Times New Roman"/>
        </w:rPr>
        <w:t>the</w:t>
      </w:r>
      <w:r>
        <w:rPr>
          <w:rFonts w:ascii="Times New Roman"/>
          <w:spacing w:val="14"/>
        </w:rPr>
        <w:t> </w:t>
      </w:r>
      <w:r>
        <w:rPr>
          <w:rFonts w:ascii="Times New Roman"/>
        </w:rPr>
        <w:t>1960s,</w:t>
      </w:r>
      <w:r>
        <w:rPr>
          <w:rFonts w:ascii="Times New Roman"/>
          <w:spacing w:val="15"/>
        </w:rPr>
        <w:t> </w:t>
      </w:r>
      <w:r>
        <w:rPr>
          <w:rFonts w:ascii="Times New Roman"/>
        </w:rPr>
        <w:t>which</w:t>
      </w:r>
      <w:r>
        <w:rPr>
          <w:rFonts w:ascii="Times New Roman"/>
          <w:spacing w:val="15"/>
        </w:rPr>
        <w:t> </w:t>
      </w:r>
      <w:r>
        <w:rPr>
          <w:rFonts w:ascii="Times New Roman"/>
          <w:spacing w:val="-5"/>
        </w:rPr>
        <w:t>may</w:t>
      </w:r>
    </w:p>
    <w:p>
      <w:pPr>
        <w:pStyle w:val="BodyText"/>
        <w:spacing w:line="254" w:lineRule="auto"/>
        <w:ind w:left="451"/>
        <w:rPr>
          <w:rFonts w:ascii="Times New Roman"/>
        </w:rPr>
      </w:pPr>
      <w:r>
        <w:rPr>
          <w:rFonts w:ascii="Times New Roman"/>
        </w:rPr>
        <w:t>have set the stage for more recent increases in opioid misuse</w:t>
      </w:r>
      <w:r>
        <w:rPr>
          <w:rFonts w:ascii="Times New Roman"/>
          <w:spacing w:val="40"/>
        </w:rPr>
        <w:t> </w:t>
      </w:r>
      <w:r>
        <w:rPr>
          <w:rFonts w:ascii="Times New Roman"/>
        </w:rPr>
        <w:t>and</w:t>
      </w:r>
      <w:r>
        <w:rPr>
          <w:rFonts w:ascii="Times New Roman"/>
          <w:spacing w:val="40"/>
        </w:rPr>
        <w:t> </w:t>
      </w:r>
      <w:r>
        <w:rPr>
          <w:rFonts w:ascii="Times New Roman"/>
        </w:rPr>
        <w:t>overdose rates</w:t>
      </w:r>
      <w:r>
        <w:rPr>
          <w:rFonts w:ascii="Times New Roman"/>
          <w:spacing w:val="40"/>
        </w:rPr>
        <w:t> </w:t>
      </w:r>
      <w:r>
        <w:rPr>
          <w:rFonts w:ascii="Times New Roman"/>
        </w:rPr>
        <w:t>among</w:t>
      </w:r>
      <w:r>
        <w:rPr>
          <w:rFonts w:ascii="Times New Roman"/>
          <w:spacing w:val="40"/>
        </w:rPr>
        <w:t> </w:t>
      </w:r>
      <w:r>
        <w:rPr>
          <w:rFonts w:ascii="Times New Roman"/>
        </w:rPr>
        <w:t>Hispanics</w:t>
      </w:r>
      <w:r>
        <w:rPr>
          <w:rFonts w:ascii="Times New Roman"/>
          <w:spacing w:val="40"/>
        </w:rPr>
        <w:t> </w:t>
      </w:r>
      <w:r>
        <w:rPr>
          <w:rFonts w:ascii="Times New Roman"/>
        </w:rPr>
        <w:t>in</w:t>
      </w:r>
      <w:r>
        <w:rPr>
          <w:rFonts w:ascii="Times New Roman"/>
          <w:spacing w:val="40"/>
        </w:rPr>
        <w:t> </w:t>
      </w:r>
      <w:r>
        <w:rPr>
          <w:rFonts w:ascii="Times New Roman"/>
        </w:rPr>
        <w:t>the</w:t>
      </w:r>
    </w:p>
    <w:p>
      <w:pPr>
        <w:pStyle w:val="BodyText"/>
        <w:spacing w:line="264" w:lineRule="exact"/>
        <w:ind w:left="451"/>
        <w:rPr>
          <w:rFonts w:ascii="Times New Roman"/>
          <w:sz w:val="15"/>
        </w:rPr>
      </w:pPr>
      <w:r>
        <w:rPr>
          <w:rFonts w:ascii="Times New Roman"/>
        </w:rPr>
        <w:t>Southwest</w:t>
      </w:r>
      <w:r>
        <w:rPr>
          <w:rFonts w:ascii="Times New Roman"/>
          <w:spacing w:val="25"/>
        </w:rPr>
        <w:t> </w:t>
      </w:r>
      <w:r>
        <w:rPr>
          <w:rFonts w:ascii="Times New Roman"/>
          <w:spacing w:val="-2"/>
        </w:rPr>
        <w:t>region.</w:t>
      </w:r>
      <w:r>
        <w:rPr>
          <w:rFonts w:ascii="Times New Roman"/>
          <w:spacing w:val="-2"/>
          <w:position w:val="7"/>
          <w:sz w:val="15"/>
        </w:rPr>
        <w:t>(17)</w:t>
      </w:r>
    </w:p>
    <w:p>
      <w:pPr>
        <w:pStyle w:val="BodyText"/>
        <w:rPr>
          <w:rFonts w:ascii="Times New Roman"/>
          <w:sz w:val="20"/>
        </w:rPr>
      </w:pPr>
    </w:p>
    <w:p>
      <w:pPr>
        <w:pStyle w:val="BodyText"/>
        <w:spacing w:before="9"/>
        <w:rPr>
          <w:rFonts w:ascii="Times New Roman"/>
          <w:sz w:val="10"/>
        </w:rPr>
      </w:pPr>
      <w:r>
        <w:rPr/>
        <w:pict>
          <v:group style="position:absolute;margin-left:331.065002pt;margin-top:7.433454pt;width:219.15pt;height:274.1pt;mso-position-horizontal-relative:page;mso-position-vertical-relative:paragraph;z-index:-15703040;mso-wrap-distance-left:0;mso-wrap-distance-right:0" id="docshapegroup529" coordorigin="6621,149" coordsize="4383,5482">
            <v:shape style="position:absolute;left:6661;top:377;width:4273;height:5126" id="docshape530" coordorigin="6662,377" coordsize="4273,5126" path="m10748,3452l6662,3452,6662,5503,10748,5503,10748,3452xm10934,377l6695,377,6695,2883,10934,2883,10934,377xe" filled="true" fillcolor="#00aeef" stroked="false">
              <v:path arrowok="t"/>
              <v:fill type="solid"/>
            </v:shape>
            <v:shape style="position:absolute;left:6648;top:148;width:4345;height:2841" type="#_x0000_t75" id="docshape531" stroked="false">
              <v:imagedata r:id="rId51" o:title=""/>
            </v:shape>
            <v:shape style="position:absolute;left:6694;top:377;width:4240;height:2506" type="#_x0000_t75" id="docshape532" stroked="false">
              <v:imagedata r:id="rId52" o:title=""/>
            </v:shape>
            <v:shape style="position:absolute;left:6621;top:3019;width:4383;height:2611" type="#_x0000_t75" id="docshape533" stroked="false">
              <v:imagedata r:id="rId53" o:title=""/>
            </v:shape>
            <v:shape style="position:absolute;left:6661;top:3452;width:4087;height:2051" type="#_x0000_t75" id="docshape534" stroked="false">
              <v:imagedata r:id="rId54" o:title=""/>
            </v:shape>
            <w10:wrap type="topAndBottom"/>
          </v:group>
        </w:pict>
      </w:r>
    </w:p>
    <w:p>
      <w:pPr>
        <w:pStyle w:val="BodyText"/>
        <w:spacing w:before="2"/>
        <w:rPr>
          <w:rFonts w:ascii="Times New Roman"/>
          <w:sz w:val="24"/>
        </w:rPr>
      </w:pPr>
    </w:p>
    <w:p>
      <w:pPr>
        <w:pStyle w:val="BodyText"/>
        <w:spacing w:before="1"/>
        <w:ind w:left="416"/>
        <w:rPr>
          <w:rFonts w:ascii="Franklin Gothic Medium"/>
        </w:rPr>
      </w:pPr>
      <w:r>
        <w:rPr/>
        <w:pict>
          <v:group style="position:absolute;margin-left:316.605591pt;margin-top:2.643397pt;width:94.95pt;height:8.25pt;mso-position-horizontal-relative:page;mso-position-vertical-relative:paragraph;z-index:-16858624" id="docshapegroup535" coordorigin="6332,53" coordsize="1899,165">
            <v:shape style="position:absolute;left:6335;top:58;width:116;height:154" id="docshape536" coordorigin="6335,58" coordsize="116,154" path="m6363,151l6401,151,6416,151,6428,147,6437,138,6446,129,6451,118,6451,104,6451,92,6447,81,6438,72,6431,66,6422,62,6411,59,6398,58,6335,58,6335,212,6363,212,6363,151xm6363,81l6393,81,6404,81,6412,84,6416,88,6420,93,6422,98,6422,104,6422,111,6420,117,6415,121,6411,125,6404,127,6396,127,6363,127,6363,81xe" filled="false" stroked="true" strokeweight=".328pt" strokecolor="#000000">
              <v:path arrowok="t"/>
              <v:stroke dashstyle="solid"/>
            </v:shape>
            <v:shape style="position:absolute;left:6452;top:58;width:137;height:154" id="docshape537" coordorigin="6452,58" coordsize="137,154" path="m6537,58l6503,58,6452,212,6476,212,6488,175,6547,175,6559,212,6589,212,6537,58xm6495,153l6517,85,6539,153,6495,153xe" filled="false" stroked="true" strokeweight=".328pt" strokecolor="#000000">
              <v:path arrowok="t"/>
              <v:stroke dashstyle="solid"/>
            </v:shape>
            <v:rect style="position:absolute;left:6602;top:58;width:28;height:154" id="docshape538" filled="false" stroked="true" strokeweight=".328pt" strokecolor="#000000">
              <v:stroke dashstyle="solid"/>
            </v:rect>
            <v:shape style="position:absolute;left:6658;top:58;width:116;height:154" id="docshape539" coordorigin="6659,58" coordsize="116,154" path="m6775,58l6753,58,6753,165,6747,155,6743,150,6743,149,6689,58,6659,58,6659,212,6681,212,6681,99,6683,103,6684,105,6685,107,6687,110,6689,112,6690,114,6748,212,6775,212,6775,58xe" filled="false" stroked="true" strokeweight=".328pt" strokecolor="#000000">
              <v:path arrowok="t"/>
              <v:stroke dashstyle="solid"/>
            </v:shape>
            <v:shape style="position:absolute;left:6843;top:58;width:151;height:154" id="docshape540" coordorigin="6843,58" coordsize="151,154" path="m6994,58l6950,58,6919,157,6887,58,6843,58,6843,212,6866,212,6866,78,6909,212,6923,212,6966,78,6966,212,6994,212,6994,58xe" filled="false" stroked="true" strokeweight=".328pt" strokecolor="#000000">
              <v:path arrowok="t"/>
              <v:stroke dashstyle="solid"/>
            </v:shape>
            <v:shape style="position:absolute;left:7006;top:58;width:137;height:154" id="docshape541" coordorigin="7007,58" coordsize="137,154" path="m7092,58l7058,58,7007,212,7030,212,7042,175,7101,175,7114,212,7143,212,7092,58xm7049,153l7072,85,7094,153,7049,153xe" filled="false" stroked="true" strokeweight=".328pt" strokecolor="#000000">
              <v:path arrowok="t"/>
              <v:stroke dashstyle="solid"/>
            </v:shape>
            <v:shape style="position:absolute;left:7156;top:58;width:116;height:154" id="docshape542" coordorigin="7157,58" coordsize="116,154" path="m7272,58l7251,58,7251,165,7245,155,7241,150,7241,149,7187,58,7157,58,7157,212,7179,212,7179,99,7181,103,7182,105,7183,107,7185,110,7187,112,7187,114,7246,212,7272,212,7272,58xe" filled="false" stroked="true" strokeweight=".328pt" strokecolor="#000000">
              <v:path arrowok="t"/>
              <v:stroke dashstyle="solid"/>
            </v:shape>
            <v:shape style="position:absolute;left:7285;top:58;width:137;height:154" id="docshape543" coordorigin="7285,58" coordsize="137,154" path="m7370,58l7336,58,7285,212,7309,212,7321,175,7380,175,7392,212,7422,212,7370,58xm7328,153l7350,85,7372,153,7328,153xe" filled="false" stroked="true" strokeweight=".328pt" strokecolor="#000000">
              <v:path arrowok="t"/>
              <v:stroke dashstyle="solid"/>
            </v:shape>
            <v:shape style="position:absolute;left:7420;top:56;width:125;height:158" id="docshape544" coordorigin="7421,56" coordsize="125,158" path="m7487,133l7487,156,7519,156,7519,166,7516,175,7510,181,7504,188,7496,191,7486,191,7471,188,7459,177,7452,159,7450,133,7451,120,7476,79,7487,79,7498,81,7508,86,7515,95,7519,107,7543,103,7497,57,7486,56,7472,58,7425,105,7421,135,7422,150,7456,208,7483,214,7496,213,7507,208,7517,201,7524,191,7533,212,7545,212,7545,133,7487,133xe" filled="false" stroked="true" strokeweight=".328pt" strokecolor="#000000">
              <v:path arrowok="t"/>
              <v:stroke dashstyle="solid"/>
            </v:shape>
            <v:shape style="position:absolute;left:7571;top:58;width:100;height:154" id="docshape545" coordorigin="7572,59" coordsize="100,154" path="m7671,188l7599,188,7599,145,7656,145,7656,123,7599,123,7599,81,7670,81,7670,59,7572,59,7572,212,7671,212,7671,188xe" filled="false" stroked="true" strokeweight=".328pt" strokecolor="#000000">
              <v:path arrowok="t"/>
              <v:stroke dashstyle="solid"/>
            </v:shape>
            <v:shape style="position:absolute;left:7690;top:58;width:151;height:154" id="docshape546" coordorigin="7690,58" coordsize="151,154" path="m7841,58l7797,58,7766,157,7733,58,7690,58,7690,212,7713,212,7713,78,7755,212,7770,212,7812,78,7812,212,7841,212,7841,58xe" filled="false" stroked="true" strokeweight=".328pt" strokecolor="#000000">
              <v:path arrowok="t"/>
              <v:stroke dashstyle="solid"/>
            </v:shape>
            <v:shape style="position:absolute;left:7869;top:58;width:100;height:154" id="docshape547" coordorigin="7870,59" coordsize="100,154" path="m7969,188l7897,188,7897,145,7954,145,7954,123,7897,123,7897,81,7968,81,7968,59,7870,59,7870,212,7969,212,7969,188xe" filled="false" stroked="true" strokeweight=".328pt" strokecolor="#000000">
              <v:path arrowok="t"/>
              <v:stroke dashstyle="solid"/>
            </v:shape>
            <v:shape style="position:absolute;left:7988;top:58;width:116;height:154" id="docshape548" coordorigin="7988,58" coordsize="116,154" path="m8104,58l8082,58,8082,165,8076,155,8073,150,8073,149,8019,58,7988,58,7988,212,8011,212,8011,99,8012,103,8014,105,8015,107,8017,110,8018,112,8019,114,8077,212,8104,212,8104,58xe" filled="false" stroked="true" strokeweight=".328pt" strokecolor="#000000">
              <v:path arrowok="t"/>
              <v:stroke dashstyle="solid"/>
            </v:shape>
            <v:shape style="position:absolute;left:8116;top:58;width:112;height:154" id="docshape549" coordorigin="8116,58" coordsize="112,154" path="m8187,82l8227,82,8227,58,8116,58,8116,82,8157,82,8157,212,8187,212,8187,82xe" filled="false" stroked="true" strokeweight=".328pt" strokecolor="#000000">
              <v:path arrowok="t"/>
              <v:stroke dashstyle="solid"/>
            </v:shape>
            <w10:wrap type="none"/>
          </v:group>
        </w:pict>
      </w:r>
      <w:r>
        <w:rPr>
          <w:rFonts w:ascii="Franklin Gothic Medium"/>
          <w:spacing w:val="-5"/>
        </w:rPr>
        <w:t>PAIN</w:t>
      </w:r>
      <w:r>
        <w:rPr>
          <w:rFonts w:ascii="Franklin Gothic Medium"/>
          <w:spacing w:val="-18"/>
        </w:rPr>
        <w:t> </w:t>
      </w:r>
      <w:r>
        <w:rPr>
          <w:rFonts w:ascii="Franklin Gothic Medium"/>
          <w:spacing w:val="-2"/>
        </w:rPr>
        <w:t>MANAGEMENT</w:t>
      </w:r>
    </w:p>
    <w:p>
      <w:pPr>
        <w:pStyle w:val="BodyText"/>
        <w:rPr>
          <w:rFonts w:ascii="Franklin Gothic Medium"/>
          <w:sz w:val="26"/>
        </w:rPr>
      </w:pPr>
    </w:p>
    <w:p>
      <w:pPr>
        <w:pStyle w:val="BodyText"/>
        <w:ind w:left="413"/>
        <w:rPr>
          <w:rFonts w:ascii="Times New Roman"/>
        </w:rPr>
      </w:pPr>
      <w:r>
        <w:rPr>
          <w:rFonts w:ascii="Times New Roman"/>
        </w:rPr>
        <w:t>In</w:t>
      </w:r>
      <w:r>
        <w:rPr>
          <w:rFonts w:ascii="Times New Roman"/>
          <w:spacing w:val="27"/>
        </w:rPr>
        <w:t> </w:t>
      </w:r>
      <w:r>
        <w:rPr>
          <w:rFonts w:ascii="Times New Roman"/>
        </w:rPr>
        <w:t>the</w:t>
      </w:r>
      <w:r>
        <w:rPr>
          <w:rFonts w:ascii="Times New Roman"/>
          <w:spacing w:val="27"/>
        </w:rPr>
        <w:t> </w:t>
      </w:r>
      <w:r>
        <w:rPr>
          <w:rFonts w:ascii="Times New Roman"/>
        </w:rPr>
        <w:t>general</w:t>
      </w:r>
      <w:r>
        <w:rPr>
          <w:rFonts w:ascii="Times New Roman"/>
          <w:spacing w:val="28"/>
        </w:rPr>
        <w:t> </w:t>
      </w:r>
      <w:r>
        <w:rPr>
          <w:rFonts w:ascii="Times New Roman"/>
        </w:rPr>
        <w:t>population,</w:t>
      </w:r>
      <w:r>
        <w:rPr>
          <w:rFonts w:ascii="Times New Roman"/>
          <w:spacing w:val="27"/>
        </w:rPr>
        <w:t> </w:t>
      </w:r>
      <w:r>
        <w:rPr>
          <w:rFonts w:ascii="Times New Roman"/>
        </w:rPr>
        <w:t>the</w:t>
      </w:r>
      <w:r>
        <w:rPr>
          <w:rFonts w:ascii="Times New Roman"/>
          <w:spacing w:val="28"/>
        </w:rPr>
        <w:t> </w:t>
      </w:r>
      <w:r>
        <w:rPr>
          <w:rFonts w:ascii="Times New Roman"/>
        </w:rPr>
        <w:t>increase</w:t>
      </w:r>
      <w:r>
        <w:rPr>
          <w:rFonts w:ascii="Times New Roman"/>
          <w:spacing w:val="27"/>
        </w:rPr>
        <w:t> </w:t>
      </w:r>
      <w:r>
        <w:rPr>
          <w:rFonts w:ascii="Times New Roman"/>
          <w:spacing w:val="-5"/>
        </w:rPr>
        <w:t>in</w:t>
      </w:r>
    </w:p>
    <w:p>
      <w:pPr>
        <w:pStyle w:val="BodyText"/>
        <w:spacing w:before="15"/>
        <w:ind w:left="413"/>
        <w:rPr>
          <w:rFonts w:ascii="Times New Roman"/>
        </w:rPr>
      </w:pPr>
      <w:r>
        <w:rPr>
          <w:rFonts w:ascii="Times New Roman"/>
        </w:rPr>
        <w:t>prescription</w:t>
      </w:r>
      <w:r>
        <w:rPr>
          <w:rFonts w:ascii="Times New Roman"/>
          <w:spacing w:val="32"/>
        </w:rPr>
        <w:t> </w:t>
      </w:r>
      <w:r>
        <w:rPr>
          <w:rFonts w:ascii="Times New Roman"/>
        </w:rPr>
        <w:t>opioids</w:t>
      </w:r>
      <w:r>
        <w:rPr>
          <w:rFonts w:ascii="Times New Roman"/>
          <w:spacing w:val="33"/>
        </w:rPr>
        <w:t> </w:t>
      </w:r>
      <w:r>
        <w:rPr>
          <w:rFonts w:ascii="Times New Roman"/>
        </w:rPr>
        <w:t>for</w:t>
      </w:r>
      <w:r>
        <w:rPr>
          <w:rFonts w:ascii="Times New Roman"/>
          <w:spacing w:val="32"/>
        </w:rPr>
        <w:t> </w:t>
      </w:r>
      <w:r>
        <w:rPr>
          <w:rFonts w:ascii="Times New Roman"/>
        </w:rPr>
        <w:t>patients</w:t>
      </w:r>
      <w:r>
        <w:rPr>
          <w:rFonts w:ascii="Times New Roman"/>
          <w:spacing w:val="33"/>
        </w:rPr>
        <w:t> </w:t>
      </w:r>
      <w:r>
        <w:rPr>
          <w:rFonts w:ascii="Times New Roman"/>
        </w:rPr>
        <w:t>with</w:t>
      </w:r>
      <w:r>
        <w:rPr>
          <w:rFonts w:ascii="Times New Roman"/>
          <w:spacing w:val="32"/>
        </w:rPr>
        <w:t> </w:t>
      </w:r>
      <w:r>
        <w:rPr>
          <w:rFonts w:ascii="Times New Roman"/>
        </w:rPr>
        <w:t>acute</w:t>
      </w:r>
      <w:r>
        <w:rPr>
          <w:rFonts w:ascii="Times New Roman"/>
          <w:spacing w:val="33"/>
        </w:rPr>
        <w:t> </w:t>
      </w:r>
      <w:r>
        <w:rPr>
          <w:rFonts w:ascii="Times New Roman"/>
          <w:spacing w:val="-5"/>
        </w:rPr>
        <w:t>and</w:t>
      </w:r>
    </w:p>
    <w:p>
      <w:pPr>
        <w:pStyle w:val="BodyText"/>
        <w:spacing w:line="249" w:lineRule="auto" w:before="12"/>
        <w:ind w:left="413" w:right="209"/>
      </w:pPr>
      <w:r>
        <w:rPr>
          <w:rFonts w:ascii="Times New Roman"/>
        </w:rPr>
        <w:t>chronic pain</w:t>
      </w:r>
      <w:r>
        <w:rPr>
          <w:rFonts w:ascii="Times New Roman"/>
          <w:position w:val="7"/>
          <w:sz w:val="15"/>
        </w:rPr>
        <w:t>(18, 19) </w:t>
      </w:r>
      <w:r>
        <w:rPr>
          <w:rFonts w:ascii="Times New Roman"/>
        </w:rPr>
        <w:t>contributed significantly </w:t>
      </w:r>
      <w:r>
        <w:rPr/>
        <w:t>to the </w:t>
      </w:r>
      <w:r>
        <w:rPr>
          <w:w w:val="95"/>
        </w:rPr>
        <w:t>current crisis and prompted the CDC to issue opioid</w:t>
      </w:r>
      <w:r>
        <w:rPr>
          <w:spacing w:val="40"/>
        </w:rPr>
        <w:t> </w:t>
      </w:r>
      <w:r>
        <w:rPr/>
        <w:t>prescribing guidelines.</w:t>
      </w:r>
      <w:r>
        <w:rPr>
          <w:position w:val="7"/>
          <w:sz w:val="15"/>
        </w:rPr>
        <w:t>(20)</w:t>
      </w:r>
      <w:r>
        <w:rPr>
          <w:spacing w:val="31"/>
          <w:position w:val="7"/>
          <w:sz w:val="15"/>
        </w:rPr>
        <w:t> </w:t>
      </w:r>
      <w:r>
        <w:rPr/>
        <w:t>/early 48 percent of the</w:t>
      </w:r>
    </w:p>
    <w:p>
      <w:pPr>
        <w:pStyle w:val="BodyText"/>
        <w:spacing w:line="267" w:lineRule="exact"/>
        <w:ind w:left="413"/>
      </w:pPr>
      <w:r>
        <w:rPr>
          <w:w w:val="95"/>
        </w:rPr>
        <w:t>U.S.</w:t>
      </w:r>
      <w:r>
        <w:rPr>
          <w:spacing w:val="18"/>
        </w:rPr>
        <w:t> </w:t>
      </w:r>
      <w:r>
        <w:rPr>
          <w:w w:val="95"/>
        </w:rPr>
        <w:t>population</w:t>
      </w:r>
      <w:r>
        <w:rPr>
          <w:spacing w:val="18"/>
        </w:rPr>
        <w:t> </w:t>
      </w:r>
      <w:r>
        <w:rPr>
          <w:w w:val="95"/>
        </w:rPr>
        <w:t>12</w:t>
      </w:r>
      <w:r>
        <w:rPr>
          <w:spacing w:val="18"/>
        </w:rPr>
        <w:t> </w:t>
      </w:r>
      <w:r>
        <w:rPr>
          <w:w w:val="95"/>
        </w:rPr>
        <w:t>and</w:t>
      </w:r>
      <w:r>
        <w:rPr>
          <w:spacing w:val="18"/>
        </w:rPr>
        <w:t> </w:t>
      </w:r>
      <w:r>
        <w:rPr>
          <w:w w:val="95"/>
        </w:rPr>
        <w:t>older</w:t>
      </w:r>
      <w:r>
        <w:rPr>
          <w:spacing w:val="18"/>
        </w:rPr>
        <w:t> </w:t>
      </w:r>
      <w:r>
        <w:rPr>
          <w:w w:val="95"/>
        </w:rPr>
        <w:t>last</w:t>
      </w:r>
      <w:r>
        <w:rPr>
          <w:spacing w:val="18"/>
        </w:rPr>
        <w:t> </w:t>
      </w:r>
      <w:r>
        <w:rPr>
          <w:w w:val="95"/>
        </w:rPr>
        <w:t>misused</w:t>
      </w:r>
      <w:r>
        <w:rPr>
          <w:spacing w:val="18"/>
        </w:rPr>
        <w:t> </w:t>
      </w:r>
      <w:r>
        <w:rPr>
          <w:spacing w:val="-10"/>
          <w:w w:val="95"/>
        </w:rPr>
        <w:t>a</w:t>
      </w:r>
    </w:p>
    <w:p>
      <w:pPr>
        <w:spacing w:after="0" w:line="267" w:lineRule="exact"/>
        <w:sectPr>
          <w:type w:val="continuous"/>
          <w:pgSz w:w="12240" w:h="15840"/>
          <w:pgMar w:header="0" w:footer="800" w:top="520" w:bottom="280" w:left="320" w:right="500"/>
          <w:cols w:num="2" w:equalWidth="0">
            <w:col w:w="5503" w:space="79"/>
            <w:col w:w="5838"/>
          </w:cols>
        </w:sectPr>
      </w:pPr>
    </w:p>
    <w:p>
      <w:pPr>
        <w:pStyle w:val="BodyText"/>
        <w:spacing w:line="254" w:lineRule="auto" w:before="86"/>
        <w:ind w:left="436" w:right="52"/>
        <w:rPr>
          <w:rFonts w:ascii="Times New Roman"/>
        </w:rPr>
      </w:pPr>
      <w:r>
        <w:rPr>
          <w:rFonts w:ascii="Times New Roman"/>
        </w:rPr>
        <w:t>prescription pain reliever for physical pain.</w:t>
      </w:r>
      <w:r>
        <w:rPr>
          <w:rFonts w:ascii="Times New Roman"/>
          <w:position w:val="7"/>
          <w:sz w:val="15"/>
        </w:rPr>
        <w:t>(6)</w:t>
      </w:r>
      <w:r>
        <w:rPr>
          <w:rFonts w:ascii="Times New Roman"/>
          <w:spacing w:val="80"/>
          <w:position w:val="7"/>
          <w:sz w:val="15"/>
        </w:rPr>
        <w:t> </w:t>
      </w:r>
      <w:r>
        <w:rPr>
          <w:rFonts w:ascii="Times New Roman"/>
        </w:rPr>
        <w:t>For the Hispanic/Latino population, opioid misuse stemming from overuse of pain relievers is also a major</w:t>
      </w:r>
    </w:p>
    <w:p>
      <w:pPr>
        <w:pStyle w:val="BodyText"/>
        <w:spacing w:line="254" w:lineRule="auto"/>
        <w:ind w:left="436" w:right="496"/>
        <w:jc w:val="both"/>
        <w:rPr>
          <w:rFonts w:ascii="Times New Roman"/>
        </w:rPr>
      </w:pPr>
      <w:r>
        <w:rPr>
          <w:rFonts w:ascii="Times New Roman"/>
        </w:rPr>
        <w:t>pathway to opioid misuse. The key self-reported reasons for misusing a prescription pain reliever among</w:t>
      </w:r>
      <w:r>
        <w:rPr>
          <w:rFonts w:ascii="Times New Roman"/>
          <w:spacing w:val="15"/>
        </w:rPr>
        <w:t> </w:t>
      </w:r>
      <w:r>
        <w:rPr>
          <w:rFonts w:ascii="Times New Roman"/>
        </w:rPr>
        <w:t>Hispanic/Latinos</w:t>
      </w:r>
      <w:r>
        <w:rPr>
          <w:rFonts w:ascii="Times New Roman"/>
          <w:spacing w:val="20"/>
        </w:rPr>
        <w:t> </w:t>
      </w:r>
      <w:r>
        <w:rPr>
          <w:rFonts w:ascii="Times New Roman"/>
        </w:rPr>
        <w:t>aged</w:t>
      </w:r>
      <w:r>
        <w:rPr>
          <w:rFonts w:ascii="Times New Roman"/>
          <w:spacing w:val="21"/>
        </w:rPr>
        <w:t> </w:t>
      </w:r>
      <w:r>
        <w:rPr>
          <w:rFonts w:ascii="Times New Roman"/>
        </w:rPr>
        <w:t>12</w:t>
      </w:r>
      <w:r>
        <w:rPr>
          <w:rFonts w:ascii="Times New Roman"/>
          <w:spacing w:val="20"/>
        </w:rPr>
        <w:t> </w:t>
      </w:r>
      <w:r>
        <w:rPr>
          <w:rFonts w:ascii="Times New Roman"/>
        </w:rPr>
        <w:t>or</w:t>
      </w:r>
      <w:r>
        <w:rPr>
          <w:rFonts w:ascii="Times New Roman"/>
          <w:spacing w:val="21"/>
        </w:rPr>
        <w:t> </w:t>
      </w:r>
      <w:r>
        <w:rPr>
          <w:rFonts w:ascii="Times New Roman"/>
        </w:rPr>
        <w:t>older</w:t>
      </w:r>
      <w:r>
        <w:rPr>
          <w:rFonts w:ascii="Times New Roman"/>
          <w:spacing w:val="20"/>
        </w:rPr>
        <w:t> </w:t>
      </w:r>
      <w:r>
        <w:rPr>
          <w:rFonts w:ascii="Times New Roman"/>
        </w:rPr>
        <w:t>was</w:t>
      </w:r>
      <w:r>
        <w:rPr>
          <w:rFonts w:ascii="Times New Roman"/>
          <w:spacing w:val="21"/>
        </w:rPr>
        <w:t> </w:t>
      </w:r>
      <w:r>
        <w:rPr>
          <w:rFonts w:ascii="Times New Roman"/>
          <w:spacing w:val="-5"/>
        </w:rPr>
        <w:t>to</w:t>
      </w:r>
    </w:p>
    <w:p>
      <w:pPr>
        <w:pStyle w:val="BodyText"/>
        <w:spacing w:line="254" w:lineRule="auto"/>
        <w:ind w:left="436" w:right="102"/>
        <w:jc w:val="both"/>
        <w:rPr>
          <w:rFonts w:ascii="Times New Roman" w:hAnsi="Times New Roman"/>
        </w:rPr>
      </w:pPr>
      <w:r>
        <w:rPr>
          <w:rFonts w:ascii="Times New Roman" w:hAnsi="Times New Roman"/>
        </w:rPr>
        <w:t>relieve physical pain (53 percent) followed by a need to increase or decrease the effect of some other drug (11 percent).</w:t>
      </w:r>
      <w:r>
        <w:rPr>
          <w:rFonts w:ascii="Times New Roman" w:hAnsi="Times New Roman"/>
          <w:position w:val="7"/>
          <w:sz w:val="15"/>
        </w:rPr>
        <w:t>(6)</w:t>
      </w:r>
      <w:r>
        <w:rPr>
          <w:rFonts w:ascii="Times New Roman" w:hAnsi="Times New Roman"/>
          <w:spacing w:val="40"/>
          <w:position w:val="7"/>
          <w:sz w:val="15"/>
        </w:rPr>
        <w:t> </w:t>
      </w:r>
      <w:r>
        <w:rPr>
          <w:rFonts w:ascii="Times New Roman" w:hAnsi="Times New Roman"/>
        </w:rPr>
        <w:t>Among Hispanic/Latino youth, aged</w:t>
      </w:r>
      <w:r>
        <w:rPr>
          <w:rFonts w:ascii="Times New Roman" w:hAnsi="Times New Roman"/>
          <w:spacing w:val="40"/>
        </w:rPr>
        <w:t> </w:t>
      </w:r>
      <w:r>
        <w:rPr>
          <w:rFonts w:ascii="Times New Roman" w:hAnsi="Times New Roman"/>
        </w:rPr>
        <w:t>12 to 17, reasons for misusing a pain reliever were to relieve physical pain (67 percent); to help with one’s feelings or emotions (12 percent); and to help with</w:t>
      </w:r>
    </w:p>
    <w:p>
      <w:pPr>
        <w:pStyle w:val="BodyText"/>
        <w:spacing w:line="262" w:lineRule="exact"/>
        <w:ind w:left="436"/>
        <w:jc w:val="both"/>
        <w:rPr>
          <w:rFonts w:ascii="Times New Roman" w:hAnsi="Times New Roman"/>
          <w:sz w:val="15"/>
        </w:rPr>
      </w:pPr>
      <w:r>
        <w:rPr>
          <w:rFonts w:ascii="Times New Roman" w:hAnsi="Times New Roman"/>
        </w:rPr>
        <w:t>one’s</w:t>
      </w:r>
      <w:r>
        <w:rPr>
          <w:rFonts w:ascii="Times New Roman" w:hAnsi="Times New Roman"/>
          <w:spacing w:val="-4"/>
        </w:rPr>
        <w:t> </w:t>
      </w:r>
      <w:r>
        <w:rPr>
          <w:rFonts w:ascii="Times New Roman" w:hAnsi="Times New Roman"/>
        </w:rPr>
        <w:t>sleep</w:t>
      </w:r>
      <w:r>
        <w:rPr>
          <w:rFonts w:ascii="Times New Roman" w:hAnsi="Times New Roman"/>
          <w:spacing w:val="-4"/>
        </w:rPr>
        <w:t> </w:t>
      </w:r>
      <w:r>
        <w:rPr>
          <w:rFonts w:ascii="Times New Roman" w:hAnsi="Times New Roman"/>
        </w:rPr>
        <w:t>(8</w:t>
      </w:r>
      <w:r>
        <w:rPr>
          <w:rFonts w:ascii="Times New Roman" w:hAnsi="Times New Roman"/>
          <w:spacing w:val="-3"/>
        </w:rPr>
        <w:t> </w:t>
      </w:r>
      <w:r>
        <w:rPr>
          <w:rFonts w:ascii="Times New Roman" w:hAnsi="Times New Roman"/>
          <w:spacing w:val="-2"/>
        </w:rPr>
        <w:t>percent).</w:t>
      </w:r>
      <w:r>
        <w:rPr>
          <w:rFonts w:ascii="Times New Roman" w:hAnsi="Times New Roman"/>
          <w:spacing w:val="-2"/>
          <w:position w:val="7"/>
          <w:sz w:val="15"/>
        </w:rPr>
        <w:t>(6)</w:t>
      </w:r>
    </w:p>
    <w:p>
      <w:pPr>
        <w:pStyle w:val="BodyText"/>
        <w:spacing w:before="5"/>
        <w:rPr>
          <w:rFonts w:ascii="Times New Roman"/>
          <w:sz w:val="25"/>
        </w:rPr>
      </w:pPr>
    </w:p>
    <w:p>
      <w:pPr>
        <w:pStyle w:val="BodyText"/>
        <w:spacing w:line="254" w:lineRule="auto"/>
        <w:ind w:left="436" w:right="52"/>
        <w:rPr>
          <w:rFonts w:ascii="Times New Roman"/>
        </w:rPr>
      </w:pPr>
      <w:r>
        <w:rPr>
          <w:rFonts w:ascii="Times New Roman"/>
        </w:rPr>
        <w:t>Occupational exposures have been associated with the use</w:t>
      </w:r>
      <w:r>
        <w:rPr>
          <w:rFonts w:ascii="Times New Roman"/>
          <w:spacing w:val="40"/>
        </w:rPr>
        <w:t> </w:t>
      </w:r>
      <w:r>
        <w:rPr>
          <w:rFonts w:ascii="Times New Roman"/>
        </w:rPr>
        <w:t>of</w:t>
      </w:r>
      <w:r>
        <w:rPr>
          <w:rFonts w:ascii="Times New Roman"/>
          <w:spacing w:val="40"/>
        </w:rPr>
        <w:t> </w:t>
      </w:r>
      <w:r>
        <w:rPr>
          <w:rFonts w:ascii="Times New Roman"/>
        </w:rPr>
        <w:t>opioid</w:t>
      </w:r>
      <w:r>
        <w:rPr>
          <w:rFonts w:ascii="Times New Roman"/>
          <w:spacing w:val="40"/>
        </w:rPr>
        <w:t> </w:t>
      </w:r>
      <w:r>
        <w:rPr>
          <w:rFonts w:ascii="Times New Roman"/>
        </w:rPr>
        <w:t>pain</w:t>
      </w:r>
      <w:r>
        <w:rPr>
          <w:rFonts w:ascii="Times New Roman"/>
          <w:spacing w:val="40"/>
        </w:rPr>
        <w:t> </w:t>
      </w:r>
      <w:r>
        <w:rPr>
          <w:rFonts w:ascii="Times New Roman"/>
        </w:rPr>
        <w:t>medications</w:t>
      </w:r>
      <w:r>
        <w:rPr>
          <w:rFonts w:ascii="Times New Roman"/>
          <w:spacing w:val="40"/>
        </w:rPr>
        <w:t> </w:t>
      </w:r>
      <w:r>
        <w:rPr>
          <w:rFonts w:ascii="Times New Roman"/>
        </w:rPr>
        <w:t>in</w:t>
      </w:r>
      <w:r>
        <w:rPr>
          <w:rFonts w:ascii="Times New Roman"/>
          <w:spacing w:val="40"/>
        </w:rPr>
        <w:t> </w:t>
      </w:r>
      <w:r>
        <w:rPr>
          <w:rFonts w:ascii="Times New Roman"/>
        </w:rPr>
        <w:t>the</w:t>
      </w:r>
      <w:r>
        <w:rPr>
          <w:rFonts w:ascii="Times New Roman"/>
          <w:spacing w:val="40"/>
        </w:rPr>
        <w:t> </w:t>
      </w:r>
      <w:r>
        <w:rPr>
          <w:rFonts w:ascii="Times New Roman"/>
        </w:rPr>
        <w:t>Hispanic/ Latino population.</w:t>
      </w:r>
      <w:r>
        <w:rPr>
          <w:rFonts w:ascii="Times New Roman"/>
          <w:spacing w:val="40"/>
        </w:rPr>
        <w:t> </w:t>
      </w:r>
      <w:r>
        <w:rPr>
          <w:rFonts w:ascii="Times New Roman"/>
        </w:rPr>
        <w:t>Military service increases risk for injury and ensuing need for pain medications.</w:t>
      </w:r>
    </w:p>
    <w:p>
      <w:pPr>
        <w:pStyle w:val="BodyText"/>
        <w:spacing w:line="254" w:lineRule="auto"/>
        <w:ind w:left="436" w:right="151"/>
        <w:jc w:val="both"/>
        <w:rPr>
          <w:rFonts w:ascii="Times New Roman"/>
        </w:rPr>
      </w:pPr>
      <w:r>
        <w:rPr>
          <w:rFonts w:ascii="Times New Roman"/>
        </w:rPr>
        <w:t>Hispanic/Latinos have an increasing presence in the military and have been over-represented among the enlisted recruits.</w:t>
      </w:r>
      <w:r>
        <w:rPr>
          <w:rFonts w:ascii="Times New Roman"/>
          <w:position w:val="7"/>
          <w:sz w:val="15"/>
        </w:rPr>
        <w:t>(21)</w:t>
      </w:r>
      <w:r>
        <w:rPr>
          <w:rFonts w:ascii="Times New Roman"/>
          <w:spacing w:val="40"/>
          <w:position w:val="7"/>
          <w:sz w:val="15"/>
        </w:rPr>
        <w:t> </w:t>
      </w:r>
      <w:r>
        <w:rPr>
          <w:rFonts w:ascii="Times New Roman"/>
        </w:rPr>
        <w:t>A higher proportion of Mexican Americans</w:t>
      </w:r>
      <w:r>
        <w:rPr>
          <w:rFonts w:ascii="Times New Roman"/>
          <w:spacing w:val="40"/>
        </w:rPr>
        <w:t> </w:t>
      </w:r>
      <w:r>
        <w:rPr>
          <w:rFonts w:ascii="Times New Roman"/>
        </w:rPr>
        <w:t>have</w:t>
      </w:r>
      <w:r>
        <w:rPr>
          <w:rFonts w:ascii="Times New Roman"/>
          <w:spacing w:val="40"/>
        </w:rPr>
        <w:t> </w:t>
      </w:r>
      <w:r>
        <w:rPr>
          <w:rFonts w:ascii="Times New Roman"/>
        </w:rPr>
        <w:t>blue-collar</w:t>
      </w:r>
      <w:r>
        <w:rPr>
          <w:rFonts w:ascii="Times New Roman"/>
          <w:spacing w:val="40"/>
        </w:rPr>
        <w:t> </w:t>
      </w:r>
      <w:r>
        <w:rPr>
          <w:rFonts w:ascii="Times New Roman"/>
        </w:rPr>
        <w:t>manual</w:t>
      </w:r>
      <w:r>
        <w:rPr>
          <w:rFonts w:ascii="Times New Roman"/>
          <w:spacing w:val="40"/>
        </w:rPr>
        <w:t> </w:t>
      </w:r>
      <w:r>
        <w:rPr>
          <w:rFonts w:ascii="Times New Roman"/>
        </w:rPr>
        <w:t>labor</w:t>
      </w:r>
      <w:r>
        <w:rPr>
          <w:rFonts w:ascii="Times New Roman"/>
          <w:spacing w:val="40"/>
        </w:rPr>
        <w:t> </w:t>
      </w:r>
      <w:r>
        <w:rPr>
          <w:rFonts w:ascii="Times New Roman"/>
        </w:rPr>
        <w:t>jobs than</w:t>
      </w:r>
    </w:p>
    <w:p>
      <w:pPr>
        <w:pStyle w:val="BodyText"/>
        <w:spacing w:line="254" w:lineRule="auto"/>
        <w:ind w:left="436"/>
        <w:jc w:val="both"/>
        <w:rPr>
          <w:rFonts w:ascii="Times New Roman"/>
        </w:rPr>
      </w:pPr>
      <w:r>
        <w:rPr>
          <w:rFonts w:ascii="Times New Roman"/>
        </w:rPr>
        <w:t>non-Hispanic Whites, and past research suggests that Mexican Americans with chronic pain may be at</w:t>
      </w:r>
    </w:p>
    <w:p>
      <w:pPr>
        <w:pStyle w:val="BodyText"/>
        <w:spacing w:line="254" w:lineRule="auto"/>
        <w:ind w:left="436" w:right="52"/>
        <w:rPr>
          <w:rFonts w:ascii="Times New Roman"/>
        </w:rPr>
      </w:pPr>
      <w:r>
        <w:rPr>
          <w:rFonts w:ascii="Times New Roman"/>
        </w:rPr>
        <w:t>greater</w:t>
      </w:r>
      <w:r>
        <w:rPr>
          <w:rFonts w:ascii="Times New Roman"/>
          <w:spacing w:val="40"/>
        </w:rPr>
        <w:t> </w:t>
      </w:r>
      <w:r>
        <w:rPr>
          <w:rFonts w:ascii="Times New Roman"/>
        </w:rPr>
        <w:t>risk</w:t>
      </w:r>
      <w:r>
        <w:rPr>
          <w:rFonts w:ascii="Times New Roman"/>
          <w:spacing w:val="40"/>
        </w:rPr>
        <w:t> </w:t>
      </w:r>
      <w:r>
        <w:rPr>
          <w:rFonts w:ascii="Times New Roman"/>
        </w:rPr>
        <w:t>of</w:t>
      </w:r>
      <w:r>
        <w:rPr>
          <w:rFonts w:ascii="Times New Roman"/>
          <w:spacing w:val="40"/>
        </w:rPr>
        <w:t> </w:t>
      </w:r>
      <w:r>
        <w:rPr>
          <w:rFonts w:ascii="Times New Roman"/>
        </w:rPr>
        <w:t>experiencing</w:t>
      </w:r>
      <w:r>
        <w:rPr>
          <w:rFonts w:ascii="Times New Roman"/>
          <w:spacing w:val="40"/>
        </w:rPr>
        <w:t> </w:t>
      </w:r>
      <w:r>
        <w:rPr>
          <w:rFonts w:ascii="Times New Roman"/>
        </w:rPr>
        <w:t>widespread</w:t>
      </w:r>
      <w:r>
        <w:rPr>
          <w:rFonts w:ascii="Times New Roman"/>
          <w:spacing w:val="40"/>
        </w:rPr>
        <w:t> </w:t>
      </w:r>
      <w:r>
        <w:rPr>
          <w:rFonts w:ascii="Times New Roman"/>
        </w:rPr>
        <w:t>pain</w:t>
      </w:r>
      <w:r>
        <w:rPr>
          <w:rFonts w:ascii="Times New Roman"/>
          <w:spacing w:val="40"/>
        </w:rPr>
        <w:t> </w:t>
      </w:r>
      <w:r>
        <w:rPr>
          <w:rFonts w:ascii="Times New Roman"/>
        </w:rPr>
        <w:t>than non-Hispanic Blacks and Whites making them more susceptible for multiple injuries and higher rates of disability.</w:t>
      </w:r>
      <w:r>
        <w:rPr>
          <w:rFonts w:ascii="Times New Roman"/>
          <w:position w:val="7"/>
          <w:sz w:val="15"/>
        </w:rPr>
        <w:t>(22-24)</w:t>
      </w:r>
      <w:r>
        <w:rPr>
          <w:rFonts w:ascii="Times New Roman"/>
          <w:spacing w:val="40"/>
          <w:position w:val="7"/>
          <w:sz w:val="15"/>
        </w:rPr>
        <w:t> </w:t>
      </w:r>
      <w:r>
        <w:rPr>
          <w:rFonts w:ascii="Times New Roman"/>
        </w:rPr>
        <w:t>A study of emergency departments in the</w:t>
      </w:r>
      <w:r>
        <w:rPr>
          <w:rFonts w:ascii="Times New Roman"/>
          <w:spacing w:val="40"/>
        </w:rPr>
        <w:t> </w:t>
      </w:r>
      <w:r>
        <w:rPr>
          <w:rFonts w:ascii="Times New Roman"/>
        </w:rPr>
        <w:t>northeast</w:t>
      </w:r>
      <w:r>
        <w:rPr>
          <w:rFonts w:ascii="Times New Roman"/>
          <w:spacing w:val="40"/>
        </w:rPr>
        <w:t> </w:t>
      </w:r>
      <w:r>
        <w:rPr>
          <w:rFonts w:ascii="Times New Roman"/>
        </w:rPr>
        <w:t>U.S.</w:t>
      </w:r>
      <w:r>
        <w:rPr>
          <w:rFonts w:ascii="Times New Roman"/>
          <w:spacing w:val="40"/>
        </w:rPr>
        <w:t> </w:t>
      </w:r>
      <w:r>
        <w:rPr>
          <w:rFonts w:ascii="Times New Roman"/>
        </w:rPr>
        <w:t>found</w:t>
      </w:r>
      <w:r>
        <w:rPr>
          <w:rFonts w:ascii="Times New Roman"/>
          <w:spacing w:val="40"/>
        </w:rPr>
        <w:t> </w:t>
      </w:r>
      <w:r>
        <w:rPr>
          <w:rFonts w:ascii="Times New Roman"/>
        </w:rPr>
        <w:t>that</w:t>
      </w:r>
      <w:r>
        <w:rPr>
          <w:rFonts w:ascii="Times New Roman"/>
          <w:spacing w:val="40"/>
        </w:rPr>
        <w:t> </w:t>
      </w:r>
      <w:r>
        <w:rPr>
          <w:rFonts w:ascii="Times New Roman"/>
        </w:rPr>
        <w:t>Hispanic/Latino</w:t>
      </w:r>
      <w:r>
        <w:rPr>
          <w:rFonts w:ascii="Times New Roman"/>
          <w:spacing w:val="40"/>
        </w:rPr>
        <w:t> </w:t>
      </w:r>
      <w:r>
        <w:rPr>
          <w:rFonts w:ascii="Times New Roman"/>
        </w:rPr>
        <w:t>and</w:t>
      </w:r>
    </w:p>
    <w:p>
      <w:pPr>
        <w:pStyle w:val="BodyText"/>
        <w:spacing w:line="254" w:lineRule="auto"/>
        <w:ind w:left="436" w:right="52"/>
        <w:rPr>
          <w:rFonts w:ascii="Times New Roman"/>
        </w:rPr>
      </w:pPr>
      <w:r>
        <w:rPr>
          <w:rFonts w:ascii="Times New Roman"/>
        </w:rPr>
        <w:t>Black children, and nonwhites in general were significantly less likely to receive an opioid</w:t>
      </w:r>
    </w:p>
    <w:p>
      <w:pPr>
        <w:pStyle w:val="BodyText"/>
        <w:spacing w:line="254" w:lineRule="auto"/>
        <w:ind w:left="436" w:right="52"/>
        <w:rPr>
          <w:rFonts w:ascii="Times New Roman"/>
        </w:rPr>
      </w:pPr>
      <w:r>
        <w:rPr>
          <w:rFonts w:ascii="Times New Roman"/>
        </w:rPr>
        <w:t>prescription than Whites for pain, despite reporting</w:t>
      </w:r>
      <w:r>
        <w:rPr>
          <w:rFonts w:ascii="Times New Roman"/>
          <w:spacing w:val="40"/>
        </w:rPr>
        <w:t> </w:t>
      </w:r>
      <w:r>
        <w:rPr>
          <w:rFonts w:ascii="Times New Roman"/>
        </w:rPr>
        <w:t>similar levels of pain severity.</w:t>
      </w:r>
      <w:r>
        <w:rPr>
          <w:rFonts w:ascii="Times New Roman"/>
          <w:position w:val="7"/>
          <w:sz w:val="15"/>
        </w:rPr>
        <w:t>(25)</w:t>
      </w:r>
      <w:r>
        <w:rPr>
          <w:rFonts w:ascii="Times New Roman"/>
          <w:spacing w:val="40"/>
          <w:position w:val="7"/>
          <w:sz w:val="15"/>
        </w:rPr>
        <w:t> </w:t>
      </w:r>
      <w:r>
        <w:rPr>
          <w:rFonts w:ascii="Times New Roman"/>
        </w:rPr>
        <w:t>In contrast, other studies have suggested that opioid prescribing and levels of pain at presentation in emergency</w:t>
      </w:r>
    </w:p>
    <w:p>
      <w:pPr>
        <w:pStyle w:val="BodyText"/>
        <w:spacing w:line="254" w:lineRule="auto"/>
        <w:ind w:left="436" w:right="233"/>
        <w:rPr>
          <w:rFonts w:ascii="Times New Roman"/>
        </w:rPr>
      </w:pPr>
      <w:r>
        <w:rPr>
          <w:rFonts w:ascii="Times New Roman"/>
        </w:rPr>
        <w:t>departments are similar between non-Hispanic</w:t>
      </w:r>
      <w:r>
        <w:rPr>
          <w:rFonts w:ascii="Times New Roman"/>
          <w:spacing w:val="80"/>
          <w:w w:val="150"/>
        </w:rPr>
        <w:t> </w:t>
      </w:r>
      <w:r>
        <w:rPr>
          <w:rFonts w:ascii="Times New Roman"/>
        </w:rPr>
        <w:t>Whites and Hispanic/Latinos.</w:t>
      </w:r>
      <w:r>
        <w:rPr>
          <w:rFonts w:ascii="Times New Roman"/>
          <w:position w:val="7"/>
          <w:sz w:val="15"/>
        </w:rPr>
        <w:t>(26) </w:t>
      </w:r>
      <w:r>
        <w:rPr>
          <w:rFonts w:ascii="Times New Roman"/>
        </w:rPr>
        <w:t>Another study using nationally representative data from 2000 to 2015</w:t>
      </w:r>
    </w:p>
    <w:p>
      <w:pPr>
        <w:pStyle w:val="BodyText"/>
        <w:spacing w:line="254" w:lineRule="auto"/>
        <w:ind w:left="436" w:right="52"/>
        <w:rPr>
          <w:rFonts w:ascii="Times New Roman"/>
        </w:rPr>
      </w:pPr>
      <w:r>
        <w:rPr>
          <w:rFonts w:ascii="Times New Roman"/>
        </w:rPr>
        <w:t>found that Hispanic/Latino individuals use less prescription opioids than non-Hispanic Whites and</w:t>
      </w:r>
      <w:r>
        <w:rPr>
          <w:rFonts w:ascii="Times New Roman"/>
          <w:spacing w:val="40"/>
        </w:rPr>
        <w:t> </w:t>
      </w:r>
      <w:r>
        <w:rPr>
          <w:rFonts w:ascii="Times New Roman"/>
        </w:rPr>
        <w:t>Blacks.</w:t>
      </w:r>
      <w:r>
        <w:rPr>
          <w:rFonts w:ascii="Times New Roman"/>
          <w:position w:val="7"/>
          <w:sz w:val="15"/>
        </w:rPr>
        <w:t>(27) </w:t>
      </w:r>
      <w:r>
        <w:rPr>
          <w:rFonts w:ascii="Times New Roman"/>
        </w:rPr>
        <w:t>However, when Hispanics/Latinos do</w:t>
      </w:r>
    </w:p>
    <w:p>
      <w:pPr>
        <w:pStyle w:val="BodyText"/>
        <w:spacing w:line="244" w:lineRule="auto"/>
        <w:ind w:left="436" w:right="52"/>
        <w:rPr>
          <w:rFonts w:ascii="Palatino Linotype" w:hAnsi="Palatino Linotype" w:cs="Palatino Linotype" w:eastAsia="Palatino Linotype"/>
          <w:i/>
          <w:iCs/>
        </w:rPr>
      </w:pPr>
      <w:r>
        <w:rPr>
          <w:rFonts w:ascii="Times New Roman" w:hAnsi="Times New Roman" w:cs="Times New Roman" w:eastAsia="Times New Roman"/>
        </w:rPr>
        <w:t>receive opioid prescriptions from a medical provider, pharmacies in neighborhoods where they reside, </w:t>
      </w:r>
      <w:r>
        <w:rPr/>
        <w:t>may </w:t>
      </w:r>
      <w:r>
        <w:rPr>
          <w:w w:val="95"/>
        </w:rPr>
        <w:t>not stock these medications.</w:t>
      </w:r>
      <w:r>
        <w:rPr>
          <w:w w:val="95"/>
          <w:position w:val="7"/>
          <w:sz w:val="15"/>
          <w:szCs w:val="15"/>
        </w:rPr>
        <w:t>(28, 29) </w:t>
      </w:r>
      <w:r>
        <w:rPr>
          <w:w w:val="95"/>
        </w:rPr>
        <w:t>Efforts to address</w:t>
      </w:r>
      <w:r>
        <w:rPr>
          <w:spacing w:val="40"/>
        </w:rPr>
        <w:t> </w:t>
      </w:r>
      <w:r>
        <w:rPr/>
        <w:t>the opioid crisis in these communities, especially in underserved or low socioeconomic status communities, need to consider how pain intersects with opioid use and misuse</w:t>
      </w:r>
      <w:r>
        <w:rPr>
          <w:rFonts w:ascii="Palatino Linotype" w:hAnsi="Palatino Linotype" w:cs="Palatino Linotype" w:eastAsia="Palatino Linotype"/>
          <w:i/>
          <w:iCs/>
        </w:rPr>
        <w:t>“we need a</w:t>
      </w:r>
    </w:p>
    <w:p>
      <w:pPr>
        <w:spacing w:line="282" w:lineRule="exact" w:before="0"/>
        <w:ind w:left="436" w:right="0" w:firstLine="0"/>
        <w:jc w:val="both"/>
        <w:rPr>
          <w:rFonts w:ascii="Palatino Linotype" w:hAnsi="Palatino Linotype"/>
          <w:i/>
          <w:sz w:val="23"/>
        </w:rPr>
      </w:pPr>
      <w:r>
        <w:rPr>
          <w:rFonts w:ascii="Palatino Linotype" w:hAnsi="Palatino Linotype"/>
          <w:i/>
          <w:sz w:val="23"/>
        </w:rPr>
        <w:t>comprehensive</w:t>
      </w:r>
      <w:r>
        <w:rPr>
          <w:rFonts w:ascii="Palatino Linotype" w:hAnsi="Palatino Linotype"/>
          <w:i/>
          <w:spacing w:val="22"/>
          <w:sz w:val="23"/>
        </w:rPr>
        <w:t> </w:t>
      </w:r>
      <w:r>
        <w:rPr>
          <w:rFonts w:ascii="Palatino Linotype" w:hAnsi="Palatino Linotype"/>
          <w:i/>
          <w:sz w:val="23"/>
        </w:rPr>
        <w:t>approach</w:t>
      </w:r>
      <w:r>
        <w:rPr>
          <w:rFonts w:ascii="Palatino Linotype" w:hAnsi="Palatino Linotype"/>
          <w:i/>
          <w:spacing w:val="22"/>
          <w:sz w:val="23"/>
        </w:rPr>
        <w:t> </w:t>
      </w:r>
      <w:r>
        <w:rPr>
          <w:rFonts w:ascii="Palatino Linotype" w:hAnsi="Palatino Linotype"/>
          <w:i/>
          <w:sz w:val="23"/>
        </w:rPr>
        <w:t>to</w:t>
      </w:r>
      <w:r>
        <w:rPr>
          <w:rFonts w:ascii="Palatino Linotype" w:hAnsi="Palatino Linotype"/>
          <w:i/>
          <w:spacing w:val="22"/>
          <w:sz w:val="23"/>
        </w:rPr>
        <w:t> </w:t>
      </w:r>
      <w:r>
        <w:rPr>
          <w:rFonts w:ascii="Palatino Linotype" w:hAnsi="Palatino Linotype"/>
          <w:i/>
          <w:sz w:val="23"/>
        </w:rPr>
        <w:t>pain</w:t>
      </w:r>
      <w:r>
        <w:rPr>
          <w:rFonts w:ascii="Palatino Linotype" w:hAnsi="Palatino Linotype"/>
          <w:i/>
          <w:spacing w:val="23"/>
          <w:sz w:val="23"/>
        </w:rPr>
        <w:t> </w:t>
      </w:r>
      <w:r>
        <w:rPr>
          <w:rFonts w:ascii="Palatino Linotype" w:hAnsi="Palatino Linotype"/>
          <w:i/>
          <w:spacing w:val="-2"/>
          <w:sz w:val="23"/>
        </w:rPr>
        <w:t>management.”</w:t>
      </w:r>
    </w:p>
    <w:p>
      <w:pPr>
        <w:pStyle w:val="BodyText"/>
        <w:spacing w:line="254" w:lineRule="auto" w:before="119"/>
        <w:ind w:left="390" w:right="480" w:hanging="1"/>
        <w:rPr>
          <w:rFonts w:ascii="Franklin Gothic Medium"/>
        </w:rPr>
      </w:pPr>
      <w:r>
        <w:rPr/>
        <w:br w:type="column"/>
      </w:r>
      <w:r>
        <w:rPr>
          <w:rFonts w:ascii="Franklin Gothic Medium"/>
          <w:spacing w:val="-6"/>
        </w:rPr>
        <w:t>SOCIOCUL</w:t>
      </w:r>
      <w:r>
        <w:rPr>
          <w:rFonts w:ascii="Times New Roman"/>
          <w:spacing w:val="-56"/>
          <w:u w:val="thick"/>
        </w:rPr>
        <w:t> </w:t>
      </w:r>
      <w:r>
        <w:rPr>
          <w:rFonts w:ascii="Franklin Gothic Medium"/>
          <w:spacing w:val="-6"/>
        </w:rPr>
        <w:t>TURAL</w:t>
      </w:r>
      <w:r>
        <w:rPr>
          <w:rFonts w:ascii="Times New Roman"/>
          <w:u w:val="thick"/>
        </w:rPr>
        <w:t> </w:t>
      </w:r>
      <w:r>
        <w:rPr>
          <w:rFonts w:ascii="Franklin Gothic Medium"/>
          <w:spacing w:val="-6"/>
        </w:rPr>
        <w:t>FACTORS</w:t>
      </w:r>
      <w:r>
        <w:rPr>
          <w:rFonts w:ascii="Franklin Gothic Medium"/>
          <w:spacing w:val="-8"/>
        </w:rPr>
        <w:t> </w:t>
      </w:r>
      <w:r>
        <w:rPr>
          <w:rFonts w:ascii="Franklin Gothic Medium"/>
          <w:spacing w:val="-6"/>
        </w:rPr>
        <w:t>ASSOCIATED</w:t>
      </w:r>
      <w:r>
        <w:rPr>
          <w:rFonts w:ascii="Franklin Gothic Medium"/>
          <w:spacing w:val="-7"/>
        </w:rPr>
        <w:t> </w:t>
      </w:r>
      <w:r>
        <w:rPr>
          <w:rFonts w:ascii="Franklin Gothic Medium"/>
          <w:spacing w:val="-6"/>
        </w:rPr>
        <w:t>WITH </w:t>
      </w:r>
      <w:r>
        <w:rPr>
          <w:rFonts w:ascii="Franklin Gothic Medium"/>
        </w:rPr>
        <w:t>ACCESSING SERVICE</w:t>
      </w:r>
      <w:r>
        <w:rPr>
          <w:rFonts w:ascii="Times New Roman"/>
          <w:spacing w:val="-52"/>
          <w:u w:val="thick"/>
        </w:rPr>
        <w:t> </w:t>
      </w:r>
      <w:r>
        <w:rPr>
          <w:rFonts w:ascii="Franklin Gothic Medium"/>
        </w:rPr>
        <w:t>S</w:t>
      </w:r>
    </w:p>
    <w:p>
      <w:pPr>
        <w:pStyle w:val="BodyText"/>
        <w:spacing w:before="10"/>
        <w:rPr>
          <w:rFonts w:ascii="Franklin Gothic Medium"/>
          <w:sz w:val="22"/>
        </w:rPr>
      </w:pPr>
    </w:p>
    <w:p>
      <w:pPr>
        <w:pStyle w:val="BodyText"/>
        <w:spacing w:line="254" w:lineRule="auto"/>
        <w:ind w:left="390" w:right="480"/>
        <w:rPr>
          <w:rFonts w:ascii="Times New Roman"/>
        </w:rPr>
      </w:pPr>
      <w:r>
        <w:rPr/>
        <w:pict>
          <v:group style="position:absolute;margin-left:317.384399pt;margin-top:-38.056366pt;width:42.7pt;height:8.25pt;mso-position-horizontal-relative:page;mso-position-vertical-relative:paragraph;z-index:-16858112" id="docshapegroup550" coordorigin="6348,-761" coordsize="854,165">
            <v:shape style="position:absolute;left:6350;top:-758;width:124;height:158" id="docshape551" coordorigin="6351,-758" coordsize="124,158" path="m6374,-609l6383,-605,6392,-602,6403,-600,6414,-600,6427,-601,6475,-633,6475,-648,6475,-658,6409,-698,6395,-702,6387,-708,6387,-717,6387,-722,6390,-727,6394,-730,6399,-734,6405,-736,6414,-736,6429,-736,6438,-730,6442,-718,6469,-725,6466,-735,6459,-743,6449,-749,6438,-755,6427,-758,6413,-758,6359,-726,6359,-712,6359,-706,6375,-679,6380,-676,6387,-673,6397,-670,6426,-662,6434,-660,6439,-658,6442,-654,6444,-650,6445,-647,6445,-642,6445,-637,6443,-632,6437,-628,6432,-624,6425,-622,6415,-622,6400,-624,6389,-628,6382,-635,6378,-645,6351,-639,6355,-626,6362,-616,6374,-609xe" filled="false" stroked="true" strokeweight=".328pt" strokecolor="#000000">
              <v:path arrowok="t"/>
              <v:stroke dashstyle="solid"/>
            </v:shape>
            <v:shape style="position:absolute;left:6485;top:-758;width:131;height:158" id="docshape552" coordorigin="6485,-758" coordsize="131,158" path="m6598,-622l6606,-633,6611,-647,6615,-662,6616,-679,6615,-695,6611,-710,6606,-723,6598,-735,6589,-745,6578,-752,6565,-756,6551,-758,6537,-756,6524,-752,6513,-745,6503,-735,6495,-723,6490,-710,6486,-695,6485,-679,6486,-663,6490,-648,6495,-635,6502,-623,6512,-613,6523,-606,6535,-601,6550,-600,6564,-601,6577,-605,6588,-612,6598,-622xm6524,-636l6520,-644,6517,-654,6516,-665,6515,-678,6517,-703,6524,-721,6535,-732,6551,-736,6563,-736,6571,-731,6577,-721,6581,-712,6584,-703,6585,-692,6586,-679,6585,-664,6583,-652,6580,-642,6575,-634,6568,-626,6560,-622,6550,-622,6539,-622,6530,-627,6524,-636xe" filled="false" stroked="true" strokeweight=".328pt" strokecolor="#000000">
              <v:path arrowok="t"/>
              <v:stroke dashstyle="solid"/>
            </v:shape>
            <v:shape style="position:absolute;left:6628;top:-758;width:120;height:159" id="docshape553" coordorigin="6628,-758" coordsize="120,159" path="m6713,-633l6707,-626,6700,-623,6692,-623,6682,-623,6658,-679,6659,-692,6681,-736,6691,-736,6702,-733,6711,-727,6718,-716,6722,-701,6748,-704,6712,-754,6691,-758,6677,-756,6633,-711,6628,-679,6629,-668,6656,-610,6664,-603,6676,-600,6690,-600,6742,-632,6748,-653,6722,-655,6721,-647,6718,-639,6713,-633xe" filled="false" stroked="true" strokeweight=".328pt" strokecolor="#000000">
              <v:path arrowok="t"/>
              <v:stroke dashstyle="solid"/>
            </v:shape>
            <v:rect style="position:absolute;left:6764;top:-756;width:28;height:154" id="docshape554" filled="false" stroked="true" strokeweight=".328pt" strokecolor="#000000">
              <v:stroke dashstyle="solid"/>
            </v:rect>
            <v:shape style="position:absolute;left:6812;top:-758;width:131;height:158" id="docshape555" coordorigin="6813,-758" coordsize="131,158" path="m6925,-622l6933,-633,6939,-647,6942,-662,6943,-679,6942,-695,6939,-710,6934,-723,6926,-735,6917,-745,6906,-752,6893,-756,6879,-758,6865,-756,6852,-752,6841,-745,6831,-735,6823,-723,6817,-710,6814,-695,6813,-679,6814,-663,6817,-648,6823,-635,6830,-623,6839,-613,6850,-606,6863,-601,6878,-600,6892,-601,6904,-605,6916,-612,6925,-622xm6852,-636l6848,-644,6845,-654,6843,-665,6843,-678,6845,-703,6852,-721,6863,-732,6878,-736,6890,-736,6899,-731,6905,-721,6909,-712,6911,-703,6913,-692,6913,-679,6913,-664,6911,-652,6908,-642,6903,-634,6896,-626,6888,-622,6878,-622,6867,-622,6858,-627,6852,-636xe" filled="false" stroked="true" strokeweight=".328pt" strokecolor="#000000">
              <v:path arrowok="t"/>
              <v:stroke dashstyle="solid"/>
            </v:shape>
            <v:shape style="position:absolute;left:6956;top:-758;width:120;height:159" id="docshape556" coordorigin="6956,-758" coordsize="120,159" path="m7040,-633l7034,-626,7028,-623,7020,-623,7009,-623,6986,-679,6986,-692,7008,-736,7019,-736,7030,-733,7039,-727,7045,-716,7050,-701,7075,-704,7039,-754,7018,-758,7005,-756,6960,-711,6956,-679,6957,-668,6983,-610,6992,-603,7003,-600,7017,-600,7070,-632,7075,-653,7050,-655,7049,-647,7046,-639,7040,-633xe" filled="false" stroked="true" strokeweight=".328pt" strokecolor="#000000">
              <v:path arrowok="t"/>
              <v:stroke dashstyle="solid"/>
            </v:shape>
            <v:shape style="position:absolute;left:7090;top:-756;width:107;height:156" id="docshape557" coordorigin="7091,-755" coordsize="107,156" path="m7176,-755l7176,-657,7176,-644,7173,-635,7168,-631,7163,-626,7156,-624,7147,-624,7140,-624,7133,-626,7128,-630,7122,-635,7119,-644,7119,-657,7119,-755,7091,-755,7091,-655,7091,-643,7093,-633,7096,-625,7100,-617,7105,-611,7114,-607,7122,-602,7132,-600,7144,-600,7157,-600,7167,-602,7176,-608,7184,-613,7190,-619,7193,-626,7196,-633,7198,-644,7198,-657,7198,-755,7176,-755xe" filled="false" stroked="true" strokeweight=".328pt" strokecolor="#000000">
              <v:path arrowok="t"/>
              <v:stroke dashstyle="solid"/>
            </v:shape>
            <w10:wrap type="none"/>
          </v:group>
        </w:pict>
      </w:r>
      <w:r>
        <w:rPr/>
        <w:pict>
          <v:group style="position:absolute;margin-left:365.69101pt;margin-top:-37.938667pt;width:26.25pt;height:8.15pt;mso-position-horizontal-relative:page;mso-position-vertical-relative:paragraph;z-index:-16857600" id="docshapegroup558" coordorigin="7314,-759" coordsize="525,163">
            <v:shape style="position:absolute;left:7317;top:-756;width:112;height:154" id="docshape559" coordorigin="7317,-755" coordsize="112,154" path="m7388,-732l7428,-732,7428,-755,7317,-755,7317,-732,7358,-732,7358,-602,7388,-602,7388,-732xe" filled="false" stroked="true" strokeweight=".328pt" strokecolor="#000000">
              <v:path arrowok="t"/>
              <v:stroke dashstyle="solid"/>
            </v:shape>
            <v:shape style="position:absolute;left:7438;top:-756;width:107;height:156" id="docshape560" coordorigin="7439,-755" coordsize="107,156" path="m7523,-755l7523,-657,7523,-644,7521,-635,7516,-631,7510,-626,7504,-624,7495,-624,7487,-624,7481,-626,7475,-630,7470,-635,7467,-644,7467,-657,7467,-755,7439,-755,7439,-655,7439,-643,7440,-633,7444,-625,7447,-617,7453,-611,7461,-607,7469,-602,7480,-600,7492,-600,7504,-600,7515,-602,7523,-608,7532,-613,7538,-619,7541,-626,7544,-633,7545,-644,7545,-657,7545,-755,7523,-755xe" filled="false" stroked="true" strokeweight=".328pt" strokecolor="#000000">
              <v:path arrowok="t"/>
              <v:stroke dashstyle="solid"/>
            </v:shape>
            <v:shape style="position:absolute;left:7571;top:-756;width:121;height:154" id="docshape561" coordorigin="7572,-755" coordsize="121,154" path="m7665,-670l7677,-677,7685,-686,7690,-697,7692,-711,7692,-724,7688,-735,7679,-743,7672,-748,7662,-752,7651,-755,7638,-755,7572,-755,7572,-602,7600,-602,7600,-665,7638,-665,7662,-602,7691,-602,7665,-670xm7600,-733l7636,-733,7645,-733,7651,-731,7656,-727,7661,-723,7663,-718,7663,-711,7663,-704,7661,-698,7656,-694,7651,-689,7644,-687,7634,-687,7600,-687,7600,-733xe" filled="false" stroked="true" strokeweight=".328pt" strokecolor="#000000">
              <v:path arrowok="t"/>
              <v:stroke dashstyle="solid"/>
            </v:shape>
            <v:shape style="position:absolute;left:7698;top:-756;width:137;height:154" id="docshape562" coordorigin="7699,-755" coordsize="137,154" path="m7784,-755l7750,-755,7699,-602,7722,-602,7734,-639,7793,-639,7806,-602,7835,-602,7784,-755xm7741,-661l7764,-729,7786,-661,7741,-661xe" filled="false" stroked="true" strokeweight=".328pt" strokecolor="#000000">
              <v:path arrowok="t"/>
              <v:stroke dashstyle="solid"/>
            </v:shape>
            <w10:wrap type="none"/>
          </v:group>
        </w:pict>
      </w:r>
      <w:r>
        <w:rPr/>
        <w:pict>
          <v:group style="position:absolute;margin-left:400.372406pt;margin-top:-38.056366pt;width:134.85pt;height:8.25pt;mso-position-horizontal-relative:page;mso-position-vertical-relative:paragraph;z-index:-16857088" id="docshapegroup563" coordorigin="8007,-761" coordsize="2697,165">
            <v:shape style="position:absolute;left:8007;top:-762;width:2406;height:165" type="#_x0000_t75" id="docshape564" stroked="false">
              <v:imagedata r:id="rId55" o:title=""/>
            </v:shape>
            <v:rect style="position:absolute;left:10423;top:-756;width:28;height:154" id="docshape565" filled="false" stroked="true" strokeweight=".328pt" strokecolor="#000000">
              <v:stroke dashstyle="solid"/>
            </v:rect>
            <v:shape style="position:absolute;left:10463;top:-756;width:112;height:154" id="docshape566" coordorigin="10463,-755" coordsize="112,154" path="m10534,-732l10575,-732,10575,-755,10463,-755,10463,-732,10504,-732,10504,-602,10534,-602,10534,-732xe" filled="false" stroked="true" strokeweight=".328pt" strokecolor="#000000">
              <v:path arrowok="t"/>
              <v:stroke dashstyle="solid"/>
            </v:shape>
            <v:shape style="position:absolute;left:10586;top:-756;width:114;height:154" id="docshape567" coordorigin="10586,-755" coordsize="114,154" path="m10700,-755l10673,-755,10673,-692,10614,-692,10614,-755,10586,-755,10586,-602,10614,-602,10614,-669,10673,-669,10673,-602,10700,-602,10700,-755xe" filled="false" stroked="true" strokeweight=".328pt" strokecolor="#000000">
              <v:path arrowok="t"/>
              <v:stroke dashstyle="solid"/>
            </v:shape>
            <w10:wrap type="none"/>
          </v:group>
        </w:pict>
      </w:r>
      <w:r>
        <w:rPr/>
        <w:pict>
          <v:group style="position:absolute;margin-left:317.384399pt;margin-top:-24.256466pt;width:92.75pt;height:8.25pt;mso-position-horizontal-relative:page;mso-position-vertical-relative:paragraph;z-index:-16856576" id="docshapegroup568" coordorigin="6348,-485" coordsize="1855,165">
            <v:shape style="position:absolute;left:6347;top:-486;width:1288;height:165" type="#_x0000_t75" id="docshape569" stroked="false">
              <v:imagedata r:id="rId56" o:title=""/>
            </v:shape>
            <v:shape style="position:absolute;left:7650;top:-480;width:100;height:154" id="docshape570" coordorigin="7651,-479" coordsize="100,154" path="m7750,-350l7678,-350,7678,-393,7735,-393,7735,-415,7678,-415,7678,-457,7749,-457,7749,-479,7651,-479,7651,-326,7750,-326,7750,-350xe" filled="false" stroked="true" strokeweight=".328pt" strokecolor="#000000">
              <v:path arrowok="t"/>
              <v:stroke dashstyle="solid"/>
            </v:shape>
            <v:shape style="position:absolute;left:7769;top:-480;width:121;height:154" id="docshape571" coordorigin="7769,-479" coordsize="121,154" path="m7862,-394l7874,-401,7883,-410,7888,-421,7889,-435,7889,-448,7885,-459,7876,-467,7869,-472,7860,-476,7849,-479,7836,-479,7769,-479,7769,-326,7797,-326,7797,-389,7836,-389,7859,-326,7889,-326,7862,-394xm7797,-457l7833,-457,7842,-457,7849,-455,7853,-451,7858,-447,7861,-442,7861,-435,7861,-428,7858,-422,7853,-418,7848,-413,7841,-411,7831,-411,7797,-411,7797,-457xe" filled="false" stroked="true" strokeweight=".328pt" strokecolor="#000000">
              <v:path arrowok="t"/>
              <v:stroke dashstyle="solid"/>
            </v:shape>
            <v:shape style="position:absolute;left:7895;top:-480;width:124;height:154" id="docshape572" coordorigin="7896,-479" coordsize="124,154" path="m8019,-479l7996,-479,7960,-362,7925,-479,7896,-479,7943,-326,7971,-326,8019,-479xe" filled="false" stroked="true" strokeweight=".328pt" strokecolor="#000000">
              <v:path arrowok="t"/>
              <v:stroke dashstyle="solid"/>
            </v:shape>
            <v:rect style="position:absolute;left:8031;top:-480;width:28;height:154" id="docshape573" filled="false" stroked="true" strokeweight=".328pt" strokecolor="#000000">
              <v:stroke dashstyle="solid"/>
            </v:rect>
            <v:shape style="position:absolute;left:8079;top:-482;width:120;height:159" id="docshape574" coordorigin="8080,-482" coordsize="120,159" path="m8164,-357l8158,-350,8151,-347,8143,-347,8133,-347,8110,-403,8110,-416,8132,-460,8142,-460,8153,-457,8162,-451,8169,-440,8174,-425,8199,-428,8163,-478,8142,-482,8128,-480,8084,-435,8080,-403,8080,-392,8107,-334,8116,-327,8127,-324,8141,-324,8193,-356,8199,-377,8174,-379,8173,-371,8170,-363,8164,-357xe" filled="false" stroked="true" strokeweight=".328pt" strokecolor="#000000">
              <v:path arrowok="t"/>
              <v:stroke dashstyle="solid"/>
            </v:shape>
            <w10:wrap type="none"/>
          </v:group>
        </w:pict>
      </w:r>
      <w:r>
        <w:rPr/>
        <w:pict>
          <v:shape style="position:absolute;margin-left:415.9245pt;margin-top:-24.092066pt;width:6.2pt;height:7.9pt;mso-position-horizontal-relative:page;mso-position-vertical-relative:paragraph;z-index:-16856064" id="docshape575" coordorigin="8318,-482" coordsize="124,158" path="m8341,-333l8350,-329,8360,-326,8370,-324,8381,-324,8394,-325,8442,-357,8442,-372,8442,-382,8376,-422,8362,-426,8355,-432,8355,-441,8355,-446,8357,-451,8362,-454,8366,-458,8373,-460,8381,-460,8396,-460,8406,-454,8410,-442,8436,-449,8433,-459,8427,-467,8416,-473,8406,-479,8394,-482,8381,-482,8327,-450,8327,-436,8327,-430,8342,-403,8347,-400,8355,-397,8365,-394,8394,-386,8402,-384,8407,-382,8409,-378,8412,-374,8413,-371,8413,-366,8413,-361,8410,-356,8405,-352,8400,-348,8392,-346,8382,-346,8368,-348,8357,-352,8349,-359,8345,-369,8318,-363,8322,-350,8330,-340,8341,-333xe" filled="false" stroked="true" strokeweight=".328pt" strokecolor="#000000">
            <v:path arrowok="t"/>
            <v:stroke dashstyle="solid"/>
            <w10:wrap type="none"/>
          </v:shape>
        </w:pict>
      </w:r>
      <w:r>
        <w:rPr>
          <w:rFonts w:ascii="Times New Roman"/>
        </w:rPr>
        <w:t>It is now recognized that the social determinants of health</w:t>
      </w:r>
      <w:r>
        <w:rPr>
          <w:rFonts w:ascii="Times New Roman"/>
          <w:spacing w:val="40"/>
        </w:rPr>
        <w:t> </w:t>
      </w:r>
      <w:r>
        <w:rPr>
          <w:rFonts w:ascii="Times New Roman"/>
        </w:rPr>
        <w:t>are</w:t>
      </w:r>
      <w:r>
        <w:rPr>
          <w:rFonts w:ascii="Times New Roman"/>
          <w:spacing w:val="40"/>
        </w:rPr>
        <w:t> </w:t>
      </w:r>
      <w:r>
        <w:rPr>
          <w:rFonts w:ascii="Times New Roman"/>
        </w:rPr>
        <w:t>critical</w:t>
      </w:r>
      <w:r>
        <w:rPr>
          <w:rFonts w:ascii="Times New Roman"/>
          <w:spacing w:val="40"/>
        </w:rPr>
        <w:t> </w:t>
      </w:r>
      <w:r>
        <w:rPr>
          <w:rFonts w:ascii="Times New Roman"/>
        </w:rPr>
        <w:t>contributing</w:t>
      </w:r>
      <w:r>
        <w:rPr>
          <w:rFonts w:ascii="Times New Roman"/>
          <w:spacing w:val="40"/>
        </w:rPr>
        <w:t> </w:t>
      </w:r>
      <w:r>
        <w:rPr>
          <w:rFonts w:ascii="Times New Roman"/>
        </w:rPr>
        <w:t>factors</w:t>
      </w:r>
      <w:r>
        <w:rPr>
          <w:rFonts w:ascii="Times New Roman"/>
          <w:spacing w:val="40"/>
        </w:rPr>
        <w:t> </w:t>
      </w:r>
      <w:r>
        <w:rPr>
          <w:rFonts w:ascii="Times New Roman"/>
        </w:rPr>
        <w:t>to</w:t>
      </w:r>
      <w:r>
        <w:rPr>
          <w:rFonts w:ascii="Times New Roman"/>
          <w:spacing w:val="40"/>
        </w:rPr>
        <w:t> </w:t>
      </w:r>
      <w:r>
        <w:rPr>
          <w:rFonts w:ascii="Times New Roman"/>
        </w:rPr>
        <w:t>major</w:t>
      </w:r>
    </w:p>
    <w:p>
      <w:pPr>
        <w:pStyle w:val="BodyText"/>
        <w:spacing w:line="254" w:lineRule="auto"/>
        <w:ind w:left="390" w:right="480"/>
        <w:rPr>
          <w:rFonts w:ascii="Times New Roman"/>
        </w:rPr>
      </w:pPr>
      <w:r>
        <w:rPr>
          <w:rFonts w:ascii="Times New Roman"/>
        </w:rPr>
        <w:t>public health issues.</w:t>
      </w:r>
      <w:r>
        <w:rPr>
          <w:rFonts w:ascii="Times New Roman"/>
          <w:spacing w:val="40"/>
        </w:rPr>
        <w:t> </w:t>
      </w:r>
      <w:r>
        <w:rPr>
          <w:rFonts w:ascii="Times New Roman"/>
        </w:rPr>
        <w:t>Described below are some of the key sociocultural factors associated with opioid</w:t>
      </w:r>
    </w:p>
    <w:p>
      <w:pPr>
        <w:pStyle w:val="BodyText"/>
        <w:spacing w:line="254" w:lineRule="auto"/>
        <w:ind w:left="390" w:right="480"/>
        <w:rPr>
          <w:rFonts w:ascii="Times New Roman"/>
        </w:rPr>
      </w:pPr>
      <w:r>
        <w:rPr>
          <w:rFonts w:ascii="Times New Roman"/>
        </w:rPr>
        <w:t>misuse within the Hispanic/Latino population. They</w:t>
      </w:r>
      <w:r>
        <w:rPr>
          <w:rFonts w:ascii="Times New Roman"/>
          <w:spacing w:val="40"/>
        </w:rPr>
        <w:t> </w:t>
      </w:r>
      <w:r>
        <w:rPr>
          <w:rFonts w:ascii="Times New Roman"/>
        </w:rPr>
        <w:t>include facilitators and barriers to accessing appropriate prevention, treatment, and recovery</w:t>
      </w:r>
    </w:p>
    <w:p>
      <w:pPr>
        <w:pStyle w:val="BodyText"/>
        <w:spacing w:line="262" w:lineRule="exact"/>
        <w:ind w:left="390"/>
        <w:rPr>
          <w:rFonts w:ascii="Times New Roman"/>
        </w:rPr>
      </w:pPr>
      <w:r>
        <w:rPr>
          <w:rFonts w:ascii="Times New Roman"/>
        </w:rPr>
        <w:t>services</w:t>
      </w:r>
      <w:r>
        <w:rPr>
          <w:rFonts w:ascii="Times New Roman"/>
          <w:spacing w:val="12"/>
        </w:rPr>
        <w:t> </w:t>
      </w:r>
      <w:r>
        <w:rPr>
          <w:rFonts w:ascii="Times New Roman"/>
        </w:rPr>
        <w:t>and</w:t>
      </w:r>
      <w:r>
        <w:rPr>
          <w:rFonts w:ascii="Times New Roman"/>
          <w:spacing w:val="13"/>
        </w:rPr>
        <w:t> </w:t>
      </w:r>
      <w:r>
        <w:rPr>
          <w:rFonts w:ascii="Times New Roman"/>
          <w:spacing w:val="-2"/>
        </w:rPr>
        <w:t>supports.</w:t>
      </w:r>
    </w:p>
    <w:p>
      <w:pPr>
        <w:spacing w:line="307" w:lineRule="exact" w:before="262"/>
        <w:ind w:left="390" w:right="0" w:firstLine="0"/>
        <w:jc w:val="left"/>
        <w:rPr>
          <w:sz w:val="23"/>
        </w:rPr>
      </w:pPr>
      <w:r>
        <w:rPr>
          <w:rFonts w:ascii="Palatino Linotype"/>
          <w:b/>
          <w:w w:val="234"/>
          <w:sz w:val="23"/>
        </w:rPr>
        <w:t>'</w:t>
      </w:r>
      <w:r>
        <w:rPr>
          <w:rFonts w:ascii="Palatino Linotype"/>
          <w:b/>
          <w:w w:val="85"/>
          <w:sz w:val="23"/>
        </w:rPr>
        <w:t>aNilisNo</w:t>
      </w:r>
      <w:r>
        <w:rPr>
          <w:rFonts w:ascii="Palatino Linotype"/>
          <w:b/>
          <w:spacing w:val="-4"/>
          <w:w w:val="85"/>
          <w:sz w:val="23"/>
        </w:rPr>
        <w:t>.</w:t>
      </w:r>
      <w:r>
        <w:rPr>
          <w:rFonts w:ascii="Palatino Linotype"/>
          <w:b/>
          <w:spacing w:val="16"/>
          <w:sz w:val="23"/>
        </w:rPr>
        <w:t> </w:t>
      </w:r>
      <w:r>
        <w:rPr>
          <w:rFonts w:ascii="Palatino Linotype"/>
          <w:i/>
          <w:sz w:val="23"/>
        </w:rPr>
        <w:t>'amilismo</w:t>
      </w:r>
      <w:r>
        <w:rPr>
          <w:rFonts w:ascii="Palatino Linotype"/>
          <w:i/>
          <w:spacing w:val="20"/>
          <w:sz w:val="23"/>
        </w:rPr>
        <w:t> </w:t>
      </w:r>
      <w:r>
        <w:rPr>
          <w:sz w:val="23"/>
        </w:rPr>
        <w:t>is</w:t>
      </w:r>
      <w:r>
        <w:rPr>
          <w:spacing w:val="27"/>
          <w:sz w:val="23"/>
        </w:rPr>
        <w:t> </w:t>
      </w:r>
      <w:r>
        <w:rPr>
          <w:sz w:val="23"/>
        </w:rPr>
        <w:t>the</w:t>
      </w:r>
      <w:r>
        <w:rPr>
          <w:spacing w:val="26"/>
          <w:sz w:val="23"/>
        </w:rPr>
        <w:t> </w:t>
      </w:r>
      <w:r>
        <w:rPr>
          <w:sz w:val="23"/>
        </w:rPr>
        <w:t>term</w:t>
      </w:r>
      <w:r>
        <w:rPr>
          <w:spacing w:val="26"/>
          <w:sz w:val="23"/>
        </w:rPr>
        <w:t> </w:t>
      </w:r>
      <w:r>
        <w:rPr>
          <w:sz w:val="23"/>
        </w:rPr>
        <w:t>used</w:t>
      </w:r>
      <w:r>
        <w:rPr>
          <w:spacing w:val="26"/>
          <w:sz w:val="23"/>
        </w:rPr>
        <w:t> </w:t>
      </w:r>
      <w:r>
        <w:rPr>
          <w:sz w:val="23"/>
        </w:rPr>
        <w:t>in</w:t>
      </w:r>
      <w:r>
        <w:rPr>
          <w:spacing w:val="26"/>
          <w:sz w:val="23"/>
        </w:rPr>
        <w:t> </w:t>
      </w:r>
      <w:r>
        <w:rPr>
          <w:spacing w:val="-2"/>
          <w:sz w:val="23"/>
        </w:rPr>
        <w:t>Hispanic/</w:t>
      </w:r>
    </w:p>
    <w:p>
      <w:pPr>
        <w:pStyle w:val="BodyText"/>
        <w:spacing w:line="244" w:lineRule="auto"/>
        <w:ind w:left="390" w:right="480"/>
        <w:rPr>
          <w:sz w:val="15"/>
        </w:rPr>
      </w:pPr>
      <w:r>
        <w:rPr>
          <w:w w:val="95"/>
        </w:rPr>
        <w:t>-atino culture to underscore the importance of the </w:t>
      </w:r>
      <w:r>
        <w:rPr/>
        <w:t>family and family roles.</w:t>
      </w:r>
      <w:r>
        <w:rPr>
          <w:position w:val="7"/>
          <w:sz w:val="15"/>
        </w:rPr>
        <w:t>(30) </w:t>
      </w:r>
      <w:r>
        <w:rPr>
          <w:rFonts w:ascii="Palatino Linotype"/>
          <w:i/>
        </w:rPr>
        <w:t>'amilismo </w:t>
      </w:r>
      <w:r>
        <w:rPr/>
        <w:t>emphasi[es the critical role of internal family dynamics, </w:t>
      </w:r>
      <w:r>
        <w:rPr>
          <w:w w:val="95"/>
        </w:rPr>
        <w:t>eYtended social networks, and the distribution of resources through these networks.</w:t>
      </w:r>
      <w:r>
        <w:rPr>
          <w:w w:val="95"/>
          <w:position w:val="7"/>
          <w:sz w:val="15"/>
        </w:rPr>
        <w:t>(31)</w:t>
      </w:r>
      <w:r>
        <w:rPr>
          <w:spacing w:val="40"/>
          <w:position w:val="7"/>
          <w:sz w:val="15"/>
        </w:rPr>
        <w:t> </w:t>
      </w:r>
      <w:r>
        <w:rPr>
          <w:w w:val="95"/>
        </w:rPr>
        <w:t>This concept </w:t>
      </w:r>
      <w:r>
        <w:rPr/>
        <w:t>is critical to prevention, treatment, and recovery approaches for Hispanic/-atino communities. *n general, SUD treatment interventions based on family system models and involvement of family members throughout the treatment continuum, from engagement through continuing care have shown success.</w:t>
      </w:r>
      <w:r>
        <w:rPr>
          <w:position w:val="7"/>
          <w:sz w:val="15"/>
        </w:rPr>
        <w:t>(32)</w:t>
      </w:r>
    </w:p>
    <w:p>
      <w:pPr>
        <w:pStyle w:val="BodyText"/>
        <w:spacing w:line="247" w:lineRule="auto" w:before="265"/>
        <w:ind w:left="390" w:right="480"/>
      </w:pPr>
      <w:r>
        <w:rPr>
          <w:rFonts w:ascii="Palatino Linotype"/>
          <w:b/>
          <w:w w:val="85"/>
        </w:rPr>
        <w:t>3eligioO,</w:t>
      </w:r>
      <w:r>
        <w:rPr>
          <w:rFonts w:ascii="Palatino Linotype"/>
          <w:b/>
        </w:rPr>
        <w:t> </w:t>
      </w:r>
      <w:r>
        <w:rPr>
          <w:rFonts w:ascii="Palatino Linotype"/>
          <w:b/>
          <w:w w:val="85"/>
        </w:rPr>
        <w:t>GaiUI,</w:t>
      </w:r>
      <w:r>
        <w:rPr>
          <w:rFonts w:ascii="Palatino Linotype"/>
          <w:b/>
        </w:rPr>
        <w:t> </w:t>
      </w:r>
      <w:r>
        <w:rPr>
          <w:rFonts w:ascii="Palatino Linotype"/>
          <w:b/>
          <w:w w:val="85"/>
        </w:rPr>
        <w:t>aOd</w:t>
      </w:r>
      <w:r>
        <w:rPr>
          <w:rFonts w:ascii="Palatino Linotype"/>
          <w:b/>
        </w:rPr>
        <w:t> </w:t>
      </w:r>
      <w:r>
        <w:rPr>
          <w:rFonts w:ascii="Palatino Linotype"/>
          <w:b/>
          <w:w w:val="85"/>
        </w:rPr>
        <w:t>spiriUualiUZ.</w:t>
      </w:r>
      <w:r>
        <w:rPr>
          <w:rFonts w:ascii="Palatino Linotype"/>
          <w:b/>
        </w:rPr>
        <w:t> </w:t>
      </w:r>
      <w:r>
        <w:rPr>
          <w:w w:val="85"/>
        </w:rPr>
        <w:t>3eligion</w:t>
      </w:r>
      <w:r>
        <w:rPr>
          <w:spacing w:val="40"/>
        </w:rPr>
        <w:t> </w:t>
      </w:r>
      <w:r>
        <w:rPr>
          <w:w w:val="85"/>
        </w:rPr>
        <w:t>is</w:t>
      </w:r>
      <w:r>
        <w:rPr>
          <w:spacing w:val="40"/>
        </w:rPr>
        <w:t> </w:t>
      </w:r>
      <w:r>
        <w:rPr>
          <w:w w:val="85"/>
        </w:rPr>
        <w:t>valued</w:t>
      </w:r>
      <w:r>
        <w:rPr>
          <w:spacing w:val="80"/>
        </w:rPr>
        <w:t> </w:t>
      </w:r>
      <w:r>
        <w:rPr/>
        <w:t>in many Hispanic/-atino communities, with 82 percent of Hispanic/-atinos identifying with a </w:t>
      </w:r>
      <w:r>
        <w:rPr>
          <w:w w:val="95"/>
        </w:rPr>
        <w:t>religion.</w:t>
      </w:r>
      <w:r>
        <w:rPr>
          <w:w w:val="95"/>
          <w:position w:val="7"/>
          <w:sz w:val="15"/>
        </w:rPr>
        <w:t>(33) </w:t>
      </w:r>
      <w:r>
        <w:rPr>
          <w:w w:val="95"/>
        </w:rPr>
        <w:t>3ecogni[ing the importance of faith and</w:t>
      </w:r>
      <w:r>
        <w:rPr>
          <w:spacing w:val="40"/>
        </w:rPr>
        <w:t> </w:t>
      </w:r>
      <w:r>
        <w:rPr>
          <w:w w:val="95"/>
        </w:rPr>
        <w:t>spirituality in many Hispanic/-atino communities is</w:t>
      </w:r>
      <w:r>
        <w:rPr>
          <w:spacing w:val="40"/>
        </w:rPr>
        <w:t> </w:t>
      </w:r>
      <w:r>
        <w:rPr>
          <w:w w:val="95"/>
        </w:rPr>
        <w:t>needed when considering effective engagement in prevention, treatment, and recovery interventions.</w:t>
      </w:r>
    </w:p>
    <w:p>
      <w:pPr>
        <w:pStyle w:val="BodyText"/>
        <w:spacing w:line="247" w:lineRule="auto" w:before="249"/>
        <w:ind w:left="390" w:right="286"/>
      </w:pPr>
      <w:r>
        <w:rPr>
          <w:rFonts w:ascii="Palatino Linotype"/>
          <w:b/>
          <w:w w:val="95"/>
        </w:rPr>
        <w:t>*NNigraUioO issues. </w:t>
      </w:r>
      <w:r>
        <w:rPr>
          <w:w w:val="95"/>
        </w:rPr>
        <w:t>*n recent decades, civil wars, economic insecurity, poverty, and natural disasters </w:t>
      </w:r>
      <w:r>
        <w:rPr/>
        <w:t>have contributed to the growing Hispanic/-atino population in the U.S.</w:t>
      </w:r>
      <w:r>
        <w:rPr>
          <w:position w:val="7"/>
          <w:sz w:val="15"/>
        </w:rPr>
        <w:t>(34) </w:t>
      </w:r>
      <w:r>
        <w:rPr/>
        <w:t>These circumstances also </w:t>
      </w:r>
      <w:r>
        <w:rPr>
          <w:w w:val="95"/>
        </w:rPr>
        <w:t>influence the eYperience during migration to, as well </w:t>
      </w:r>
      <w:r>
        <w:rPr/>
        <w:t>as living in the U.S. Trauma associated with leaving one's native country and acculturating to a new country can manifest as a mental health condition. 'or eYample, research indicates that in general, migrants who are fleeing persecution have high prevalence of mental health conditions such as anYiety, depression, and PTSD.</w:t>
      </w:r>
      <w:r>
        <w:rPr>
          <w:position w:val="7"/>
          <w:sz w:val="15"/>
        </w:rPr>
        <w:t>(35)</w:t>
      </w:r>
      <w:r>
        <w:rPr>
          <w:spacing w:val="40"/>
          <w:position w:val="7"/>
          <w:sz w:val="15"/>
        </w:rPr>
        <w:t> </w:t>
      </w:r>
      <w:r>
        <w:rPr/>
        <w:t>Similarly, research has shown that fears of detention and deportation of immigrants by law enforcement is</w:t>
      </w:r>
    </w:p>
    <w:p>
      <w:pPr>
        <w:spacing w:after="0" w:line="247" w:lineRule="auto"/>
        <w:sectPr>
          <w:pgSz w:w="12240" w:h="15840"/>
          <w:pgMar w:header="0" w:footer="800" w:top="660" w:bottom="1000" w:left="320" w:right="500"/>
          <w:cols w:num="2" w:equalWidth="0">
            <w:col w:w="5600" w:space="40"/>
            <w:col w:w="5780"/>
          </w:cols>
        </w:sectPr>
      </w:pPr>
    </w:p>
    <w:p>
      <w:pPr>
        <w:pStyle w:val="BodyText"/>
        <w:spacing w:line="254" w:lineRule="auto" w:before="97"/>
        <w:ind w:left="436" w:right="115"/>
        <w:jc w:val="both"/>
        <w:rPr>
          <w:rFonts w:ascii="Times New Roman"/>
        </w:rPr>
      </w:pPr>
      <w:r>
        <w:rPr>
          <w:rFonts w:ascii="Times New Roman"/>
        </w:rPr>
        <w:t>associated with mental health issues for the detainee/ deportee</w:t>
      </w:r>
      <w:r>
        <w:rPr>
          <w:rFonts w:ascii="Times New Roman"/>
          <w:spacing w:val="40"/>
        </w:rPr>
        <w:t> </w:t>
      </w:r>
      <w:r>
        <w:rPr>
          <w:rFonts w:ascii="Times New Roman"/>
        </w:rPr>
        <w:t>and</w:t>
      </w:r>
      <w:r>
        <w:rPr>
          <w:rFonts w:ascii="Times New Roman"/>
          <w:spacing w:val="40"/>
        </w:rPr>
        <w:t> </w:t>
      </w:r>
      <w:r>
        <w:rPr>
          <w:rFonts w:ascii="Times New Roman"/>
        </w:rPr>
        <w:t>their</w:t>
      </w:r>
      <w:r>
        <w:rPr>
          <w:rFonts w:ascii="Times New Roman"/>
          <w:spacing w:val="40"/>
        </w:rPr>
        <w:t> </w:t>
      </w:r>
      <w:r>
        <w:rPr>
          <w:rFonts w:ascii="Times New Roman"/>
        </w:rPr>
        <w:t>family.</w:t>
      </w:r>
      <w:r>
        <w:rPr>
          <w:rFonts w:ascii="Times New Roman"/>
          <w:position w:val="7"/>
          <w:sz w:val="15"/>
        </w:rPr>
        <w:t>(36-38)</w:t>
      </w:r>
      <w:r>
        <w:rPr>
          <w:rFonts w:ascii="Times New Roman"/>
          <w:spacing w:val="40"/>
          <w:position w:val="7"/>
          <w:sz w:val="15"/>
        </w:rPr>
        <w:t> </w:t>
      </w:r>
      <w:r>
        <w:rPr>
          <w:rFonts w:ascii="Times New Roman"/>
        </w:rPr>
        <w:t>Immigration,</w:t>
      </w:r>
      <w:r>
        <w:rPr>
          <w:rFonts w:ascii="Times New Roman"/>
          <w:spacing w:val="40"/>
        </w:rPr>
        <w:t> </w:t>
      </w:r>
      <w:r>
        <w:rPr>
          <w:rFonts w:ascii="Times New Roman"/>
        </w:rPr>
        <w:t>though an</w:t>
      </w:r>
      <w:r>
        <w:rPr>
          <w:rFonts w:ascii="Times New Roman"/>
          <w:spacing w:val="40"/>
        </w:rPr>
        <w:t> </w:t>
      </w:r>
      <w:r>
        <w:rPr>
          <w:rFonts w:ascii="Times New Roman"/>
        </w:rPr>
        <w:t>opportunity and</w:t>
      </w:r>
      <w:r>
        <w:rPr>
          <w:rFonts w:ascii="Times New Roman"/>
          <w:spacing w:val="40"/>
        </w:rPr>
        <w:t> </w:t>
      </w:r>
      <w:r>
        <w:rPr>
          <w:rFonts w:ascii="Times New Roman"/>
        </w:rPr>
        <w:t>necessity</w:t>
      </w:r>
      <w:r>
        <w:rPr>
          <w:rFonts w:ascii="Times New Roman"/>
          <w:spacing w:val="40"/>
        </w:rPr>
        <w:t> </w:t>
      </w:r>
      <w:r>
        <w:rPr>
          <w:rFonts w:ascii="Times New Roman"/>
        </w:rPr>
        <w:t>for</w:t>
      </w:r>
      <w:r>
        <w:rPr>
          <w:rFonts w:ascii="Times New Roman"/>
          <w:spacing w:val="40"/>
        </w:rPr>
        <w:t> </w:t>
      </w:r>
      <w:r>
        <w:rPr>
          <w:rFonts w:ascii="Times New Roman"/>
        </w:rPr>
        <w:t>some</w:t>
      </w:r>
      <w:r>
        <w:rPr>
          <w:rFonts w:ascii="Times New Roman"/>
          <w:spacing w:val="40"/>
        </w:rPr>
        <w:t> </w:t>
      </w:r>
      <w:r>
        <w:rPr>
          <w:rFonts w:ascii="Times New Roman"/>
        </w:rPr>
        <w:t>individuals,</w:t>
      </w:r>
    </w:p>
    <w:p>
      <w:pPr>
        <w:pStyle w:val="BodyText"/>
        <w:spacing w:line="263" w:lineRule="exact"/>
        <w:ind w:left="436"/>
        <w:jc w:val="both"/>
        <w:rPr>
          <w:rFonts w:ascii="Times New Roman"/>
        </w:rPr>
      </w:pPr>
      <w:r>
        <w:rPr>
          <w:rFonts w:ascii="Times New Roman"/>
        </w:rPr>
        <w:t>for</w:t>
      </w:r>
      <w:r>
        <w:rPr>
          <w:rFonts w:ascii="Times New Roman"/>
          <w:spacing w:val="25"/>
        </w:rPr>
        <w:t> </w:t>
      </w:r>
      <w:r>
        <w:rPr>
          <w:rFonts w:ascii="Times New Roman"/>
        </w:rPr>
        <w:t>many</w:t>
      </w:r>
      <w:r>
        <w:rPr>
          <w:rFonts w:ascii="Times New Roman"/>
          <w:spacing w:val="19"/>
        </w:rPr>
        <w:t> </w:t>
      </w:r>
      <w:r>
        <w:rPr>
          <w:rFonts w:ascii="Times New Roman"/>
        </w:rPr>
        <w:t>Hispanic/Latinos,</w:t>
      </w:r>
      <w:r>
        <w:rPr>
          <w:rFonts w:ascii="Times New Roman"/>
          <w:spacing w:val="25"/>
        </w:rPr>
        <w:t> </w:t>
      </w:r>
      <w:r>
        <w:rPr>
          <w:rFonts w:ascii="Times New Roman"/>
        </w:rPr>
        <w:t>is</w:t>
      </w:r>
      <w:r>
        <w:rPr>
          <w:rFonts w:ascii="Times New Roman"/>
          <w:spacing w:val="25"/>
        </w:rPr>
        <w:t> </w:t>
      </w:r>
      <w:r>
        <w:rPr>
          <w:rFonts w:ascii="Times New Roman"/>
        </w:rPr>
        <w:t>a</w:t>
      </w:r>
      <w:r>
        <w:rPr>
          <w:rFonts w:ascii="Times New Roman"/>
          <w:spacing w:val="26"/>
        </w:rPr>
        <w:t> </w:t>
      </w:r>
      <w:r>
        <w:rPr>
          <w:rFonts w:ascii="Times New Roman"/>
        </w:rPr>
        <w:t>chronic</w:t>
      </w:r>
      <w:r>
        <w:rPr>
          <w:rFonts w:ascii="Times New Roman"/>
          <w:spacing w:val="25"/>
        </w:rPr>
        <w:t> </w:t>
      </w:r>
      <w:r>
        <w:rPr>
          <w:rFonts w:ascii="Times New Roman"/>
          <w:spacing w:val="-2"/>
        </w:rPr>
        <w:t>stressor.</w:t>
      </w:r>
    </w:p>
    <w:p>
      <w:pPr>
        <w:pStyle w:val="BodyText"/>
        <w:spacing w:line="244" w:lineRule="auto" w:before="264"/>
        <w:ind w:left="436" w:right="151"/>
        <w:rPr>
          <w:rFonts w:ascii="Times New Roman"/>
        </w:rPr>
      </w:pPr>
      <w:r>
        <w:rPr>
          <w:rFonts w:ascii="Palatino Linotype"/>
          <w:b/>
        </w:rPr>
        <w:t>Discrimination and trauma. </w:t>
      </w:r>
      <w:r>
        <w:rPr>
          <w:rFonts w:ascii="Times New Roman"/>
        </w:rPr>
        <w:t>Discrimination experienced by Hispanic/Latinos and people of color, in general, may trigger flashbacks of past trauma.</w:t>
      </w:r>
    </w:p>
    <w:p>
      <w:pPr>
        <w:pStyle w:val="BodyText"/>
        <w:spacing w:line="252" w:lineRule="auto" w:before="11"/>
        <w:ind w:left="436" w:right="151"/>
        <w:rPr>
          <w:rFonts w:ascii="Times New Roman"/>
        </w:rPr>
      </w:pPr>
      <w:r>
        <w:rPr>
          <w:rFonts w:ascii="Times New Roman"/>
        </w:rPr>
        <w:t>People who experience a mental illness during their lives may also experience a SUD. According to the</w:t>
      </w:r>
    </w:p>
    <w:p>
      <w:pPr>
        <w:pStyle w:val="BodyText"/>
        <w:spacing w:line="254" w:lineRule="auto" w:before="4"/>
        <w:ind w:left="436" w:right="151"/>
        <w:rPr>
          <w:rFonts w:ascii="Times New Roman"/>
        </w:rPr>
      </w:pPr>
      <w:r>
        <w:rPr>
          <w:rFonts w:ascii="Times New Roman"/>
        </w:rPr>
        <w:t>2018 NSDUH, 1.34 million Hispanic or Latino adults, age 18 and over, had a co-occurring SUD and mental illness in the past year.</w:t>
      </w:r>
      <w:r>
        <w:rPr>
          <w:rFonts w:ascii="Times New Roman"/>
          <w:position w:val="7"/>
          <w:sz w:val="15"/>
        </w:rPr>
        <w:t>(3)</w:t>
      </w:r>
      <w:r>
        <w:rPr>
          <w:rFonts w:ascii="Times New Roman"/>
          <w:spacing w:val="40"/>
          <w:position w:val="7"/>
          <w:sz w:val="15"/>
        </w:rPr>
        <w:t> </w:t>
      </w:r>
      <w:r>
        <w:rPr>
          <w:rFonts w:ascii="Times New Roman"/>
        </w:rPr>
        <w:t>For Hispanic/Latinos, discrimination toward their ethnicity and immigration</w:t>
      </w:r>
      <w:r>
        <w:rPr>
          <w:rFonts w:ascii="Times New Roman"/>
          <w:spacing w:val="40"/>
        </w:rPr>
        <w:t> </w:t>
      </w:r>
      <w:r>
        <w:rPr>
          <w:rFonts w:ascii="Times New Roman"/>
        </w:rPr>
        <w:t>status, is also linked to SUDs.</w:t>
      </w:r>
      <w:r>
        <w:rPr>
          <w:rFonts w:ascii="Times New Roman"/>
          <w:position w:val="7"/>
          <w:sz w:val="15"/>
        </w:rPr>
        <w:t>(39,</w:t>
      </w:r>
      <w:r>
        <w:rPr>
          <w:rFonts w:ascii="Times New Roman"/>
          <w:spacing w:val="28"/>
          <w:position w:val="7"/>
          <w:sz w:val="15"/>
        </w:rPr>
        <w:t> </w:t>
      </w:r>
      <w:r>
        <w:rPr>
          <w:rFonts w:ascii="Times New Roman"/>
          <w:position w:val="7"/>
          <w:sz w:val="15"/>
        </w:rPr>
        <w:t>40)</w:t>
      </w:r>
      <w:r>
        <w:rPr>
          <w:rFonts w:ascii="Times New Roman"/>
          <w:spacing w:val="80"/>
          <w:position w:val="7"/>
          <w:sz w:val="15"/>
        </w:rPr>
        <w:t> </w:t>
      </w:r>
      <w:r>
        <w:rPr>
          <w:rFonts w:ascii="Times New Roman"/>
        </w:rPr>
        <w:t>Data from the</w:t>
      </w:r>
    </w:p>
    <w:p>
      <w:pPr>
        <w:pStyle w:val="BodyText"/>
        <w:spacing w:line="262" w:lineRule="exact"/>
        <w:ind w:left="436"/>
        <w:rPr>
          <w:rFonts w:ascii="Times New Roman"/>
        </w:rPr>
      </w:pPr>
      <w:r>
        <w:rPr>
          <w:rFonts w:ascii="Times New Roman"/>
        </w:rPr>
        <w:t>National</w:t>
      </w:r>
      <w:r>
        <w:rPr>
          <w:rFonts w:ascii="Times New Roman"/>
          <w:spacing w:val="18"/>
        </w:rPr>
        <w:t> </w:t>
      </w:r>
      <w:r>
        <w:rPr>
          <w:rFonts w:ascii="Times New Roman"/>
        </w:rPr>
        <w:t>Epidemiologic</w:t>
      </w:r>
      <w:r>
        <w:rPr>
          <w:rFonts w:ascii="Times New Roman"/>
          <w:spacing w:val="21"/>
        </w:rPr>
        <w:t> </w:t>
      </w:r>
      <w:r>
        <w:rPr>
          <w:rFonts w:ascii="Times New Roman"/>
        </w:rPr>
        <w:t>Survey</w:t>
      </w:r>
      <w:r>
        <w:rPr>
          <w:rFonts w:ascii="Times New Roman"/>
          <w:spacing w:val="21"/>
        </w:rPr>
        <w:t> </w:t>
      </w:r>
      <w:r>
        <w:rPr>
          <w:rFonts w:ascii="Times New Roman"/>
        </w:rPr>
        <w:t>on</w:t>
      </w:r>
      <w:r>
        <w:rPr>
          <w:rFonts w:ascii="Times New Roman"/>
          <w:spacing w:val="21"/>
        </w:rPr>
        <w:t> </w:t>
      </w:r>
      <w:r>
        <w:rPr>
          <w:rFonts w:ascii="Times New Roman"/>
        </w:rPr>
        <w:t>Alcohol</w:t>
      </w:r>
      <w:r>
        <w:rPr>
          <w:rFonts w:ascii="Times New Roman"/>
          <w:spacing w:val="21"/>
        </w:rPr>
        <w:t> </w:t>
      </w:r>
      <w:r>
        <w:rPr>
          <w:rFonts w:ascii="Times New Roman"/>
          <w:spacing w:val="-5"/>
        </w:rPr>
        <w:t>and</w:t>
      </w:r>
    </w:p>
    <w:p>
      <w:pPr>
        <w:pStyle w:val="BodyText"/>
        <w:spacing w:line="254" w:lineRule="auto" w:before="16"/>
        <w:ind w:left="436" w:right="151"/>
        <w:rPr>
          <w:rFonts w:ascii="Times New Roman"/>
          <w:sz w:val="15"/>
        </w:rPr>
      </w:pPr>
      <w:r>
        <w:rPr>
          <w:rFonts w:ascii="Times New Roman"/>
        </w:rPr>
        <w:t>Related Conditions suggest that people with mental, personality, and SUDs were at an increased risk for nonmedical use of prescription opioids.</w:t>
      </w:r>
      <w:r>
        <w:rPr>
          <w:rFonts w:ascii="Times New Roman"/>
          <w:position w:val="7"/>
          <w:sz w:val="15"/>
        </w:rPr>
        <w:t>(41)</w:t>
      </w:r>
    </w:p>
    <w:p>
      <w:pPr>
        <w:pStyle w:val="Heading3"/>
        <w:spacing w:line="308" w:lineRule="exact" w:before="247"/>
      </w:pPr>
      <w:r>
        <w:rPr>
          <w:w w:val="90"/>
        </w:rPr>
        <w:t>Heterogeneity</w:t>
      </w:r>
      <w:r>
        <w:rPr>
          <w:spacing w:val="43"/>
        </w:rPr>
        <w:t> </w:t>
      </w:r>
      <w:r>
        <w:rPr>
          <w:w w:val="90"/>
        </w:rPr>
        <w:t>of</w:t>
      </w:r>
      <w:r>
        <w:rPr>
          <w:spacing w:val="44"/>
        </w:rPr>
        <w:t> </w:t>
      </w:r>
      <w:r>
        <w:rPr>
          <w:w w:val="90"/>
        </w:rPr>
        <w:t>the</w:t>
      </w:r>
      <w:r>
        <w:rPr>
          <w:spacing w:val="44"/>
        </w:rPr>
        <w:t> </w:t>
      </w:r>
      <w:r>
        <w:rPr>
          <w:w w:val="90"/>
        </w:rPr>
        <w:t>Hispanic/Latino</w:t>
      </w:r>
      <w:r>
        <w:rPr>
          <w:spacing w:val="37"/>
        </w:rPr>
        <w:t> </w:t>
      </w:r>
      <w:r>
        <w:rPr>
          <w:spacing w:val="-2"/>
          <w:w w:val="90"/>
        </w:rPr>
        <w:t>population.</w:t>
      </w:r>
    </w:p>
    <w:p>
      <w:pPr>
        <w:pStyle w:val="BodyText"/>
        <w:spacing w:line="254" w:lineRule="auto"/>
        <w:ind w:left="436" w:right="151"/>
        <w:rPr>
          <w:rFonts w:ascii="Times New Roman"/>
        </w:rPr>
      </w:pPr>
      <w:r>
        <w:rPr>
          <w:rFonts w:ascii="Times New Roman"/>
        </w:rPr>
        <w:t>Combining</w:t>
      </w:r>
      <w:r>
        <w:rPr>
          <w:rFonts w:ascii="Times New Roman"/>
          <w:spacing w:val="40"/>
        </w:rPr>
        <w:t> </w:t>
      </w:r>
      <w:r>
        <w:rPr>
          <w:rFonts w:ascii="Times New Roman"/>
        </w:rPr>
        <w:t>all</w:t>
      </w:r>
      <w:r>
        <w:rPr>
          <w:rFonts w:ascii="Times New Roman"/>
          <w:spacing w:val="40"/>
        </w:rPr>
        <w:t> </w:t>
      </w:r>
      <w:r>
        <w:rPr>
          <w:rFonts w:ascii="Times New Roman"/>
        </w:rPr>
        <w:t>Hispanic/Latinos into</w:t>
      </w:r>
      <w:r>
        <w:rPr>
          <w:rFonts w:ascii="Times New Roman"/>
          <w:spacing w:val="40"/>
        </w:rPr>
        <w:t> </w:t>
      </w:r>
      <w:r>
        <w:rPr>
          <w:rFonts w:ascii="Times New Roman"/>
        </w:rPr>
        <w:t>one</w:t>
      </w:r>
      <w:r>
        <w:rPr>
          <w:rFonts w:ascii="Times New Roman"/>
          <w:spacing w:val="40"/>
        </w:rPr>
        <w:t> </w:t>
      </w:r>
      <w:r>
        <w:rPr>
          <w:rFonts w:ascii="Times New Roman"/>
        </w:rPr>
        <w:t>ethnic category is problematic because it overlooks the</w:t>
      </w:r>
    </w:p>
    <w:p>
      <w:pPr>
        <w:spacing w:line="242" w:lineRule="auto" w:before="0"/>
        <w:ind w:left="436" w:right="217" w:firstLine="0"/>
        <w:jc w:val="left"/>
        <w:rPr>
          <w:rFonts w:ascii="Palatino Linotype" w:hAnsi="Palatino Linotype"/>
          <w:i/>
          <w:sz w:val="23"/>
        </w:rPr>
      </w:pPr>
      <w:r>
        <w:rPr>
          <w:rFonts w:ascii="Times New Roman" w:hAnsi="Times New Roman"/>
          <w:sz w:val="23"/>
        </w:rPr>
        <w:t>existing diversity in Hispanic/Latino communities.</w:t>
      </w:r>
      <w:r>
        <w:rPr>
          <w:rFonts w:ascii="Times New Roman" w:hAnsi="Times New Roman"/>
          <w:spacing w:val="40"/>
          <w:sz w:val="23"/>
        </w:rPr>
        <w:t> </w:t>
      </w:r>
      <w:r>
        <w:rPr>
          <w:rFonts w:ascii="Times New Roman" w:hAnsi="Times New Roman"/>
          <w:sz w:val="23"/>
        </w:rPr>
        <w:t>One Hispanic/Latino treatment provider shared, </w:t>
      </w:r>
      <w:r>
        <w:rPr>
          <w:rFonts w:ascii="Palatino Linotype" w:hAnsi="Palatino Linotype"/>
          <w:i/>
          <w:sz w:val="23"/>
        </w:rPr>
        <w:t>“Hispanic/Latino communities are a real spectrumy</w:t>
      </w:r>
    </w:p>
    <w:p>
      <w:pPr>
        <w:spacing w:line="261" w:lineRule="exact" w:before="0"/>
        <w:ind w:left="436" w:right="0" w:firstLine="0"/>
        <w:jc w:val="left"/>
        <w:rPr>
          <w:rFonts w:ascii="Palatino Linotype"/>
          <w:i/>
          <w:sz w:val="23"/>
        </w:rPr>
      </w:pPr>
      <w:r>
        <w:rPr>
          <w:rFonts w:ascii="Palatino Linotype"/>
          <w:i/>
          <w:w w:val="95"/>
          <w:sz w:val="23"/>
        </w:rPr>
        <w:t>third</w:t>
      </w:r>
      <w:r>
        <w:rPr>
          <w:rFonts w:ascii="Palatino Linotype"/>
          <w:i/>
          <w:spacing w:val="20"/>
          <w:sz w:val="23"/>
        </w:rPr>
        <w:t> </w:t>
      </w:r>
      <w:r>
        <w:rPr>
          <w:rFonts w:ascii="Palatino Linotype"/>
          <w:i/>
          <w:w w:val="95"/>
          <w:sz w:val="23"/>
        </w:rPr>
        <w:t>generation</w:t>
      </w:r>
      <w:r>
        <w:rPr>
          <w:rFonts w:ascii="Palatino Linotype"/>
          <w:i/>
          <w:spacing w:val="20"/>
          <w:sz w:val="23"/>
        </w:rPr>
        <w:t> </w:t>
      </w:r>
      <w:r>
        <w:rPr>
          <w:rFonts w:ascii="Palatino Linotype"/>
          <w:i/>
          <w:w w:val="95"/>
          <w:sz w:val="23"/>
        </w:rPr>
        <w:t>versus</w:t>
      </w:r>
      <w:r>
        <w:rPr>
          <w:rFonts w:ascii="Palatino Linotype"/>
          <w:i/>
          <w:spacing w:val="21"/>
          <w:sz w:val="23"/>
        </w:rPr>
        <w:t> </w:t>
      </w:r>
      <w:r>
        <w:rPr>
          <w:rFonts w:ascii="Palatino Linotype"/>
          <w:i/>
          <w:w w:val="95"/>
          <w:sz w:val="23"/>
        </w:rPr>
        <w:t>recently</w:t>
      </w:r>
      <w:r>
        <w:rPr>
          <w:rFonts w:ascii="Palatino Linotype"/>
          <w:i/>
          <w:spacing w:val="20"/>
          <w:sz w:val="23"/>
        </w:rPr>
        <w:t> </w:t>
      </w:r>
      <w:r>
        <w:rPr>
          <w:rFonts w:ascii="Palatino Linotype"/>
          <w:i/>
          <w:w w:val="95"/>
          <w:sz w:val="23"/>
        </w:rPr>
        <w:t>immigrated</w:t>
      </w:r>
      <w:r>
        <w:rPr>
          <w:rFonts w:ascii="Palatino Linotype"/>
          <w:i/>
          <w:spacing w:val="13"/>
          <w:sz w:val="23"/>
        </w:rPr>
        <w:t> </w:t>
      </w:r>
      <w:r>
        <w:rPr>
          <w:rFonts w:ascii="Palatino Linotype"/>
          <w:i/>
          <w:spacing w:val="-2"/>
          <w:w w:val="95"/>
          <w:sz w:val="23"/>
        </w:rPr>
        <w:t>individuals,</w:t>
      </w:r>
    </w:p>
    <w:p>
      <w:pPr>
        <w:spacing w:line="235" w:lineRule="auto" w:before="0"/>
        <w:ind w:left="436" w:right="0" w:firstLine="0"/>
        <w:jc w:val="left"/>
        <w:rPr>
          <w:rFonts w:ascii="Times New Roman" w:hAnsi="Times New Roman"/>
          <w:sz w:val="23"/>
        </w:rPr>
      </w:pPr>
      <w:r>
        <w:rPr>
          <w:rFonts w:ascii="Palatino Linotype" w:hAnsi="Palatino Linotype"/>
          <w:i/>
          <w:w w:val="95"/>
          <w:sz w:val="23"/>
        </w:rPr>
        <w:t>&lt;those who are&gt; beginning to assimilate, &lt;and&gt; blended</w:t>
      </w:r>
      <w:r>
        <w:rPr>
          <w:rFonts w:ascii="Palatino Linotype" w:hAnsi="Palatino Linotype"/>
          <w:i/>
          <w:spacing w:val="40"/>
          <w:sz w:val="23"/>
        </w:rPr>
        <w:t> </w:t>
      </w:r>
      <w:r>
        <w:rPr>
          <w:rFonts w:ascii="Palatino Linotype" w:hAnsi="Palatino Linotype"/>
          <w:i/>
          <w:sz w:val="23"/>
        </w:rPr>
        <w:t>families, but &lt;these individuals&gt; don’t have access because of language, insurance, and cultural barriers.” </w:t>
      </w:r>
      <w:r>
        <w:rPr>
          <w:rFonts w:ascii="Times New Roman" w:hAnsi="Times New Roman"/>
          <w:sz w:val="23"/>
        </w:rPr>
        <w:t>These communities include many different cultures,</w:t>
      </w:r>
      <w:r>
        <w:rPr>
          <w:rFonts w:ascii="Times New Roman" w:hAnsi="Times New Roman"/>
          <w:spacing w:val="40"/>
          <w:sz w:val="23"/>
        </w:rPr>
        <w:t> </w:t>
      </w:r>
      <w:r>
        <w:rPr>
          <w:rFonts w:ascii="Times New Roman" w:hAnsi="Times New Roman"/>
          <w:sz w:val="23"/>
        </w:rPr>
        <w:t>countries of origin, and languages/dialects.</w:t>
      </w:r>
      <w:r>
        <w:rPr>
          <w:rFonts w:ascii="Times New Roman" w:hAnsi="Times New Roman"/>
          <w:spacing w:val="40"/>
          <w:sz w:val="23"/>
        </w:rPr>
        <w:t> </w:t>
      </w:r>
      <w:r>
        <w:rPr>
          <w:rFonts w:ascii="Times New Roman" w:hAnsi="Times New Roman"/>
          <w:sz w:val="23"/>
        </w:rPr>
        <w:t>For those</w:t>
      </w:r>
      <w:r>
        <w:rPr>
          <w:rFonts w:ascii="Times New Roman" w:hAnsi="Times New Roman"/>
          <w:spacing w:val="40"/>
          <w:sz w:val="23"/>
        </w:rPr>
        <w:t> </w:t>
      </w:r>
      <w:r>
        <w:rPr>
          <w:rFonts w:ascii="Times New Roman" w:hAnsi="Times New Roman"/>
          <w:sz w:val="23"/>
        </w:rPr>
        <w:t>who immigrated to the U.S., length of residence and</w:t>
      </w:r>
    </w:p>
    <w:p>
      <w:pPr>
        <w:pStyle w:val="BodyText"/>
        <w:spacing w:line="252" w:lineRule="auto"/>
        <w:ind w:left="436" w:right="151" w:hanging="1"/>
      </w:pPr>
      <w:r>
        <w:rPr>
          <w:rFonts w:ascii="Times New Roman" w:hAnsi="Times New Roman"/>
        </w:rPr>
        <w:t>levels of acculturation are quite variable. Similarly, many Hispanic/Latino families are of mixed-status— native, naturalized, and undocumented residents—</w:t>
      </w:r>
      <w:r>
        <w:rPr>
          <w:rFonts w:ascii="Times New Roman" w:hAnsi="Times New Roman"/>
          <w:spacing w:val="40"/>
        </w:rPr>
        <w:t> </w:t>
      </w:r>
      <w:r>
        <w:rPr/>
        <w:t>living in one multigenerational household.</w:t>
      </w:r>
    </w:p>
    <w:p>
      <w:pPr>
        <w:pStyle w:val="BodyText"/>
        <w:spacing w:line="249" w:lineRule="auto"/>
        <w:ind w:left="436" w:right="217"/>
      </w:pPr>
      <w:r>
        <w:rPr/>
        <w:t>Differences in health beliefs and terminology </w:t>
      </w:r>
      <w:r>
        <w:rPr>
          <w:w w:val="95"/>
        </w:rPr>
        <w:t>regarding substance use may vary widely among the </w:t>
      </w:r>
      <w:r>
        <w:rPr/>
        <w:t>Hispanic/-atino ethnic groups, e.g., MeYican Americans, Puerto 3icans, Cuban Americans, etc.</w:t>
      </w:r>
    </w:p>
    <w:p>
      <w:pPr>
        <w:pStyle w:val="BodyText"/>
        <w:spacing w:before="7"/>
      </w:pPr>
    </w:p>
    <w:p>
      <w:pPr>
        <w:spacing w:line="216" w:lineRule="auto" w:before="0"/>
        <w:ind w:left="436" w:right="151" w:firstLine="0"/>
        <w:jc w:val="left"/>
        <w:rPr>
          <w:sz w:val="23"/>
        </w:rPr>
      </w:pPr>
      <w:r>
        <w:rPr>
          <w:rFonts w:ascii="Palatino Linotype"/>
          <w:b/>
          <w:w w:val="80"/>
          <w:sz w:val="23"/>
        </w:rPr>
        <w:t>*OUergeOeraUioOal suCsUaODe Nisuse aOd </w:t>
      </w:r>
      <w:r>
        <w:rPr>
          <w:rFonts w:ascii="Palatino Linotype"/>
          <w:b/>
          <w:w w:val="90"/>
          <w:sz w:val="23"/>
        </w:rPr>
        <w:t>polZsuCsUaODe use. </w:t>
      </w:r>
      <w:r>
        <w:rPr>
          <w:w w:val="90"/>
          <w:sz w:val="23"/>
        </w:rPr>
        <w:t>'or many families in the</w:t>
      </w:r>
    </w:p>
    <w:p>
      <w:pPr>
        <w:pStyle w:val="BodyText"/>
        <w:spacing w:line="252" w:lineRule="auto"/>
        <w:ind w:left="436" w:right="219"/>
      </w:pPr>
      <w:r>
        <w:rPr>
          <w:w w:val="95"/>
        </w:rPr>
        <w:t>U.S., substance misuse is passed on from generation</w:t>
      </w:r>
      <w:r>
        <w:rPr/>
        <w:t> to generation and opioids are not the first or only</w:t>
      </w:r>
    </w:p>
    <w:p>
      <w:pPr>
        <w:pStyle w:val="BodyText"/>
        <w:spacing w:line="254" w:lineRule="auto" w:before="95"/>
        <w:ind w:left="299" w:right="265"/>
        <w:rPr>
          <w:rFonts w:ascii="Times New Roman"/>
        </w:rPr>
      </w:pPr>
      <w:r>
        <w:rPr/>
        <w:br w:type="column"/>
      </w:r>
      <w:r>
        <w:rPr>
          <w:rFonts w:ascii="Times New Roman"/>
        </w:rPr>
        <w:t>drug being used. In some cases, multigenerational households are misusing opioids and other substances together,</w:t>
      </w:r>
      <w:r>
        <w:rPr>
          <w:rFonts w:ascii="Times New Roman"/>
          <w:spacing w:val="40"/>
        </w:rPr>
        <w:t> </w:t>
      </w:r>
      <w:r>
        <w:rPr>
          <w:rFonts w:ascii="Times New Roman"/>
        </w:rPr>
        <w:t>both</w:t>
      </w:r>
      <w:r>
        <w:rPr>
          <w:rFonts w:ascii="Times New Roman"/>
          <w:spacing w:val="40"/>
        </w:rPr>
        <w:t> </w:t>
      </w:r>
      <w:r>
        <w:rPr>
          <w:rFonts w:ascii="Times New Roman"/>
        </w:rPr>
        <w:t>intentionally</w:t>
      </w:r>
      <w:r>
        <w:rPr>
          <w:rFonts w:ascii="Times New Roman"/>
          <w:spacing w:val="40"/>
        </w:rPr>
        <w:t> </w:t>
      </w:r>
      <w:r>
        <w:rPr>
          <w:rFonts w:ascii="Times New Roman"/>
        </w:rPr>
        <w:t>and</w:t>
      </w:r>
      <w:r>
        <w:rPr>
          <w:rFonts w:ascii="Times New Roman"/>
          <w:spacing w:val="40"/>
        </w:rPr>
        <w:t> </w:t>
      </w:r>
      <w:r>
        <w:rPr>
          <w:rFonts w:ascii="Times New Roman"/>
        </w:rPr>
        <w:t>unintentionally.</w:t>
      </w:r>
      <w:r>
        <w:rPr>
          <w:rFonts w:ascii="Times New Roman"/>
          <w:spacing w:val="40"/>
        </w:rPr>
        <w:t> </w:t>
      </w:r>
      <w:r>
        <w:rPr>
          <w:rFonts w:ascii="Times New Roman"/>
        </w:rPr>
        <w:t>In</w:t>
      </w:r>
    </w:p>
    <w:p>
      <w:pPr>
        <w:pStyle w:val="BodyText"/>
        <w:spacing w:line="254" w:lineRule="auto"/>
        <w:ind w:left="299" w:right="411"/>
        <w:rPr>
          <w:rFonts w:ascii="Times New Roman"/>
        </w:rPr>
      </w:pPr>
      <w:r>
        <w:rPr>
          <w:rFonts w:ascii="Times New Roman"/>
        </w:rPr>
        <w:t>2016, it was estimated that 27 percent of Hispanics/ Latinos in the U.S. lived in multigenerational</w:t>
      </w:r>
    </w:p>
    <w:p>
      <w:pPr>
        <w:pStyle w:val="BodyText"/>
        <w:spacing w:line="254" w:lineRule="auto"/>
        <w:ind w:left="299" w:right="411" w:hanging="1"/>
        <w:rPr>
          <w:rFonts w:ascii="Times New Roman" w:hAnsi="Times New Roman"/>
        </w:rPr>
      </w:pPr>
      <w:r>
        <w:rPr>
          <w:rFonts w:ascii="Times New Roman" w:hAnsi="Times New Roman"/>
        </w:rPr>
        <w:t>households.</w:t>
      </w:r>
      <w:r>
        <w:rPr>
          <w:rFonts w:ascii="Times New Roman" w:hAnsi="Times New Roman"/>
          <w:position w:val="7"/>
          <w:sz w:val="15"/>
        </w:rPr>
        <w:t>(42) </w:t>
      </w:r>
      <w:r>
        <w:rPr>
          <w:rFonts w:ascii="Times New Roman" w:hAnsi="Times New Roman"/>
        </w:rPr>
        <w:t>In some cases in states where “pill mills” are more common, older generations within a family may be providing prescription opioids to younger</w:t>
      </w:r>
      <w:r>
        <w:rPr>
          <w:rFonts w:ascii="Times New Roman" w:hAnsi="Times New Roman"/>
          <w:spacing w:val="40"/>
        </w:rPr>
        <w:t> </w:t>
      </w:r>
      <w:r>
        <w:rPr>
          <w:rFonts w:ascii="Times New Roman" w:hAnsi="Times New Roman"/>
        </w:rPr>
        <w:t>generations</w:t>
      </w:r>
      <w:r>
        <w:rPr>
          <w:rFonts w:ascii="Times New Roman" w:hAnsi="Times New Roman"/>
          <w:spacing w:val="40"/>
        </w:rPr>
        <w:t> </w:t>
      </w:r>
      <w:r>
        <w:rPr>
          <w:rFonts w:ascii="Times New Roman" w:hAnsi="Times New Roman"/>
        </w:rPr>
        <w:t>without</w:t>
      </w:r>
      <w:r>
        <w:rPr>
          <w:rFonts w:ascii="Times New Roman" w:hAnsi="Times New Roman"/>
          <w:spacing w:val="40"/>
        </w:rPr>
        <w:t> </w:t>
      </w:r>
      <w:r>
        <w:rPr>
          <w:rFonts w:ascii="Times New Roman" w:hAnsi="Times New Roman"/>
        </w:rPr>
        <w:t>understanding</w:t>
      </w:r>
      <w:r>
        <w:rPr>
          <w:rFonts w:ascii="Times New Roman" w:hAnsi="Times New Roman"/>
          <w:spacing w:val="40"/>
        </w:rPr>
        <w:t> </w:t>
      </w:r>
      <w:r>
        <w:rPr>
          <w:rFonts w:ascii="Times New Roman" w:hAnsi="Times New Roman"/>
        </w:rPr>
        <w:t>the</w:t>
      </w:r>
    </w:p>
    <w:p>
      <w:pPr>
        <w:spacing w:line="232" w:lineRule="auto" w:before="2"/>
        <w:ind w:left="299" w:right="265" w:firstLine="0"/>
        <w:jc w:val="left"/>
        <w:rPr>
          <w:rFonts w:ascii="Times New Roman" w:hAnsi="Times New Roman"/>
          <w:sz w:val="23"/>
        </w:rPr>
      </w:pPr>
      <w:r>
        <w:rPr>
          <w:rFonts w:ascii="Times New Roman" w:hAnsi="Times New Roman"/>
          <w:sz w:val="23"/>
        </w:rPr>
        <w:t>potential</w:t>
      </w:r>
      <w:r>
        <w:rPr>
          <w:rFonts w:ascii="Times New Roman" w:hAnsi="Times New Roman"/>
          <w:spacing w:val="40"/>
          <w:sz w:val="23"/>
        </w:rPr>
        <w:t> </w:t>
      </w:r>
      <w:r>
        <w:rPr>
          <w:rFonts w:ascii="Times New Roman" w:hAnsi="Times New Roman"/>
          <w:sz w:val="23"/>
        </w:rPr>
        <w:t>for</w:t>
      </w:r>
      <w:r>
        <w:rPr>
          <w:rFonts w:ascii="Times New Roman" w:hAnsi="Times New Roman"/>
          <w:spacing w:val="40"/>
          <w:sz w:val="23"/>
        </w:rPr>
        <w:t> </w:t>
      </w:r>
      <w:r>
        <w:rPr>
          <w:rFonts w:ascii="Times New Roman" w:hAnsi="Times New Roman"/>
          <w:sz w:val="23"/>
        </w:rPr>
        <w:t>opioid</w:t>
      </w:r>
      <w:r>
        <w:rPr>
          <w:rFonts w:ascii="Times New Roman" w:hAnsi="Times New Roman"/>
          <w:spacing w:val="40"/>
          <w:sz w:val="23"/>
        </w:rPr>
        <w:t> </w:t>
      </w:r>
      <w:r>
        <w:rPr>
          <w:rFonts w:ascii="Times New Roman" w:hAnsi="Times New Roman"/>
          <w:sz w:val="23"/>
        </w:rPr>
        <w:t>misuse.</w:t>
      </w:r>
      <w:r>
        <w:rPr>
          <w:rFonts w:ascii="Times New Roman" w:hAnsi="Times New Roman"/>
          <w:spacing w:val="40"/>
          <w:sz w:val="23"/>
        </w:rPr>
        <w:t> </w:t>
      </w:r>
      <w:r>
        <w:rPr>
          <w:rFonts w:ascii="Times New Roman" w:hAnsi="Times New Roman"/>
          <w:sz w:val="23"/>
        </w:rPr>
        <w:t>One</w:t>
      </w:r>
      <w:r>
        <w:rPr>
          <w:rFonts w:ascii="Times New Roman" w:hAnsi="Times New Roman"/>
          <w:spacing w:val="40"/>
          <w:sz w:val="23"/>
        </w:rPr>
        <w:t> </w:t>
      </w:r>
      <w:r>
        <w:rPr>
          <w:rFonts w:ascii="Times New Roman" w:hAnsi="Times New Roman"/>
          <w:sz w:val="23"/>
        </w:rPr>
        <w:t>key</w:t>
      </w:r>
      <w:r>
        <w:rPr>
          <w:rFonts w:ascii="Times New Roman" w:hAnsi="Times New Roman"/>
          <w:spacing w:val="40"/>
          <w:sz w:val="23"/>
        </w:rPr>
        <w:t> </w:t>
      </w:r>
      <w:r>
        <w:rPr>
          <w:rFonts w:ascii="Times New Roman" w:hAnsi="Times New Roman"/>
          <w:sz w:val="23"/>
        </w:rPr>
        <w:t>informant shared</w:t>
      </w:r>
      <w:r>
        <w:rPr>
          <w:rFonts w:ascii="Times New Roman" w:hAnsi="Times New Roman"/>
          <w:spacing w:val="-1"/>
          <w:sz w:val="23"/>
        </w:rPr>
        <w:t> </w:t>
      </w:r>
      <w:r>
        <w:rPr>
          <w:rFonts w:ascii="Times New Roman" w:hAnsi="Times New Roman"/>
          <w:sz w:val="23"/>
        </w:rPr>
        <w:t>that</w:t>
      </w:r>
      <w:r>
        <w:rPr>
          <w:rFonts w:ascii="Times New Roman" w:hAnsi="Times New Roman"/>
          <w:spacing w:val="-1"/>
          <w:sz w:val="23"/>
        </w:rPr>
        <w:t> </w:t>
      </w:r>
      <w:r>
        <w:rPr>
          <w:rFonts w:ascii="Times New Roman" w:hAnsi="Times New Roman"/>
          <w:sz w:val="23"/>
        </w:rPr>
        <w:t>some</w:t>
      </w:r>
      <w:r>
        <w:rPr>
          <w:rFonts w:ascii="Times New Roman" w:hAnsi="Times New Roman"/>
          <w:spacing w:val="-3"/>
          <w:sz w:val="23"/>
        </w:rPr>
        <w:t> </w:t>
      </w:r>
      <w:r>
        <w:rPr>
          <w:rFonts w:ascii="Palatino Linotype" w:hAnsi="Palatino Linotype"/>
          <w:i/>
          <w:sz w:val="23"/>
        </w:rPr>
        <w:t>“&lt;Hispanic/Latino&gt; grandparents</w:t>
      </w:r>
      <w:r>
        <w:rPr>
          <w:rFonts w:ascii="Palatino Linotype" w:hAnsi="Palatino Linotype"/>
          <w:i/>
          <w:spacing w:val="-3"/>
          <w:sz w:val="23"/>
        </w:rPr>
        <w:t> </w:t>
      </w:r>
      <w:r>
        <w:rPr>
          <w:rFonts w:ascii="Palatino Linotype" w:hAnsi="Palatino Linotype"/>
          <w:i/>
          <w:sz w:val="23"/>
        </w:rPr>
        <w:t>are</w:t>
      </w:r>
      <w:r>
        <w:rPr>
          <w:rFonts w:ascii="Palatino Linotype" w:hAnsi="Palatino Linotype"/>
          <w:i/>
          <w:sz w:val="23"/>
        </w:rPr>
        <w:t> giving pills to their grandkids.”</w:t>
      </w:r>
      <w:r>
        <w:rPr>
          <w:rFonts w:ascii="Palatino Linotype" w:hAnsi="Palatino Linotype"/>
          <w:i/>
          <w:spacing w:val="40"/>
          <w:sz w:val="23"/>
        </w:rPr>
        <w:t> </w:t>
      </w:r>
      <w:r>
        <w:rPr>
          <w:rFonts w:ascii="Times New Roman" w:hAnsi="Times New Roman"/>
          <w:sz w:val="23"/>
        </w:rPr>
        <w:t>In these multigenerational households, mental illness may also be co-occurring among multiple family members</w:t>
      </w:r>
    </w:p>
    <w:p>
      <w:pPr>
        <w:pStyle w:val="BodyText"/>
        <w:spacing w:line="254" w:lineRule="auto" w:before="22"/>
        <w:ind w:left="299" w:right="444"/>
        <w:jc w:val="both"/>
        <w:rPr>
          <w:rFonts w:ascii="Times New Roman"/>
        </w:rPr>
      </w:pPr>
      <w:r>
        <w:rPr>
          <w:rFonts w:ascii="Times New Roman"/>
        </w:rPr>
        <w:t>and generations. In communities with high poverty and economic disinvestment, intergenerational and polysubstance use are not uncommon. For many in</w:t>
      </w:r>
    </w:p>
    <w:p>
      <w:pPr>
        <w:pStyle w:val="BodyText"/>
        <w:spacing w:line="254" w:lineRule="auto"/>
        <w:ind w:left="299" w:right="311"/>
        <w:jc w:val="both"/>
        <w:rPr>
          <w:rFonts w:ascii="Times New Roman"/>
        </w:rPr>
      </w:pPr>
      <w:r>
        <w:rPr>
          <w:rFonts w:ascii="Times New Roman"/>
        </w:rPr>
        <w:t>these poor and low-income communities, using and/</w:t>
      </w:r>
      <w:r>
        <w:rPr>
          <w:rFonts w:ascii="Times New Roman"/>
          <w:spacing w:val="80"/>
          <w:w w:val="150"/>
        </w:rPr>
        <w:t> </w:t>
      </w:r>
      <w:r>
        <w:rPr>
          <w:rFonts w:ascii="Times New Roman"/>
        </w:rPr>
        <w:t>or selling drugs is a means of survival. Opioids are</w:t>
      </w:r>
    </w:p>
    <w:p>
      <w:pPr>
        <w:pStyle w:val="BodyText"/>
        <w:spacing w:line="254" w:lineRule="auto"/>
        <w:ind w:left="299" w:right="325"/>
        <w:jc w:val="both"/>
        <w:rPr>
          <w:rFonts w:ascii="Times New Roman"/>
        </w:rPr>
      </w:pPr>
      <w:r>
        <w:rPr>
          <w:rFonts w:ascii="Times New Roman"/>
        </w:rPr>
        <w:t>not the only substances of concern and are likely not being misused in isolation.</w:t>
      </w:r>
    </w:p>
    <w:p>
      <w:pPr>
        <w:pStyle w:val="BodyText"/>
        <w:spacing w:line="232" w:lineRule="auto" w:before="254"/>
        <w:ind w:left="299" w:right="411"/>
      </w:pPr>
      <w:r>
        <w:rPr>
          <w:rFonts w:ascii="Palatino Linotype"/>
          <w:b/>
          <w:w w:val="95"/>
        </w:rPr>
        <w:t>Risks for youth. </w:t>
      </w:r>
      <w:r>
        <w:rPr>
          <w:rFonts w:ascii="Times New Roman"/>
          <w:w w:val="95"/>
        </w:rPr>
        <w:t>Hispanic/Latino youth are </w:t>
      </w:r>
      <w:r>
        <w:rPr>
          <w:w w:val="95"/>
        </w:rPr>
        <w:t>unaware </w:t>
      </w:r>
      <w:r>
        <w:rPr/>
        <w:t>of the risk for OUD with prescription opioids.</w:t>
      </w:r>
    </w:p>
    <w:p>
      <w:pPr>
        <w:pStyle w:val="BodyText"/>
        <w:spacing w:line="249" w:lineRule="auto" w:before="13"/>
        <w:ind w:left="299" w:right="312"/>
        <w:rPr>
          <w:sz w:val="15"/>
        </w:rPr>
      </w:pPr>
      <w:r>
        <w:rPr/>
        <w:pict>
          <v:group style="position:absolute;margin-left:310.415375pt;margin-top:166.695587pt;width:271.1pt;height:177.9pt;mso-position-horizontal-relative:page;mso-position-vertical-relative:paragraph;z-index:15758336" id="docshapegroup576" coordorigin="6208,3334" coordsize="5422,3558">
            <v:rect style="position:absolute;left:6369;top:3404;width:5165;height:3242" id="docshape577" filled="true" fillcolor="#00aeef" stroked="false">
              <v:fill type="solid"/>
            </v:rect>
            <v:shape style="position:absolute;left:6208;top:3333;width:5422;height:3558" type="#_x0000_t75" id="docshape578" stroked="false">
              <v:imagedata r:id="rId57" o:title=""/>
            </v:shape>
            <w10:wrap type="none"/>
          </v:group>
        </w:pict>
      </w:r>
      <w:r>
        <w:rPr/>
        <w:t>Community members and national data have indicated that Hispanic/-atino youth are using </w:t>
      </w:r>
      <w:r>
        <w:rPr>
          <w:w w:val="95"/>
        </w:rPr>
        <w:t>opioids at high rates, and sometimes higher than their racial/ethnic counterparts.</w:t>
      </w:r>
      <w:r>
        <w:rPr>
          <w:w w:val="95"/>
          <w:position w:val="7"/>
          <w:sz w:val="15"/>
        </w:rPr>
        <w:t>(3, 7, 8) </w:t>
      </w:r>
      <w:r>
        <w:rPr>
          <w:w w:val="95"/>
        </w:rPr>
        <w:t>Hispanic/-atino </w:t>
      </w:r>
      <w:r>
        <w:rPr/>
        <w:t>youth,</w:t>
      </w:r>
      <w:r>
        <w:rPr>
          <w:spacing w:val="-11"/>
        </w:rPr>
        <w:t> </w:t>
      </w:r>
      <w:r>
        <w:rPr/>
        <w:t>like</w:t>
      </w:r>
      <w:r>
        <w:rPr>
          <w:spacing w:val="-10"/>
        </w:rPr>
        <w:t> </w:t>
      </w:r>
      <w:r>
        <w:rPr/>
        <w:t>all</w:t>
      </w:r>
      <w:r>
        <w:rPr>
          <w:spacing w:val="-10"/>
        </w:rPr>
        <w:t> </w:t>
      </w:r>
      <w:r>
        <w:rPr/>
        <w:t>adolescents,</w:t>
      </w:r>
      <w:r>
        <w:rPr>
          <w:spacing w:val="-10"/>
        </w:rPr>
        <w:t> </w:t>
      </w:r>
      <w:r>
        <w:rPr/>
        <w:t>are</w:t>
      </w:r>
      <w:r>
        <w:rPr>
          <w:spacing w:val="-10"/>
        </w:rPr>
        <w:t> </w:t>
      </w:r>
      <w:r>
        <w:rPr/>
        <w:t>at</w:t>
      </w:r>
      <w:r>
        <w:rPr>
          <w:spacing w:val="-10"/>
        </w:rPr>
        <w:t> </w:t>
      </w:r>
      <w:r>
        <w:rPr/>
        <w:t>risk</w:t>
      </w:r>
      <w:r>
        <w:rPr>
          <w:spacing w:val="-10"/>
        </w:rPr>
        <w:t> </w:t>
      </w:r>
      <w:r>
        <w:rPr/>
        <w:t>for</w:t>
      </w:r>
      <w:r>
        <w:rPr>
          <w:spacing w:val="-10"/>
        </w:rPr>
        <w:t> </w:t>
      </w:r>
      <w:r>
        <w:rPr/>
        <w:t>negative coping</w:t>
      </w:r>
      <w:r>
        <w:rPr>
          <w:spacing w:val="-12"/>
        </w:rPr>
        <w:t> </w:t>
      </w:r>
      <w:r>
        <w:rPr/>
        <w:t>behaviors</w:t>
      </w:r>
      <w:r>
        <w:rPr>
          <w:spacing w:val="-12"/>
        </w:rPr>
        <w:t> </w:t>
      </w:r>
      <w:r>
        <w:rPr/>
        <w:t>such</w:t>
      </w:r>
      <w:r>
        <w:rPr>
          <w:spacing w:val="-12"/>
        </w:rPr>
        <w:t> </w:t>
      </w:r>
      <w:r>
        <w:rPr/>
        <w:t>as</w:t>
      </w:r>
      <w:r>
        <w:rPr>
          <w:spacing w:val="-12"/>
        </w:rPr>
        <w:t> </w:t>
      </w:r>
      <w:r>
        <w:rPr/>
        <w:t>engaging</w:t>
      </w:r>
      <w:r>
        <w:rPr>
          <w:spacing w:val="-12"/>
        </w:rPr>
        <w:t> </w:t>
      </w:r>
      <w:r>
        <w:rPr/>
        <w:t>in</w:t>
      </w:r>
      <w:r>
        <w:rPr>
          <w:spacing w:val="-12"/>
        </w:rPr>
        <w:t> </w:t>
      </w:r>
      <w:r>
        <w:rPr/>
        <w:t>risky</w:t>
      </w:r>
      <w:r>
        <w:rPr>
          <w:spacing w:val="-12"/>
        </w:rPr>
        <w:t> </w:t>
      </w:r>
      <w:r>
        <w:rPr/>
        <w:t>seYual behaviors</w:t>
      </w:r>
      <w:r>
        <w:rPr>
          <w:spacing w:val="-9"/>
        </w:rPr>
        <w:t> </w:t>
      </w:r>
      <w:r>
        <w:rPr/>
        <w:t>and</w:t>
      </w:r>
      <w:r>
        <w:rPr>
          <w:spacing w:val="-9"/>
        </w:rPr>
        <w:t> </w:t>
      </w:r>
      <w:r>
        <w:rPr/>
        <w:t>drug</w:t>
      </w:r>
      <w:r>
        <w:rPr>
          <w:spacing w:val="-9"/>
        </w:rPr>
        <w:t> </w:t>
      </w:r>
      <w:r>
        <w:rPr/>
        <w:t>use.</w:t>
      </w:r>
      <w:r>
        <w:rPr>
          <w:spacing w:val="32"/>
        </w:rPr>
        <w:t> </w:t>
      </w:r>
      <w:r>
        <w:rPr/>
        <w:t>Stress</w:t>
      </w:r>
      <w:r>
        <w:rPr>
          <w:spacing w:val="-9"/>
        </w:rPr>
        <w:t> </w:t>
      </w:r>
      <w:r>
        <w:rPr/>
        <w:t>related</w:t>
      </w:r>
      <w:r>
        <w:rPr>
          <w:spacing w:val="-9"/>
        </w:rPr>
        <w:t> </w:t>
      </w:r>
      <w:r>
        <w:rPr/>
        <w:t>to acculturation</w:t>
      </w:r>
      <w:r>
        <w:rPr>
          <w:spacing w:val="-9"/>
        </w:rPr>
        <w:t> </w:t>
      </w:r>
      <w:r>
        <w:rPr/>
        <w:t>and</w:t>
      </w:r>
      <w:r>
        <w:rPr>
          <w:spacing w:val="-10"/>
        </w:rPr>
        <w:t> </w:t>
      </w:r>
      <w:r>
        <w:rPr/>
        <w:t>immigration</w:t>
      </w:r>
      <w:r>
        <w:rPr>
          <w:spacing w:val="-10"/>
        </w:rPr>
        <w:t> </w:t>
      </w:r>
      <w:r>
        <w:rPr/>
        <w:t>issues</w:t>
      </w:r>
      <w:r>
        <w:rPr>
          <w:spacing w:val="-9"/>
        </w:rPr>
        <w:t> </w:t>
      </w:r>
      <w:r>
        <w:rPr/>
        <w:t>may</w:t>
      </w:r>
      <w:r>
        <w:rPr>
          <w:spacing w:val="-9"/>
        </w:rPr>
        <w:t> </w:t>
      </w:r>
      <w:r>
        <w:rPr/>
        <w:t>also manifest</w:t>
      </w:r>
      <w:r>
        <w:rPr>
          <w:spacing w:val="-5"/>
        </w:rPr>
        <w:t> </w:t>
      </w:r>
      <w:r>
        <w:rPr/>
        <w:t>negatively</w:t>
      </w:r>
      <w:r>
        <w:rPr>
          <w:spacing w:val="-5"/>
        </w:rPr>
        <w:t> </w:t>
      </w:r>
      <w:r>
        <w:rPr/>
        <w:t>and</w:t>
      </w:r>
      <w:r>
        <w:rPr>
          <w:spacing w:val="-5"/>
        </w:rPr>
        <w:t> </w:t>
      </w:r>
      <w:r>
        <w:rPr/>
        <w:t>place</w:t>
      </w:r>
      <w:r>
        <w:rPr>
          <w:spacing w:val="-5"/>
        </w:rPr>
        <w:t> </w:t>
      </w:r>
      <w:r>
        <w:rPr/>
        <w:t>Hispanic/-atino immigrant</w:t>
      </w:r>
      <w:r>
        <w:rPr>
          <w:spacing w:val="-13"/>
        </w:rPr>
        <w:t> </w:t>
      </w:r>
      <w:r>
        <w:rPr/>
        <w:t>youth</w:t>
      </w:r>
      <w:r>
        <w:rPr>
          <w:spacing w:val="-13"/>
        </w:rPr>
        <w:t> </w:t>
      </w:r>
      <w:r>
        <w:rPr/>
        <w:t>at</w:t>
      </w:r>
      <w:r>
        <w:rPr>
          <w:spacing w:val="-12"/>
        </w:rPr>
        <w:t> </w:t>
      </w:r>
      <w:r>
        <w:rPr/>
        <w:t>risk</w:t>
      </w:r>
      <w:r>
        <w:rPr>
          <w:spacing w:val="-13"/>
        </w:rPr>
        <w:t> </w:t>
      </w:r>
      <w:r>
        <w:rPr/>
        <w:t>for</w:t>
      </w:r>
      <w:r>
        <w:rPr>
          <w:spacing w:val="-12"/>
        </w:rPr>
        <w:t> </w:t>
      </w:r>
      <w:r>
        <w:rPr/>
        <w:t>anYiety,</w:t>
      </w:r>
      <w:r>
        <w:rPr>
          <w:spacing w:val="-13"/>
        </w:rPr>
        <w:t> </w:t>
      </w:r>
      <w:r>
        <w:rPr/>
        <w:t>depressive symptoms, and PTSD.</w:t>
      </w:r>
      <w:r>
        <w:rPr>
          <w:position w:val="7"/>
          <w:sz w:val="15"/>
        </w:rPr>
        <w:t>(43-45)</w:t>
      </w:r>
    </w:p>
    <w:p>
      <w:pPr>
        <w:spacing w:after="0" w:line="249" w:lineRule="auto"/>
        <w:rPr>
          <w:sz w:val="15"/>
        </w:rPr>
        <w:sectPr>
          <w:pgSz w:w="12240" w:h="15840"/>
          <w:pgMar w:header="0" w:footer="800" w:top="660" w:bottom="1000" w:left="320" w:right="500"/>
          <w:cols w:num="2" w:equalWidth="0">
            <w:col w:w="5671" w:space="40"/>
            <w:col w:w="5709"/>
          </w:cols>
        </w:sectPr>
      </w:pPr>
    </w:p>
    <w:p>
      <w:pPr>
        <w:pStyle w:val="BodyText"/>
        <w:spacing w:line="254" w:lineRule="auto" w:before="97"/>
        <w:ind w:left="436"/>
        <w:rPr>
          <w:rFonts w:ascii="Times New Roman"/>
        </w:rPr>
      </w:pPr>
      <w:r>
        <w:rPr>
          <w:rFonts w:ascii="Times New Roman"/>
        </w:rPr>
        <w:t>One mental health treatment provider shared that</w:t>
      </w:r>
      <w:r>
        <w:rPr>
          <w:rFonts w:ascii="Times New Roman"/>
          <w:spacing w:val="80"/>
        </w:rPr>
        <w:t> </w:t>
      </w:r>
      <w:r>
        <w:rPr>
          <w:rFonts w:ascii="Times New Roman"/>
        </w:rPr>
        <w:t>Hispanic/Latino students belonging to mixed status families were being isolated from peers and</w:t>
      </w:r>
    </w:p>
    <w:p>
      <w:pPr>
        <w:pStyle w:val="BodyText"/>
        <w:spacing w:line="263" w:lineRule="exact"/>
        <w:ind w:left="436"/>
        <w:rPr>
          <w:rFonts w:ascii="Times New Roman"/>
        </w:rPr>
      </w:pPr>
      <w:r>
        <w:rPr>
          <w:rFonts w:ascii="Times New Roman"/>
        </w:rPr>
        <w:t>treatment</w:t>
      </w:r>
      <w:r>
        <w:rPr>
          <w:rFonts w:ascii="Times New Roman"/>
          <w:spacing w:val="31"/>
        </w:rPr>
        <w:t> </w:t>
      </w:r>
      <w:r>
        <w:rPr>
          <w:rFonts w:ascii="Times New Roman"/>
        </w:rPr>
        <w:t>providers</w:t>
      </w:r>
      <w:r>
        <w:rPr>
          <w:rFonts w:ascii="Times New Roman"/>
          <w:spacing w:val="31"/>
        </w:rPr>
        <w:t> </w:t>
      </w:r>
      <w:r>
        <w:rPr>
          <w:rFonts w:ascii="Times New Roman"/>
        </w:rPr>
        <w:t>when</w:t>
      </w:r>
      <w:r>
        <w:rPr>
          <w:rFonts w:ascii="Times New Roman"/>
          <w:spacing w:val="31"/>
        </w:rPr>
        <w:t> </w:t>
      </w:r>
      <w:r>
        <w:rPr>
          <w:rFonts w:ascii="Times New Roman"/>
        </w:rPr>
        <w:t>families</w:t>
      </w:r>
      <w:r>
        <w:rPr>
          <w:rFonts w:ascii="Times New Roman"/>
          <w:spacing w:val="31"/>
        </w:rPr>
        <w:t> </w:t>
      </w:r>
      <w:r>
        <w:rPr>
          <w:rFonts w:ascii="Times New Roman"/>
        </w:rPr>
        <w:t>take</w:t>
      </w:r>
      <w:r>
        <w:rPr>
          <w:rFonts w:ascii="Times New Roman"/>
          <w:spacing w:val="25"/>
        </w:rPr>
        <w:t> </w:t>
      </w:r>
      <w:r>
        <w:rPr>
          <w:rFonts w:ascii="Times New Roman"/>
          <w:spacing w:val="-2"/>
        </w:rPr>
        <w:t>their</w:t>
      </w:r>
    </w:p>
    <w:p>
      <w:pPr>
        <w:pStyle w:val="BodyText"/>
        <w:spacing w:line="259" w:lineRule="exact" w:before="16"/>
        <w:ind w:left="436"/>
        <w:rPr>
          <w:rFonts w:ascii="Times New Roman"/>
        </w:rPr>
      </w:pPr>
      <w:r>
        <w:rPr>
          <w:rFonts w:ascii="Times New Roman"/>
        </w:rPr>
        <w:t>children</w:t>
      </w:r>
      <w:r>
        <w:rPr>
          <w:rFonts w:ascii="Times New Roman"/>
          <w:spacing w:val="23"/>
        </w:rPr>
        <w:t> </w:t>
      </w:r>
      <w:r>
        <w:rPr>
          <w:rFonts w:ascii="Times New Roman"/>
        </w:rPr>
        <w:t>out</w:t>
      </w:r>
      <w:r>
        <w:rPr>
          <w:rFonts w:ascii="Times New Roman"/>
          <w:spacing w:val="23"/>
        </w:rPr>
        <w:t> </w:t>
      </w:r>
      <w:r>
        <w:rPr>
          <w:rFonts w:ascii="Times New Roman"/>
        </w:rPr>
        <w:t>of</w:t>
      </w:r>
      <w:r>
        <w:rPr>
          <w:rFonts w:ascii="Times New Roman"/>
          <w:spacing w:val="23"/>
        </w:rPr>
        <w:t> </w:t>
      </w:r>
      <w:r>
        <w:rPr>
          <w:rFonts w:ascii="Times New Roman"/>
        </w:rPr>
        <w:t>school</w:t>
      </w:r>
      <w:r>
        <w:rPr>
          <w:rFonts w:ascii="Times New Roman"/>
          <w:spacing w:val="23"/>
        </w:rPr>
        <w:t> </w:t>
      </w:r>
      <w:r>
        <w:rPr>
          <w:rFonts w:ascii="Times New Roman"/>
        </w:rPr>
        <w:t>for</w:t>
      </w:r>
      <w:r>
        <w:rPr>
          <w:rFonts w:ascii="Times New Roman"/>
          <w:spacing w:val="23"/>
        </w:rPr>
        <w:t> </w:t>
      </w:r>
      <w:r>
        <w:rPr>
          <w:rFonts w:ascii="Times New Roman"/>
        </w:rPr>
        <w:t>their</w:t>
      </w:r>
      <w:r>
        <w:rPr>
          <w:rFonts w:ascii="Times New Roman"/>
          <w:spacing w:val="23"/>
        </w:rPr>
        <w:t> </w:t>
      </w:r>
      <w:r>
        <w:rPr>
          <w:rFonts w:ascii="Times New Roman"/>
        </w:rPr>
        <w:t>behavioral</w:t>
      </w:r>
      <w:r>
        <w:rPr>
          <w:rFonts w:ascii="Times New Roman"/>
          <w:spacing w:val="18"/>
        </w:rPr>
        <w:t> </w:t>
      </w:r>
      <w:r>
        <w:rPr>
          <w:rFonts w:ascii="Times New Roman"/>
          <w:spacing w:val="-2"/>
        </w:rPr>
        <w:t>health</w:t>
      </w:r>
    </w:p>
    <w:p>
      <w:pPr>
        <w:spacing w:line="216" w:lineRule="auto" w:before="18"/>
        <w:ind w:left="436" w:right="187" w:firstLine="0"/>
        <w:jc w:val="left"/>
        <w:rPr>
          <w:rFonts w:ascii="Times New Roman" w:hAnsi="Times New Roman"/>
          <w:sz w:val="23"/>
        </w:rPr>
      </w:pPr>
      <w:r>
        <w:rPr>
          <w:rFonts w:ascii="Times New Roman" w:hAnsi="Times New Roman"/>
          <w:w w:val="95"/>
          <w:sz w:val="23"/>
        </w:rPr>
        <w:t>issues; </w:t>
      </w:r>
      <w:r>
        <w:rPr>
          <w:rFonts w:ascii="Palatino Linotype" w:hAnsi="Palatino Linotype"/>
          <w:i/>
          <w:w w:val="95"/>
          <w:sz w:val="23"/>
        </w:rPr>
        <w:t>"&lt;There are a&gt; tremendous &lt;amount of&gt; mixed</w:t>
      </w:r>
      <w:r>
        <w:rPr>
          <w:rFonts w:ascii="Palatino Linotype" w:hAnsi="Palatino Linotype"/>
          <w:i/>
          <w:sz w:val="23"/>
        </w:rPr>
        <w:t> families. $hildren are documented, but parents are</w:t>
      </w:r>
      <w:r>
        <w:rPr>
          <w:rFonts w:ascii="Palatino Linotype" w:hAnsi="Palatino Linotype"/>
          <w:i/>
          <w:spacing w:val="40"/>
          <w:sz w:val="23"/>
        </w:rPr>
        <w:t> </w:t>
      </w:r>
      <w:r>
        <w:rPr>
          <w:rFonts w:ascii="Palatino Linotype" w:hAnsi="Palatino Linotype"/>
          <w:i/>
          <w:sz w:val="23"/>
        </w:rPr>
        <w:t>not. #iggest risk factor of kids with anxiety and depression &lt;is isolation&gt;. They are so isolated and</w:t>
      </w:r>
      <w:r>
        <w:rPr>
          <w:rFonts w:ascii="Palatino Linotype" w:hAnsi="Palatino Linotype"/>
          <w:i/>
          <w:spacing w:val="40"/>
          <w:sz w:val="23"/>
        </w:rPr>
        <w:t> </w:t>
      </w:r>
      <w:r>
        <w:rPr>
          <w:rFonts w:ascii="Palatino Linotype" w:hAnsi="Palatino Linotype"/>
          <w:i/>
          <w:sz w:val="23"/>
        </w:rPr>
        <w:t>have</w:t>
      </w:r>
      <w:r>
        <w:rPr>
          <w:rFonts w:ascii="Palatino Linotype" w:hAnsi="Palatino Linotype"/>
          <w:i/>
          <w:spacing w:val="5"/>
          <w:sz w:val="23"/>
        </w:rPr>
        <w:t> </w:t>
      </w:r>
      <w:r>
        <w:rPr>
          <w:rFonts w:ascii="Palatino Linotype" w:hAnsi="Palatino Linotype"/>
          <w:i/>
          <w:sz w:val="23"/>
        </w:rPr>
        <w:t>nowhere</w:t>
      </w:r>
      <w:r>
        <w:rPr>
          <w:rFonts w:ascii="Palatino Linotype" w:hAnsi="Palatino Linotype"/>
          <w:i/>
          <w:spacing w:val="5"/>
          <w:sz w:val="23"/>
        </w:rPr>
        <w:t> </w:t>
      </w:r>
      <w:r>
        <w:rPr>
          <w:rFonts w:ascii="Palatino Linotype" w:hAnsi="Palatino Linotype"/>
          <w:i/>
          <w:sz w:val="23"/>
        </w:rPr>
        <w:t>to</w:t>
      </w:r>
      <w:r>
        <w:rPr>
          <w:rFonts w:ascii="Palatino Linotype" w:hAnsi="Palatino Linotype"/>
          <w:i/>
          <w:spacing w:val="5"/>
          <w:sz w:val="23"/>
        </w:rPr>
        <w:t> </w:t>
      </w:r>
      <w:r>
        <w:rPr>
          <w:rFonts w:ascii="Palatino Linotype" w:hAnsi="Palatino Linotype"/>
          <w:i/>
          <w:sz w:val="23"/>
        </w:rPr>
        <w:t>go</w:t>
      </w:r>
      <w:r>
        <w:rPr>
          <w:rFonts w:ascii="Palatino Linotype" w:hAnsi="Palatino Linotype"/>
          <w:i/>
          <w:spacing w:val="5"/>
          <w:sz w:val="23"/>
        </w:rPr>
        <w:t> </w:t>
      </w:r>
      <w:r>
        <w:rPr>
          <w:rFonts w:ascii="Palatino Linotype" w:hAnsi="Palatino Linotype"/>
          <w:i/>
          <w:sz w:val="23"/>
        </w:rPr>
        <w:t>at</w:t>
      </w:r>
      <w:r>
        <w:rPr>
          <w:rFonts w:ascii="Palatino Linotype" w:hAnsi="Palatino Linotype"/>
          <w:i/>
          <w:spacing w:val="5"/>
          <w:sz w:val="23"/>
        </w:rPr>
        <w:t> </w:t>
      </w:r>
      <w:r>
        <w:rPr>
          <w:rFonts w:ascii="Palatino Linotype" w:hAnsi="Palatino Linotype"/>
          <w:i/>
          <w:sz w:val="23"/>
        </w:rPr>
        <w:t>8</w:t>
      </w:r>
      <w:r>
        <w:rPr>
          <w:rFonts w:ascii="Palatino Linotype" w:hAnsi="Palatino Linotype"/>
          <w:i/>
          <w:spacing w:val="5"/>
          <w:sz w:val="23"/>
        </w:rPr>
        <w:t> </w:t>
      </w:r>
      <w:r>
        <w:rPr>
          <w:rFonts w:ascii="Palatino Linotype" w:hAnsi="Palatino Linotype"/>
          <w:i/>
          <w:sz w:val="23"/>
        </w:rPr>
        <w:t>or</w:t>
      </w:r>
      <w:r>
        <w:rPr>
          <w:rFonts w:ascii="Palatino Linotype" w:hAnsi="Palatino Linotype"/>
          <w:i/>
          <w:spacing w:val="5"/>
          <w:sz w:val="23"/>
        </w:rPr>
        <w:t> </w:t>
      </w:r>
      <w:r>
        <w:rPr>
          <w:rFonts w:ascii="Palatino Linotype" w:hAnsi="Palatino Linotype"/>
          <w:i/>
          <w:sz w:val="23"/>
        </w:rPr>
        <w:t>9</w:t>
      </w:r>
      <w:r>
        <w:rPr>
          <w:rFonts w:ascii="Palatino Linotype" w:hAnsi="Palatino Linotype"/>
          <w:i/>
          <w:spacing w:val="6"/>
          <w:sz w:val="23"/>
        </w:rPr>
        <w:t> </w:t>
      </w:r>
      <w:r>
        <w:rPr>
          <w:rFonts w:ascii="Palatino Linotype" w:hAnsi="Palatino Linotype"/>
          <w:i/>
          <w:sz w:val="23"/>
        </w:rPr>
        <w:t>years</w:t>
      </w:r>
      <w:r>
        <w:rPr>
          <w:rFonts w:ascii="Palatino Linotype" w:hAnsi="Palatino Linotype"/>
          <w:i/>
          <w:spacing w:val="5"/>
          <w:sz w:val="23"/>
        </w:rPr>
        <w:t> </w:t>
      </w:r>
      <w:r>
        <w:rPr>
          <w:rFonts w:ascii="Palatino Linotype" w:hAnsi="Palatino Linotype"/>
          <w:i/>
          <w:sz w:val="23"/>
        </w:rPr>
        <w:t>old.”</w:t>
      </w:r>
      <w:r>
        <w:rPr>
          <w:rFonts w:ascii="Palatino Linotype" w:hAnsi="Palatino Linotype"/>
          <w:i/>
          <w:spacing w:val="5"/>
          <w:sz w:val="23"/>
        </w:rPr>
        <w:t> </w:t>
      </w:r>
      <w:r>
        <w:rPr>
          <w:rFonts w:ascii="Times New Roman" w:hAnsi="Times New Roman"/>
          <w:sz w:val="23"/>
        </w:rPr>
        <w:t>Among</w:t>
      </w:r>
      <w:r>
        <w:rPr>
          <w:rFonts w:ascii="Times New Roman" w:hAnsi="Times New Roman"/>
          <w:spacing w:val="4"/>
          <w:sz w:val="23"/>
        </w:rPr>
        <w:t> </w:t>
      </w:r>
      <w:r>
        <w:rPr>
          <w:rFonts w:ascii="Times New Roman" w:hAnsi="Times New Roman"/>
          <w:spacing w:val="-2"/>
          <w:sz w:val="23"/>
        </w:rPr>
        <w:t>early</w:t>
      </w:r>
    </w:p>
    <w:p>
      <w:pPr>
        <w:pStyle w:val="BodyText"/>
        <w:spacing w:line="254" w:lineRule="auto" w:before="6"/>
        <w:ind w:left="436" w:right="215"/>
        <w:jc w:val="both"/>
        <w:rPr>
          <w:rFonts w:ascii="Times New Roman"/>
        </w:rPr>
      </w:pPr>
      <w:r>
        <w:rPr>
          <w:rFonts w:ascii="Times New Roman"/>
        </w:rPr>
        <w:t>adolescent Hispanic/Latino youth, the pressure and negative feelings about being the family interpreter</w:t>
      </w:r>
      <w:r>
        <w:rPr>
          <w:rFonts w:ascii="Times New Roman"/>
          <w:spacing w:val="80"/>
        </w:rPr>
        <w:t> </w:t>
      </w:r>
      <w:r>
        <w:rPr>
          <w:rFonts w:ascii="Times New Roman"/>
        </w:rPr>
        <w:t>or cultural broker has been associated with</w:t>
      </w:r>
    </w:p>
    <w:p>
      <w:pPr>
        <w:pStyle w:val="BodyText"/>
        <w:spacing w:line="254" w:lineRule="auto"/>
        <w:ind w:left="436" w:right="97"/>
        <w:jc w:val="both"/>
        <w:rPr>
          <w:rFonts w:ascii="Times New Roman"/>
          <w:sz w:val="15"/>
        </w:rPr>
      </w:pPr>
      <w:r>
        <w:rPr>
          <w:rFonts w:ascii="Times New Roman"/>
        </w:rPr>
        <w:t>acculturation stress which is linked to higher risk for engaging in substance use.</w:t>
      </w:r>
      <w:r>
        <w:rPr>
          <w:rFonts w:ascii="Times New Roman"/>
          <w:position w:val="7"/>
          <w:sz w:val="15"/>
        </w:rPr>
        <w:t>(46)</w:t>
      </w:r>
    </w:p>
    <w:p>
      <w:pPr>
        <w:pStyle w:val="BodyText"/>
        <w:spacing w:line="244" w:lineRule="auto" w:before="246"/>
        <w:ind w:left="436" w:right="93"/>
        <w:jc w:val="both"/>
        <w:rPr>
          <w:rFonts w:ascii="Times New Roman"/>
        </w:rPr>
      </w:pPr>
      <w:r>
        <w:rPr>
          <w:rFonts w:ascii="Palatino Linotype"/>
          <w:b/>
        </w:rPr>
        <w:t>Language barriers</w:t>
      </w:r>
      <w:r>
        <w:rPr>
          <w:rFonts w:ascii="Palatino Linotype"/>
          <w:b/>
          <w:spacing w:val="40"/>
        </w:rPr>
        <w:t> </w:t>
      </w:r>
      <w:r>
        <w:rPr>
          <w:rFonts w:ascii="Times New Roman"/>
        </w:rPr>
        <w:t>One of the most commonly cited issues regarding prevention, treatment, and recovery strategies</w:t>
      </w:r>
      <w:r>
        <w:rPr>
          <w:rFonts w:ascii="Times New Roman"/>
          <w:spacing w:val="40"/>
        </w:rPr>
        <w:t> </w:t>
      </w:r>
      <w:r>
        <w:rPr>
          <w:rFonts w:ascii="Times New Roman"/>
        </w:rPr>
        <w:t>related</w:t>
      </w:r>
      <w:r>
        <w:rPr>
          <w:rFonts w:ascii="Times New Roman"/>
          <w:spacing w:val="40"/>
        </w:rPr>
        <w:t> </w:t>
      </w:r>
      <w:r>
        <w:rPr>
          <w:rFonts w:ascii="Times New Roman"/>
        </w:rPr>
        <w:t>to</w:t>
      </w:r>
      <w:r>
        <w:rPr>
          <w:rFonts w:ascii="Times New Roman"/>
          <w:spacing w:val="40"/>
        </w:rPr>
        <w:t> </w:t>
      </w:r>
      <w:r>
        <w:rPr>
          <w:rFonts w:ascii="Times New Roman"/>
        </w:rPr>
        <w:t>the</w:t>
      </w:r>
      <w:r>
        <w:rPr>
          <w:rFonts w:ascii="Times New Roman"/>
          <w:spacing w:val="40"/>
        </w:rPr>
        <w:t> </w:t>
      </w:r>
      <w:r>
        <w:rPr>
          <w:rFonts w:ascii="Times New Roman"/>
        </w:rPr>
        <w:t>opioid</w:t>
      </w:r>
      <w:r>
        <w:rPr>
          <w:rFonts w:ascii="Times New Roman"/>
          <w:spacing w:val="40"/>
        </w:rPr>
        <w:t> </w:t>
      </w:r>
      <w:r>
        <w:rPr>
          <w:rFonts w:ascii="Times New Roman"/>
        </w:rPr>
        <w:t>crisis for</w:t>
      </w:r>
      <w:r>
        <w:rPr>
          <w:rFonts w:ascii="Times New Roman"/>
          <w:spacing w:val="40"/>
        </w:rPr>
        <w:t> </w:t>
      </w:r>
      <w:r>
        <w:rPr>
          <w:rFonts w:ascii="Times New Roman"/>
        </w:rPr>
        <w:t>Hispanic/</w:t>
      </w:r>
    </w:p>
    <w:p>
      <w:pPr>
        <w:pStyle w:val="BodyText"/>
        <w:spacing w:before="10"/>
        <w:ind w:left="436"/>
        <w:jc w:val="both"/>
        <w:rPr>
          <w:rFonts w:ascii="Times New Roman"/>
        </w:rPr>
      </w:pPr>
      <w:r>
        <w:rPr>
          <w:rFonts w:ascii="Times New Roman"/>
        </w:rPr>
        <w:t>Latino</w:t>
      </w:r>
      <w:r>
        <w:rPr>
          <w:rFonts w:ascii="Times New Roman"/>
          <w:spacing w:val="22"/>
        </w:rPr>
        <w:t> </w:t>
      </w:r>
      <w:r>
        <w:rPr>
          <w:rFonts w:ascii="Times New Roman"/>
        </w:rPr>
        <w:t>communities</w:t>
      </w:r>
      <w:r>
        <w:rPr>
          <w:rFonts w:ascii="Times New Roman"/>
          <w:spacing w:val="22"/>
        </w:rPr>
        <w:t> </w:t>
      </w:r>
      <w:r>
        <w:rPr>
          <w:rFonts w:ascii="Times New Roman"/>
        </w:rPr>
        <w:t>is</w:t>
      </w:r>
      <w:r>
        <w:rPr>
          <w:rFonts w:ascii="Times New Roman"/>
          <w:spacing w:val="23"/>
        </w:rPr>
        <w:t> </w:t>
      </w:r>
      <w:r>
        <w:rPr>
          <w:rFonts w:ascii="Times New Roman"/>
        </w:rPr>
        <w:t>the</w:t>
      </w:r>
      <w:r>
        <w:rPr>
          <w:rFonts w:ascii="Times New Roman"/>
          <w:spacing w:val="22"/>
        </w:rPr>
        <w:t> </w:t>
      </w:r>
      <w:r>
        <w:rPr>
          <w:rFonts w:ascii="Times New Roman"/>
        </w:rPr>
        <w:t>need</w:t>
      </w:r>
      <w:r>
        <w:rPr>
          <w:rFonts w:ascii="Times New Roman"/>
          <w:spacing w:val="22"/>
        </w:rPr>
        <w:t> </w:t>
      </w:r>
      <w:r>
        <w:rPr>
          <w:rFonts w:ascii="Times New Roman"/>
        </w:rPr>
        <w:t>for</w:t>
      </w:r>
      <w:r>
        <w:rPr>
          <w:rFonts w:ascii="Times New Roman"/>
          <w:spacing w:val="17"/>
        </w:rPr>
        <w:t> </w:t>
      </w:r>
      <w:r>
        <w:rPr>
          <w:rFonts w:ascii="Times New Roman"/>
          <w:spacing w:val="-2"/>
        </w:rPr>
        <w:t>bilingual</w:t>
      </w:r>
    </w:p>
    <w:p>
      <w:pPr>
        <w:pStyle w:val="BodyText"/>
        <w:spacing w:before="16"/>
        <w:ind w:left="436"/>
        <w:jc w:val="both"/>
        <w:rPr>
          <w:rFonts w:ascii="Times New Roman" w:hAnsi="Times New Roman"/>
        </w:rPr>
      </w:pPr>
      <w:r>
        <w:rPr>
          <w:rFonts w:ascii="Times New Roman" w:hAnsi="Times New Roman"/>
        </w:rPr>
        <w:t>providers</w:t>
      </w:r>
      <w:r>
        <w:rPr>
          <w:rFonts w:ascii="Times New Roman" w:hAnsi="Times New Roman"/>
          <w:spacing w:val="19"/>
        </w:rPr>
        <w:t> </w:t>
      </w:r>
      <w:r>
        <w:rPr>
          <w:rFonts w:ascii="Times New Roman" w:hAnsi="Times New Roman"/>
        </w:rPr>
        <w:t>and</w:t>
      </w:r>
      <w:r>
        <w:rPr>
          <w:rFonts w:ascii="Times New Roman" w:hAnsi="Times New Roman"/>
          <w:spacing w:val="19"/>
        </w:rPr>
        <w:t> </w:t>
      </w:r>
      <w:r>
        <w:rPr>
          <w:rFonts w:ascii="Times New Roman" w:hAnsi="Times New Roman"/>
        </w:rPr>
        <w:t>materials</w:t>
      </w:r>
      <w:r>
        <w:rPr>
          <w:rFonts w:ascii="Times New Roman" w:hAnsi="Times New Roman"/>
          <w:spacing w:val="20"/>
        </w:rPr>
        <w:t> </w:t>
      </w:r>
      <w:r>
        <w:rPr>
          <w:rFonts w:ascii="Times New Roman" w:hAnsi="Times New Roman"/>
        </w:rPr>
        <w:t>in</w:t>
      </w:r>
      <w:r>
        <w:rPr>
          <w:rFonts w:ascii="Times New Roman" w:hAnsi="Times New Roman"/>
          <w:spacing w:val="19"/>
        </w:rPr>
        <w:t> </w:t>
      </w:r>
      <w:r>
        <w:rPr>
          <w:rFonts w:ascii="Times New Roman" w:hAnsi="Times New Roman"/>
        </w:rPr>
        <w:t>one’s</w:t>
      </w:r>
      <w:r>
        <w:rPr>
          <w:rFonts w:ascii="Times New Roman" w:hAnsi="Times New Roman"/>
          <w:spacing w:val="19"/>
        </w:rPr>
        <w:t> </w:t>
      </w:r>
      <w:r>
        <w:rPr>
          <w:rFonts w:ascii="Times New Roman" w:hAnsi="Times New Roman"/>
        </w:rPr>
        <w:t>native</w:t>
      </w:r>
      <w:r>
        <w:rPr>
          <w:rFonts w:ascii="Times New Roman" w:hAnsi="Times New Roman"/>
          <w:spacing w:val="15"/>
        </w:rPr>
        <w:t> </w:t>
      </w:r>
      <w:r>
        <w:rPr>
          <w:rFonts w:ascii="Times New Roman" w:hAnsi="Times New Roman"/>
          <w:spacing w:val="-2"/>
        </w:rPr>
        <w:t>language.</w:t>
      </w:r>
    </w:p>
    <w:p>
      <w:pPr>
        <w:pStyle w:val="BodyText"/>
        <w:spacing w:line="254" w:lineRule="auto" w:before="15"/>
        <w:ind w:left="436" w:right="234"/>
        <w:rPr>
          <w:rFonts w:ascii="Times New Roman"/>
        </w:rPr>
      </w:pPr>
      <w:r>
        <w:rPr>
          <w:rFonts w:ascii="Times New Roman"/>
        </w:rPr>
        <w:t>U.S. Census Bureau data from 2013 show that 63 percent of the total U.S. population who reported limited English proficiency (LEP) were Hispanic/ Latino, while Hispanic/Latinos comprised only 12</w:t>
      </w:r>
    </w:p>
    <w:p>
      <w:pPr>
        <w:pStyle w:val="BodyText"/>
        <w:spacing w:line="254" w:lineRule="auto"/>
        <w:ind w:left="436" w:right="234" w:hanging="1"/>
        <w:rPr>
          <w:rFonts w:ascii="Times New Roman"/>
        </w:rPr>
      </w:pPr>
      <w:r>
        <w:rPr>
          <w:rFonts w:ascii="Times New Roman"/>
        </w:rPr>
        <w:t>percent of the U.S. English proficient population.</w:t>
      </w:r>
      <w:r>
        <w:rPr>
          <w:rFonts w:ascii="Times New Roman"/>
          <w:position w:val="7"/>
          <w:sz w:val="15"/>
        </w:rPr>
        <w:t>(47)</w:t>
      </w:r>
      <w:r>
        <w:rPr>
          <w:rFonts w:ascii="Times New Roman"/>
          <w:spacing w:val="80"/>
          <w:position w:val="7"/>
          <w:sz w:val="15"/>
        </w:rPr>
        <w:t> </w:t>
      </w:r>
      <w:r>
        <w:rPr>
          <w:rFonts w:ascii="Times New Roman"/>
        </w:rPr>
        <w:t>A lack of Spanish-, Portuguese-, and Indigenous-</w:t>
      </w:r>
    </w:p>
    <w:p>
      <w:pPr>
        <w:pStyle w:val="BodyText"/>
        <w:spacing w:line="254" w:lineRule="auto"/>
        <w:ind w:left="436"/>
        <w:rPr>
          <w:rFonts w:ascii="Times New Roman"/>
        </w:rPr>
      </w:pPr>
      <w:r>
        <w:rPr>
          <w:rFonts w:ascii="Times New Roman"/>
        </w:rPr>
        <w:t>speaking providers, and in-language health-related</w:t>
      </w:r>
      <w:r>
        <w:rPr>
          <w:rFonts w:ascii="Times New Roman"/>
          <w:spacing w:val="40"/>
        </w:rPr>
        <w:t> </w:t>
      </w:r>
      <w:r>
        <w:rPr>
          <w:rFonts w:ascii="Times New Roman"/>
        </w:rPr>
        <w:t>materials</w:t>
      </w:r>
      <w:r>
        <w:rPr>
          <w:rFonts w:ascii="Times New Roman"/>
          <w:spacing w:val="40"/>
        </w:rPr>
        <w:t> </w:t>
      </w:r>
      <w:r>
        <w:rPr>
          <w:rFonts w:ascii="Times New Roman"/>
        </w:rPr>
        <w:t>is</w:t>
      </w:r>
      <w:r>
        <w:rPr>
          <w:rFonts w:ascii="Times New Roman"/>
          <w:spacing w:val="40"/>
        </w:rPr>
        <w:t> </w:t>
      </w:r>
      <w:r>
        <w:rPr>
          <w:rFonts w:ascii="Times New Roman"/>
        </w:rPr>
        <w:t>a major</w:t>
      </w:r>
      <w:r>
        <w:rPr>
          <w:rFonts w:ascii="Times New Roman"/>
          <w:spacing w:val="40"/>
        </w:rPr>
        <w:t> </w:t>
      </w:r>
      <w:r>
        <w:rPr>
          <w:rFonts w:ascii="Times New Roman"/>
        </w:rPr>
        <w:t>barrier</w:t>
      </w:r>
      <w:r>
        <w:rPr>
          <w:rFonts w:ascii="Times New Roman"/>
          <w:spacing w:val="40"/>
        </w:rPr>
        <w:t> </w:t>
      </w:r>
      <w:r>
        <w:rPr>
          <w:rFonts w:ascii="Times New Roman"/>
        </w:rPr>
        <w:t>for</w:t>
      </w:r>
      <w:r>
        <w:rPr>
          <w:rFonts w:ascii="Times New Roman"/>
          <w:spacing w:val="40"/>
        </w:rPr>
        <w:t> </w:t>
      </w:r>
      <w:r>
        <w:rPr>
          <w:rFonts w:ascii="Times New Roman"/>
        </w:rPr>
        <w:t>Hispanic/Latino</w:t>
      </w:r>
    </w:p>
    <w:p>
      <w:pPr>
        <w:pStyle w:val="BodyText"/>
        <w:spacing w:line="264" w:lineRule="exact"/>
        <w:ind w:left="436"/>
        <w:rPr>
          <w:rFonts w:ascii="Times New Roman"/>
          <w:sz w:val="15"/>
        </w:rPr>
      </w:pPr>
      <w:r>
        <w:rPr>
          <w:rFonts w:ascii="Times New Roman"/>
        </w:rPr>
        <w:t>people</w:t>
      </w:r>
      <w:r>
        <w:rPr>
          <w:rFonts w:ascii="Times New Roman"/>
          <w:spacing w:val="12"/>
        </w:rPr>
        <w:t> </w:t>
      </w:r>
      <w:r>
        <w:rPr>
          <w:rFonts w:ascii="Times New Roman"/>
        </w:rPr>
        <w:t>with</w:t>
      </w:r>
      <w:r>
        <w:rPr>
          <w:rFonts w:ascii="Times New Roman"/>
          <w:spacing w:val="9"/>
        </w:rPr>
        <w:t> </w:t>
      </w:r>
      <w:r>
        <w:rPr>
          <w:rFonts w:ascii="Times New Roman"/>
        </w:rPr>
        <w:t>LEP</w:t>
      </w:r>
      <w:r>
        <w:rPr>
          <w:rFonts w:ascii="Times New Roman"/>
          <w:spacing w:val="13"/>
        </w:rPr>
        <w:t> </w:t>
      </w:r>
      <w:r>
        <w:rPr>
          <w:rFonts w:ascii="Times New Roman"/>
        </w:rPr>
        <w:t>seeking</w:t>
      </w:r>
      <w:r>
        <w:rPr>
          <w:rFonts w:ascii="Times New Roman"/>
          <w:spacing w:val="13"/>
        </w:rPr>
        <w:t> </w:t>
      </w:r>
      <w:r>
        <w:rPr>
          <w:rFonts w:ascii="Times New Roman"/>
        </w:rPr>
        <w:t>health</w:t>
      </w:r>
      <w:r>
        <w:rPr>
          <w:rFonts w:ascii="Times New Roman"/>
          <w:spacing w:val="13"/>
        </w:rPr>
        <w:t> </w:t>
      </w:r>
      <w:r>
        <w:rPr>
          <w:rFonts w:ascii="Times New Roman"/>
        </w:rPr>
        <w:t>care</w:t>
      </w:r>
      <w:r>
        <w:rPr>
          <w:rFonts w:ascii="Times New Roman"/>
          <w:spacing w:val="13"/>
        </w:rPr>
        <w:t> </w:t>
      </w:r>
      <w:r>
        <w:rPr>
          <w:rFonts w:ascii="Times New Roman"/>
        </w:rPr>
        <w:t>in</w:t>
      </w:r>
      <w:r>
        <w:rPr>
          <w:rFonts w:ascii="Times New Roman"/>
          <w:spacing w:val="13"/>
        </w:rPr>
        <w:t> </w:t>
      </w:r>
      <w:r>
        <w:rPr>
          <w:rFonts w:ascii="Times New Roman"/>
        </w:rPr>
        <w:t>general</w:t>
      </w:r>
      <w:r>
        <w:rPr>
          <w:rFonts w:ascii="Times New Roman"/>
          <w:position w:val="7"/>
          <w:sz w:val="15"/>
        </w:rPr>
        <w:t>(48,</w:t>
      </w:r>
      <w:r>
        <w:rPr>
          <w:rFonts w:ascii="Times New Roman"/>
          <w:spacing w:val="13"/>
          <w:position w:val="7"/>
          <w:sz w:val="15"/>
        </w:rPr>
        <w:t> </w:t>
      </w:r>
      <w:r>
        <w:rPr>
          <w:rFonts w:ascii="Times New Roman"/>
          <w:spacing w:val="-5"/>
          <w:position w:val="7"/>
          <w:sz w:val="15"/>
        </w:rPr>
        <w:t>49)</w:t>
      </w:r>
    </w:p>
    <w:p>
      <w:pPr>
        <w:pStyle w:val="BodyText"/>
        <w:spacing w:line="254" w:lineRule="auto" w:before="12"/>
        <w:ind w:left="436" w:right="234"/>
        <w:rPr>
          <w:rFonts w:ascii="Times New Roman"/>
        </w:rPr>
      </w:pPr>
      <w:r>
        <w:rPr>
          <w:rFonts w:ascii="Times New Roman"/>
        </w:rPr>
        <w:t>and especially interferes with accessing care for a highly sensitive and stigmatized condition such as OUD.</w:t>
      </w:r>
      <w:r>
        <w:rPr>
          <w:rFonts w:ascii="Times New Roman"/>
          <w:spacing w:val="40"/>
        </w:rPr>
        <w:t> </w:t>
      </w:r>
      <w:r>
        <w:rPr>
          <w:rFonts w:ascii="Times New Roman"/>
        </w:rPr>
        <w:t>Research has indicated that mental health</w:t>
      </w:r>
      <w:r>
        <w:rPr>
          <w:rFonts w:ascii="Times New Roman"/>
          <w:spacing w:val="40"/>
        </w:rPr>
        <w:t> </w:t>
      </w:r>
      <w:r>
        <w:rPr>
          <w:rFonts w:ascii="Times New Roman"/>
        </w:rPr>
        <w:t>clinics that provide culturally and linguistically appropriate mental health services for the</w:t>
      </w:r>
    </w:p>
    <w:p>
      <w:pPr>
        <w:pStyle w:val="BodyText"/>
        <w:spacing w:line="249" w:lineRule="auto"/>
        <w:ind w:left="436"/>
        <w:rPr>
          <w:sz w:val="15"/>
        </w:rPr>
      </w:pPr>
      <w:r>
        <w:rPr>
          <w:rFonts w:ascii="Times New Roman"/>
        </w:rPr>
        <w:t>Portuguese-speaking population in their </w:t>
      </w:r>
      <w:r>
        <w:rPr/>
        <w:t>community </w:t>
      </w:r>
      <w:r>
        <w:rPr>
          <w:w w:val="95"/>
        </w:rPr>
        <w:t>were more likely to provide adeRuate care to their patients than those providing standard care.</w:t>
      </w:r>
      <w:r>
        <w:rPr>
          <w:w w:val="95"/>
          <w:position w:val="7"/>
          <w:sz w:val="15"/>
        </w:rPr>
        <w:t>(50)</w:t>
      </w:r>
    </w:p>
    <w:p>
      <w:pPr>
        <w:pStyle w:val="BodyText"/>
        <w:spacing w:before="2"/>
      </w:pPr>
    </w:p>
    <w:p>
      <w:pPr>
        <w:pStyle w:val="BodyText"/>
        <w:spacing w:line="249" w:lineRule="auto"/>
        <w:ind w:left="436"/>
      </w:pPr>
      <w:r>
        <w:rPr/>
        <w:t>Access to free interpreters for individuals, for whom English is not</w:t>
      </w:r>
      <w:r>
        <w:rPr>
          <w:spacing w:val="-1"/>
        </w:rPr>
        <w:t> </w:t>
      </w:r>
      <w:r>
        <w:rPr/>
        <w:t>their primary language, is</w:t>
      </w:r>
      <w:r>
        <w:rPr>
          <w:spacing w:val="-1"/>
        </w:rPr>
        <w:t> </w:t>
      </w:r>
      <w:r>
        <w:rPr/>
        <w:t>reRuired by </w:t>
      </w:r>
      <w:r>
        <w:rPr>
          <w:w w:val="95"/>
        </w:rPr>
        <w:t>federal law at health care facilities receiving federal financial assistance.</w:t>
      </w:r>
      <w:r>
        <w:rPr>
          <w:w w:val="95"/>
          <w:position w:val="7"/>
          <w:sz w:val="15"/>
        </w:rPr>
        <w:t>(51) </w:t>
      </w:r>
      <w:r>
        <w:rPr>
          <w:w w:val="95"/>
        </w:rPr>
        <w:t>However, despite this law, key </w:t>
      </w:r>
      <w:r>
        <w:rPr/>
        <w:t>informants noted that many treatment providers do </w:t>
      </w:r>
      <w:r>
        <w:rPr>
          <w:w w:val="95"/>
        </w:rPr>
        <w:t>not adeRuately provide interpretation and properly </w:t>
      </w:r>
      <w:r>
        <w:rPr/>
        <w:t>inform clients of their right to no cost interpretation </w:t>
      </w:r>
      <w:r>
        <w:rPr>
          <w:w w:val="95"/>
        </w:rPr>
        <w:t>services. *nstead, key informants</w:t>
      </w:r>
      <w:r>
        <w:rPr>
          <w:spacing w:val="40"/>
        </w:rPr>
        <w:t> </w:t>
      </w:r>
      <w:r>
        <w:rPr>
          <w:w w:val="95"/>
        </w:rPr>
        <w:t>commonly reported </w:t>
      </w:r>
      <w:r>
        <w:rPr/>
        <w:t>that Hispanic/-atino youth</w:t>
      </w:r>
      <w:r>
        <w:rPr>
          <w:spacing w:val="40"/>
        </w:rPr>
        <w:t> </w:t>
      </w:r>
      <w:r>
        <w:rPr/>
        <w:t>often serve as informal </w:t>
      </w:r>
      <w:r>
        <w:rPr>
          <w:w w:val="95"/>
        </w:rPr>
        <w:t>interpreters for their parents while navigating the</w:t>
      </w:r>
    </w:p>
    <w:p>
      <w:pPr>
        <w:spacing w:line="220" w:lineRule="auto" w:before="103"/>
        <w:ind w:left="355" w:right="363" w:firstLine="0"/>
        <w:jc w:val="left"/>
        <w:rPr>
          <w:rFonts w:ascii="Palatino Linotype" w:hAnsi="Palatino Linotype"/>
          <w:i/>
          <w:sz w:val="23"/>
        </w:rPr>
      </w:pPr>
      <w:r>
        <w:rPr/>
        <w:br w:type="column"/>
      </w:r>
      <w:r>
        <w:rPr>
          <w:rFonts w:ascii="Times New Roman" w:hAnsi="Times New Roman"/>
          <w:sz w:val="23"/>
        </w:rPr>
        <w:t>primary and behavioral health care system.</w:t>
      </w:r>
      <w:r>
        <w:rPr>
          <w:rFonts w:ascii="Times New Roman" w:hAnsi="Times New Roman"/>
          <w:spacing w:val="40"/>
          <w:sz w:val="23"/>
        </w:rPr>
        <w:t> </w:t>
      </w:r>
      <w:r>
        <w:rPr>
          <w:rFonts w:ascii="Times New Roman" w:hAnsi="Times New Roman"/>
          <w:sz w:val="23"/>
        </w:rPr>
        <w:t>As one</w:t>
      </w:r>
      <w:r>
        <w:rPr>
          <w:rFonts w:ascii="Times New Roman" w:hAnsi="Times New Roman"/>
          <w:spacing w:val="80"/>
          <w:sz w:val="23"/>
        </w:rPr>
        <w:t> </w:t>
      </w:r>
      <w:r>
        <w:rPr>
          <w:rFonts w:ascii="Times New Roman" w:hAnsi="Times New Roman"/>
          <w:sz w:val="23"/>
        </w:rPr>
        <w:t>key informant stated, </w:t>
      </w:r>
      <w:r>
        <w:rPr>
          <w:rFonts w:ascii="Palatino Linotype" w:hAnsi="Palatino Linotype"/>
          <w:i/>
          <w:sz w:val="23"/>
        </w:rPr>
        <w:t>“,ids are used all of the time to</w:t>
      </w:r>
      <w:r>
        <w:rPr>
          <w:rFonts w:ascii="Palatino Linotype" w:hAnsi="Palatino Linotype"/>
          <w:i/>
          <w:spacing w:val="40"/>
          <w:sz w:val="23"/>
        </w:rPr>
        <w:t> </w:t>
      </w:r>
      <w:r>
        <w:rPr>
          <w:rFonts w:ascii="Palatino Linotype" w:hAnsi="Palatino Linotype"/>
          <w:i/>
          <w:sz w:val="23"/>
        </w:rPr>
        <w:t>act as interpreters. You see it in the hospital. In the doctor’s office or hospital, there is a child serving as </w:t>
      </w:r>
      <w:r>
        <w:rPr>
          <w:rFonts w:ascii="Palatino Linotype" w:hAnsi="Palatino Linotype"/>
          <w:i/>
          <w:spacing w:val="-2"/>
          <w:sz w:val="23"/>
        </w:rPr>
        <w:t>interpreter.”</w:t>
      </w:r>
    </w:p>
    <w:p>
      <w:pPr>
        <w:pStyle w:val="Heading3"/>
        <w:spacing w:line="294" w:lineRule="exact" w:before="250"/>
        <w:ind w:left="355"/>
      </w:pPr>
      <w:r>
        <w:rPr>
          <w:w w:val="90"/>
        </w:rPr>
        <w:t>Stigma,</w:t>
      </w:r>
      <w:r>
        <w:rPr>
          <w:spacing w:val="41"/>
        </w:rPr>
        <w:t> </w:t>
      </w:r>
      <w:r>
        <w:rPr>
          <w:w w:val="90"/>
        </w:rPr>
        <w:t>misperceptions,</w:t>
      </w:r>
      <w:r>
        <w:rPr>
          <w:spacing w:val="42"/>
        </w:rPr>
        <w:t> </w:t>
      </w:r>
      <w:r>
        <w:rPr>
          <w:w w:val="90"/>
        </w:rPr>
        <w:t>and</w:t>
      </w:r>
      <w:r>
        <w:rPr>
          <w:spacing w:val="42"/>
        </w:rPr>
        <w:t> </w:t>
      </w:r>
      <w:r>
        <w:rPr>
          <w:w w:val="90"/>
        </w:rPr>
        <w:t>negative</w:t>
      </w:r>
      <w:r>
        <w:rPr>
          <w:spacing w:val="35"/>
        </w:rPr>
        <w:t> </w:t>
      </w:r>
      <w:r>
        <w:rPr>
          <w:spacing w:val="-2"/>
          <w:w w:val="90"/>
        </w:rPr>
        <w:t>narratives</w:t>
      </w:r>
    </w:p>
    <w:p>
      <w:pPr>
        <w:pStyle w:val="BodyText"/>
        <w:spacing w:line="280" w:lineRule="exact" w:before="2"/>
        <w:ind w:left="355" w:right="363"/>
        <w:rPr>
          <w:rFonts w:ascii="Times New Roman"/>
        </w:rPr>
      </w:pPr>
      <w:r>
        <w:rPr>
          <w:rFonts w:ascii="Palatino Linotype"/>
          <w:b/>
        </w:rPr>
        <w:t>about SUD. </w:t>
      </w:r>
      <w:r>
        <w:rPr>
          <w:rFonts w:ascii="Times New Roman"/>
        </w:rPr>
        <w:t>Similar to the general population, there is a stigma associated with SUD including OUD in Hispanic/Latino communities.</w:t>
      </w:r>
      <w:r>
        <w:rPr>
          <w:rFonts w:ascii="Times New Roman"/>
          <w:spacing w:val="80"/>
        </w:rPr>
        <w:t> </w:t>
      </w:r>
      <w:r>
        <w:rPr>
          <w:rFonts w:ascii="Times New Roman"/>
        </w:rPr>
        <w:t>Many families and</w:t>
      </w:r>
      <w:r>
        <w:rPr>
          <w:rFonts w:ascii="Times New Roman"/>
          <w:spacing w:val="80"/>
        </w:rPr>
        <w:t> </w:t>
      </w:r>
      <w:r>
        <w:rPr>
          <w:rFonts w:ascii="Times New Roman"/>
        </w:rPr>
        <w:t>communities in the U.S. stigmatize people who have</w:t>
      </w:r>
    </w:p>
    <w:p>
      <w:pPr>
        <w:spacing w:line="230" w:lineRule="auto" w:before="18"/>
        <w:ind w:left="355" w:right="331" w:firstLine="0"/>
        <w:jc w:val="left"/>
        <w:rPr>
          <w:rFonts w:ascii="Times New Roman" w:hAnsi="Times New Roman"/>
          <w:sz w:val="23"/>
        </w:rPr>
      </w:pPr>
      <w:r>
        <w:rPr>
          <w:rFonts w:ascii="Times New Roman" w:hAnsi="Times New Roman"/>
          <w:sz w:val="23"/>
        </w:rPr>
        <w:t>OUD and see it as a moral failing and not a treatable, chronic</w:t>
      </w:r>
      <w:r>
        <w:rPr>
          <w:rFonts w:ascii="Times New Roman" w:hAnsi="Times New Roman"/>
          <w:spacing w:val="40"/>
          <w:sz w:val="23"/>
        </w:rPr>
        <w:t> </w:t>
      </w:r>
      <w:r>
        <w:rPr>
          <w:rFonts w:ascii="Times New Roman" w:hAnsi="Times New Roman"/>
          <w:sz w:val="23"/>
        </w:rPr>
        <w:t>disease.</w:t>
      </w:r>
      <w:r>
        <w:rPr>
          <w:rFonts w:ascii="Times New Roman" w:hAnsi="Times New Roman"/>
          <w:spacing w:val="80"/>
          <w:w w:val="150"/>
          <w:sz w:val="23"/>
        </w:rPr>
        <w:t> </w:t>
      </w:r>
      <w:r>
        <w:rPr>
          <w:rFonts w:ascii="Times New Roman" w:hAnsi="Times New Roman"/>
          <w:sz w:val="23"/>
        </w:rPr>
        <w:t>As</w:t>
      </w:r>
      <w:r>
        <w:rPr>
          <w:rFonts w:ascii="Times New Roman" w:hAnsi="Times New Roman"/>
          <w:spacing w:val="40"/>
          <w:sz w:val="23"/>
        </w:rPr>
        <w:t> </w:t>
      </w:r>
      <w:r>
        <w:rPr>
          <w:rFonts w:ascii="Times New Roman" w:hAnsi="Times New Roman"/>
          <w:sz w:val="23"/>
        </w:rPr>
        <w:t>one</w:t>
      </w:r>
      <w:r>
        <w:rPr>
          <w:rFonts w:ascii="Times New Roman" w:hAnsi="Times New Roman"/>
          <w:spacing w:val="40"/>
          <w:sz w:val="23"/>
        </w:rPr>
        <w:t> </w:t>
      </w:r>
      <w:r>
        <w:rPr>
          <w:rFonts w:ascii="Times New Roman" w:hAnsi="Times New Roman"/>
          <w:sz w:val="23"/>
        </w:rPr>
        <w:t>key</w:t>
      </w:r>
      <w:r>
        <w:rPr>
          <w:rFonts w:ascii="Times New Roman" w:hAnsi="Times New Roman"/>
          <w:spacing w:val="40"/>
          <w:sz w:val="23"/>
        </w:rPr>
        <w:t> </w:t>
      </w:r>
      <w:r>
        <w:rPr>
          <w:rFonts w:ascii="Times New Roman" w:hAnsi="Times New Roman"/>
          <w:sz w:val="23"/>
        </w:rPr>
        <w:t>informant</w:t>
      </w:r>
      <w:r>
        <w:rPr>
          <w:rFonts w:ascii="Times New Roman" w:hAnsi="Times New Roman"/>
          <w:spacing w:val="40"/>
          <w:sz w:val="23"/>
        </w:rPr>
        <w:t> </w:t>
      </w:r>
      <w:r>
        <w:rPr>
          <w:rFonts w:ascii="Times New Roman" w:hAnsi="Times New Roman"/>
          <w:sz w:val="23"/>
        </w:rPr>
        <w:t>noted, </w:t>
      </w:r>
      <w:r>
        <w:rPr>
          <w:rFonts w:ascii="Palatino Linotype" w:hAnsi="Palatino Linotype"/>
          <w:i/>
          <w:sz w:val="23"/>
        </w:rPr>
        <w:t>“1eople are hiding addiction, especially Latinos. The</w:t>
      </w:r>
      <w:r>
        <w:rPr>
          <w:rFonts w:ascii="Palatino Linotype" w:hAnsi="Palatino Linotype"/>
          <w:i/>
          <w:sz w:val="23"/>
        </w:rPr>
        <w:t> message is not getting to them that addiction is a disease.” </w:t>
      </w:r>
      <w:r>
        <w:rPr>
          <w:rFonts w:ascii="Times New Roman" w:hAnsi="Times New Roman"/>
          <w:sz w:val="23"/>
        </w:rPr>
        <w:t>Because of the stigma, many people will not seek treatment.</w:t>
      </w:r>
    </w:p>
    <w:p>
      <w:pPr>
        <w:pStyle w:val="BodyText"/>
        <w:spacing w:before="9"/>
        <w:rPr>
          <w:rFonts w:ascii="Times New Roman"/>
          <w:sz w:val="25"/>
        </w:rPr>
      </w:pPr>
    </w:p>
    <w:p>
      <w:pPr>
        <w:pStyle w:val="BodyText"/>
        <w:spacing w:line="254" w:lineRule="auto"/>
        <w:ind w:left="355" w:right="363"/>
        <w:rPr>
          <w:rFonts w:ascii="Times New Roman"/>
        </w:rPr>
      </w:pPr>
      <w:r>
        <w:rPr>
          <w:rFonts w:ascii="Times New Roman"/>
        </w:rPr>
        <w:t>In Hispanic/Latino communities, there is a gap in</w:t>
      </w:r>
      <w:r>
        <w:rPr>
          <w:rFonts w:ascii="Times New Roman"/>
          <w:spacing w:val="40"/>
        </w:rPr>
        <w:t> </w:t>
      </w:r>
      <w:r>
        <w:rPr>
          <w:rFonts w:ascii="Times New Roman"/>
        </w:rPr>
        <w:t>knowledge about treatment options for OUD.</w:t>
      </w:r>
      <w:r>
        <w:rPr>
          <w:rFonts w:ascii="Times New Roman"/>
          <w:spacing w:val="40"/>
        </w:rPr>
        <w:t> </w:t>
      </w:r>
      <w:r>
        <w:rPr>
          <w:rFonts w:ascii="Times New Roman"/>
        </w:rPr>
        <w:t>A key informant</w:t>
      </w:r>
      <w:r>
        <w:rPr>
          <w:rFonts w:ascii="Times New Roman"/>
          <w:spacing w:val="40"/>
        </w:rPr>
        <w:t> </w:t>
      </w:r>
      <w:r>
        <w:rPr>
          <w:rFonts w:ascii="Times New Roman"/>
        </w:rPr>
        <w:t>shared</w:t>
      </w:r>
      <w:r>
        <w:rPr>
          <w:rFonts w:ascii="Times New Roman"/>
          <w:spacing w:val="40"/>
        </w:rPr>
        <w:t> </w:t>
      </w:r>
      <w:r>
        <w:rPr>
          <w:rFonts w:ascii="Times New Roman"/>
        </w:rPr>
        <w:t>about</w:t>
      </w:r>
      <w:r>
        <w:rPr>
          <w:rFonts w:ascii="Times New Roman"/>
          <w:spacing w:val="40"/>
        </w:rPr>
        <w:t> </w:t>
      </w:r>
      <w:r>
        <w:rPr>
          <w:rFonts w:ascii="Times New Roman"/>
        </w:rPr>
        <w:t>medication-assisted</w:t>
      </w:r>
    </w:p>
    <w:p>
      <w:pPr>
        <w:spacing w:line="216" w:lineRule="auto" w:before="0"/>
        <w:ind w:left="355" w:right="363" w:firstLine="0"/>
        <w:jc w:val="left"/>
        <w:rPr>
          <w:rFonts w:ascii="Times New Roman" w:hAnsi="Times New Roman"/>
          <w:sz w:val="23"/>
        </w:rPr>
      </w:pPr>
      <w:r>
        <w:rPr>
          <w:rFonts w:ascii="Times New Roman" w:hAnsi="Times New Roman"/>
          <w:sz w:val="23"/>
        </w:rPr>
        <w:t>treatment (MAT) and naloxone, </w:t>
      </w:r>
      <w:r>
        <w:rPr>
          <w:rFonts w:ascii="Palatino Linotype" w:hAnsi="Palatino Linotype"/>
          <w:i/>
          <w:w w:val="105"/>
          <w:sz w:val="23"/>
        </w:rPr>
        <w:t>“.ost </w:t>
      </w:r>
      <w:r>
        <w:rPr>
          <w:rFonts w:ascii="Palatino Linotype" w:hAnsi="Palatino Linotype"/>
          <w:i/>
          <w:sz w:val="23"/>
        </w:rPr>
        <w:t>Latinos &lt;are&gt;</w:t>
      </w:r>
      <w:r>
        <w:rPr>
          <w:rFonts w:ascii="Palatino Linotype" w:hAnsi="Palatino Linotype"/>
          <w:i/>
          <w:sz w:val="23"/>
        </w:rPr>
        <w:t> unaware that these programs exist.”</w:t>
      </w:r>
      <w:r>
        <w:rPr>
          <w:rFonts w:ascii="Palatino Linotype" w:hAnsi="Palatino Linotype"/>
          <w:i/>
          <w:spacing w:val="40"/>
          <w:sz w:val="23"/>
        </w:rPr>
        <w:t> </w:t>
      </w:r>
      <w:r>
        <w:rPr>
          <w:rFonts w:ascii="Times New Roman" w:hAnsi="Times New Roman"/>
          <w:sz w:val="23"/>
        </w:rPr>
        <w:t>To engage and</w:t>
      </w:r>
    </w:p>
    <w:p>
      <w:pPr>
        <w:spacing w:line="235" w:lineRule="auto" w:before="5"/>
        <w:ind w:left="355" w:right="331" w:firstLine="0"/>
        <w:jc w:val="left"/>
        <w:rPr>
          <w:sz w:val="23"/>
          <w:szCs w:val="23"/>
        </w:rPr>
      </w:pPr>
      <w:r>
        <w:rPr>
          <w:rFonts w:ascii="Times New Roman" w:hAnsi="Times New Roman" w:cs="Times New Roman" w:eastAsia="Times New Roman"/>
          <w:w w:val="105"/>
          <w:sz w:val="23"/>
          <w:szCs w:val="23"/>
        </w:rPr>
        <w:t>inform this community, specific Hispanic/Latino- </w:t>
      </w:r>
      <w:r>
        <w:rPr>
          <w:rFonts w:ascii="Times New Roman" w:hAnsi="Times New Roman" w:cs="Times New Roman" w:eastAsia="Times New Roman"/>
          <w:sz w:val="23"/>
          <w:szCs w:val="23"/>
        </w:rPr>
        <w:t>focused educational and social marketing campaigns </w:t>
      </w:r>
      <w:r>
        <w:rPr>
          <w:rFonts w:ascii="Times New Roman" w:hAnsi="Times New Roman" w:cs="Times New Roman" w:eastAsia="Times New Roman"/>
          <w:w w:val="105"/>
          <w:sz w:val="23"/>
          <w:szCs w:val="23"/>
        </w:rPr>
        <w:t>on opioid prevention, treatment, and recovery are needed.</w:t>
      </w:r>
      <w:r>
        <w:rPr>
          <w:rFonts w:ascii="Times New Roman" w:hAnsi="Times New Roman" w:cs="Times New Roman" w:eastAsia="Times New Roman"/>
          <w:spacing w:val="40"/>
          <w:w w:val="105"/>
          <w:sz w:val="23"/>
          <w:szCs w:val="23"/>
        </w:rPr>
        <w:t> </w:t>
      </w:r>
      <w:r>
        <w:rPr>
          <w:rFonts w:ascii="Times New Roman" w:hAnsi="Times New Roman" w:cs="Times New Roman" w:eastAsia="Times New Roman"/>
          <w:w w:val="105"/>
          <w:sz w:val="23"/>
          <w:szCs w:val="23"/>
        </w:rPr>
        <w:t>As one key informant noted, </w:t>
      </w:r>
      <w:r>
        <w:rPr>
          <w:rFonts w:ascii="Palatino Linotype" w:hAnsi="Palatino Linotype" w:cs="Palatino Linotype" w:eastAsia="Palatino Linotype"/>
          <w:i/>
          <w:iCs/>
          <w:w w:val="105"/>
          <w:sz w:val="23"/>
          <w:szCs w:val="23"/>
        </w:rPr>
        <w:t>“."T in the</w:t>
      </w:r>
      <w:r>
        <w:rPr>
          <w:rFonts w:ascii="Palatino Linotype" w:hAnsi="Palatino Linotype" w:cs="Palatino Linotype" w:eastAsia="Palatino Linotype"/>
          <w:i/>
          <w:iCs/>
          <w:w w:val="105"/>
          <w:sz w:val="23"/>
          <w:szCs w:val="23"/>
        </w:rPr>
        <w:t> </w:t>
      </w:r>
      <w:r>
        <w:rPr>
          <w:rFonts w:ascii="Palatino Linotype" w:hAnsi="Palatino Linotype" w:cs="Palatino Linotype" w:eastAsia="Palatino Linotype"/>
          <w:i/>
          <w:iCs/>
          <w:sz w:val="23"/>
          <w:szCs w:val="23"/>
        </w:rPr>
        <w:t>Latino communityI still see families thinking it is drug substitutiony4till lots of education that needs to </w:t>
      </w:r>
      <w:r>
        <w:rPr>
          <w:rFonts w:ascii="Palatino Linotype" w:hAnsi="Palatino Linotype" w:cs="Palatino Linotype" w:eastAsia="Palatino Linotype"/>
          <w:i/>
          <w:iCs/>
          <w:w w:val="105"/>
          <w:sz w:val="23"/>
          <w:szCs w:val="23"/>
        </w:rPr>
        <w:t>be doney4till lots of stigma around. %on’t </w:t>
      </w:r>
      <w:r>
        <w:rPr>
          <w:rFonts w:ascii="Palatino Linotype" w:hAnsi="Palatino Linotype" w:cs="Palatino Linotype" w:eastAsia="Palatino Linotype"/>
          <w:i/>
          <w:iCs/>
          <w:sz w:val="23"/>
          <w:szCs w:val="23"/>
        </w:rPr>
        <w:t>understand how it works.” </w:t>
      </w:r>
      <w:r>
        <w:rPr>
          <w:rFonts w:ascii="Times New Roman" w:hAnsi="Times New Roman" w:cs="Times New Roman" w:eastAsia="Times New Roman"/>
          <w:sz w:val="23"/>
          <w:szCs w:val="23"/>
        </w:rPr>
        <w:t>In some cases families are </w:t>
      </w:r>
      <w:r>
        <w:rPr>
          <w:rFonts w:ascii="Times New Roman" w:hAnsi="Times New Roman" w:cs="Times New Roman" w:eastAsia="Times New Roman"/>
          <w:w w:val="105"/>
          <w:sz w:val="23"/>
          <w:szCs w:val="23"/>
        </w:rPr>
        <w:t>the obstacle.</w:t>
      </w:r>
      <w:r>
        <w:rPr>
          <w:rFonts w:ascii="Times New Roman" w:hAnsi="Times New Roman" w:cs="Times New Roman" w:eastAsia="Times New Roman"/>
          <w:spacing w:val="40"/>
          <w:w w:val="105"/>
          <w:sz w:val="23"/>
          <w:szCs w:val="23"/>
        </w:rPr>
        <w:t> </w:t>
      </w:r>
      <w:r>
        <w:rPr>
          <w:rFonts w:ascii="Times New Roman" w:hAnsi="Times New Roman" w:cs="Times New Roman" w:eastAsia="Times New Roman"/>
          <w:w w:val="105"/>
          <w:sz w:val="23"/>
          <w:szCs w:val="23"/>
        </w:rPr>
        <w:t>Key informants shared that Hispanic/ </w:t>
      </w:r>
      <w:r>
        <w:rPr>
          <w:rFonts w:ascii="Times New Roman" w:hAnsi="Times New Roman" w:cs="Times New Roman" w:eastAsia="Times New Roman"/>
          <w:sz w:val="23"/>
          <w:szCs w:val="23"/>
        </w:rPr>
        <w:t>Latino families often do not </w:t>
      </w:r>
      <w:r>
        <w:rPr>
          <w:sz w:val="23"/>
          <w:szCs w:val="23"/>
        </w:rPr>
        <w:t>understand addiction, </w:t>
      </w:r>
      <w:r>
        <w:rPr>
          <w:w w:val="95"/>
          <w:sz w:val="23"/>
          <w:szCs w:val="23"/>
        </w:rPr>
        <w:t>have seen their family member relapse repeatedly, </w:t>
      </w:r>
      <w:r>
        <w:rPr>
          <w:sz w:val="23"/>
          <w:szCs w:val="23"/>
        </w:rPr>
        <w:t>and do not believe in the possibility of recovery.</w:t>
      </w:r>
    </w:p>
    <w:p>
      <w:pPr>
        <w:pStyle w:val="BodyText"/>
        <w:spacing w:before="10"/>
      </w:pPr>
    </w:p>
    <w:p>
      <w:pPr>
        <w:pStyle w:val="BodyText"/>
        <w:spacing w:line="249" w:lineRule="auto" w:before="1"/>
        <w:ind w:left="355" w:right="331"/>
      </w:pPr>
      <w:r>
        <w:rPr>
          <w:w w:val="95"/>
        </w:rPr>
        <w:t>*n addition to stigma, misperception of need for </w:t>
      </w:r>
      <w:r>
        <w:rPr/>
        <w:t>treatment by Hispanic/-atinos with SUD</w:t>
      </w:r>
    </w:p>
    <w:p>
      <w:pPr>
        <w:spacing w:line="228" w:lineRule="auto" w:before="9"/>
        <w:ind w:left="355" w:right="314" w:firstLine="0"/>
        <w:jc w:val="left"/>
        <w:rPr>
          <w:rFonts w:ascii="Palatino Linotype" w:hAnsi="Palatino Linotype"/>
          <w:i/>
          <w:sz w:val="23"/>
        </w:rPr>
      </w:pPr>
      <w:r>
        <w:rPr>
          <w:sz w:val="23"/>
        </w:rPr>
        <w:t>is also a barrier to care. Only five percent of Hispanic/-atinos with a SUD reported perceiving a </w:t>
      </w:r>
      <w:r>
        <w:rPr>
          <w:w w:val="95"/>
          <w:sz w:val="23"/>
        </w:rPr>
        <w:t>need for treatment.</w:t>
      </w:r>
      <w:r>
        <w:rPr>
          <w:w w:val="95"/>
          <w:position w:val="7"/>
          <w:sz w:val="15"/>
        </w:rPr>
        <w:t>(52)</w:t>
      </w:r>
      <w:r>
        <w:rPr>
          <w:spacing w:val="40"/>
          <w:position w:val="7"/>
          <w:sz w:val="15"/>
        </w:rPr>
        <w:t> </w:t>
      </w:r>
      <w:r>
        <w:rPr>
          <w:w w:val="95"/>
          <w:sz w:val="23"/>
        </w:rPr>
        <w:t>One key informant described </w:t>
      </w:r>
      <w:r>
        <w:rPr>
          <w:sz w:val="23"/>
        </w:rPr>
        <w:t>the Hispanic/-atino participants from an ongoing </w:t>
      </w:r>
      <w:r>
        <w:rPr>
          <w:w w:val="95"/>
          <w:sz w:val="23"/>
        </w:rPr>
        <w:t>substance use study in this manner: </w:t>
      </w:r>
      <w:r>
        <w:rPr>
          <w:rFonts w:ascii="Palatino Linotype" w:hAnsi="Palatino Linotype"/>
          <w:i/>
          <w:w w:val="95"/>
          <w:sz w:val="23"/>
        </w:rPr>
        <w:t>“The importance</w:t>
      </w:r>
      <w:r>
        <w:rPr>
          <w:rFonts w:ascii="Palatino Linotype" w:hAnsi="Palatino Linotype"/>
          <w:i/>
          <w:spacing w:val="80"/>
          <w:sz w:val="23"/>
        </w:rPr>
        <w:t> </w:t>
      </w:r>
      <w:r>
        <w:rPr>
          <w:rFonts w:ascii="Palatino Linotype" w:hAnsi="Palatino Linotype"/>
          <w:i/>
          <w:sz w:val="23"/>
        </w:rPr>
        <w:t>of telling them and identifying for them where in the severity spectrum they are, had a big impact.</w:t>
      </w:r>
      <w:r>
        <w:rPr>
          <w:rFonts w:ascii="Palatino Linotype" w:hAnsi="Palatino Linotype"/>
          <w:i/>
          <w:spacing w:val="40"/>
          <w:sz w:val="23"/>
        </w:rPr>
        <w:t> </w:t>
      </w:r>
      <w:r>
        <w:rPr>
          <w:rFonts w:ascii="Palatino Linotype" w:hAnsi="Palatino Linotype"/>
          <w:i/>
          <w:sz w:val="23"/>
        </w:rPr>
        <w:t>8hen given scores to control their condition, so we could refer them o people started reducing their substance use Kust by being given their severity score.”</w:t>
      </w:r>
    </w:p>
    <w:p>
      <w:pPr>
        <w:spacing w:after="0" w:line="228" w:lineRule="auto"/>
        <w:jc w:val="left"/>
        <w:rPr>
          <w:rFonts w:ascii="Palatino Linotype" w:hAnsi="Palatino Linotype"/>
          <w:sz w:val="23"/>
        </w:rPr>
        <w:sectPr>
          <w:pgSz w:w="12240" w:h="15840"/>
          <w:pgMar w:header="0" w:footer="800" w:top="660" w:bottom="1000" w:left="320" w:right="500"/>
          <w:cols w:num="2" w:equalWidth="0">
            <w:col w:w="5627" w:space="40"/>
            <w:col w:w="5753"/>
          </w:cols>
        </w:sectPr>
      </w:pPr>
    </w:p>
    <w:p>
      <w:pPr>
        <w:spacing w:line="216" w:lineRule="auto" w:before="105"/>
        <w:ind w:left="436" w:right="380" w:firstLine="0"/>
        <w:jc w:val="left"/>
        <w:rPr>
          <w:rFonts w:ascii="Times New Roman"/>
          <w:sz w:val="23"/>
        </w:rPr>
      </w:pPr>
      <w:r>
        <w:rPr>
          <w:rFonts w:ascii="Palatino Linotype"/>
          <w:b/>
          <w:w w:val="90"/>
          <w:sz w:val="23"/>
        </w:rPr>
        <w:t>Fear of seeking treatment and calling the usual</w:t>
      </w:r>
      <w:r>
        <w:rPr>
          <w:rFonts w:ascii="Palatino Linotype"/>
          <w:b/>
          <w:spacing w:val="40"/>
          <w:sz w:val="23"/>
        </w:rPr>
        <w:t> </w:t>
      </w:r>
      <w:r>
        <w:rPr>
          <w:rFonts w:ascii="Palatino Linotype"/>
          <w:b/>
          <w:sz w:val="23"/>
        </w:rPr>
        <w:t>first responders.</w:t>
      </w:r>
      <w:r>
        <w:rPr>
          <w:rFonts w:ascii="Palatino Linotype"/>
          <w:b/>
          <w:spacing w:val="40"/>
          <w:sz w:val="23"/>
        </w:rPr>
        <w:t> </w:t>
      </w:r>
      <w:r>
        <w:rPr>
          <w:rFonts w:ascii="Times New Roman"/>
          <w:sz w:val="23"/>
        </w:rPr>
        <w:t>As noted previously,</w:t>
      </w:r>
      <w:r>
        <w:rPr>
          <w:rFonts w:ascii="Times New Roman"/>
          <w:spacing w:val="-1"/>
          <w:sz w:val="23"/>
        </w:rPr>
        <w:t> </w:t>
      </w:r>
      <w:r>
        <w:rPr>
          <w:rFonts w:ascii="Times New Roman"/>
          <w:sz w:val="23"/>
        </w:rPr>
        <w:t>fears and</w:t>
      </w:r>
    </w:p>
    <w:p>
      <w:pPr>
        <w:pStyle w:val="BodyText"/>
        <w:spacing w:line="247" w:lineRule="auto" w:before="2"/>
        <w:ind w:left="436" w:right="215"/>
        <w:rPr>
          <w:rFonts w:ascii="Palatino Linotype" w:hAnsi="Palatino Linotype"/>
          <w:i/>
        </w:rPr>
      </w:pPr>
      <w:r>
        <w:rPr>
          <w:rFonts w:ascii="Times New Roman" w:hAnsi="Times New Roman"/>
        </w:rPr>
        <w:t>stress related to immigration status are pervasive in Hispanic/Latino communities.</w:t>
      </w:r>
      <w:r>
        <w:rPr>
          <w:rFonts w:ascii="Times New Roman" w:hAnsi="Times New Roman"/>
          <w:spacing w:val="40"/>
        </w:rPr>
        <w:t> </w:t>
      </w:r>
      <w:r>
        <w:rPr>
          <w:rFonts w:ascii="Times New Roman" w:hAnsi="Times New Roman"/>
        </w:rPr>
        <w:t>Many documented</w:t>
      </w:r>
      <w:r>
        <w:rPr>
          <w:rFonts w:ascii="Times New Roman" w:hAnsi="Times New Roman"/>
          <w:spacing w:val="80"/>
        </w:rPr>
        <w:t> </w:t>
      </w:r>
      <w:r>
        <w:rPr>
          <w:rFonts w:ascii="Times New Roman" w:hAnsi="Times New Roman"/>
        </w:rPr>
        <w:t>and undocumented Hispanic/Latinos will not seek treatment for themselves, family members or friends for fear of deportation. </w:t>
      </w:r>
      <w:r>
        <w:rPr>
          <w:rFonts w:ascii="Palatino Linotype" w:hAnsi="Palatino Linotype"/>
          <w:i/>
        </w:rPr>
        <w:t>“They won’t call law</w:t>
      </w:r>
    </w:p>
    <w:p>
      <w:pPr>
        <w:spacing w:line="216" w:lineRule="auto" w:before="0"/>
        <w:ind w:left="436" w:right="23" w:firstLine="0"/>
        <w:jc w:val="left"/>
        <w:rPr>
          <w:rFonts w:ascii="Palatino Linotype" w:hAnsi="Palatino Linotype"/>
          <w:i/>
          <w:sz w:val="23"/>
        </w:rPr>
      </w:pPr>
      <w:r>
        <w:rPr>
          <w:rFonts w:ascii="Palatino Linotype" w:hAnsi="Palatino Linotype"/>
          <w:i/>
          <w:sz w:val="23"/>
        </w:rPr>
        <w:t>enforcement, we see with domestic violence victims</w:t>
      </w:r>
      <w:r>
        <w:rPr>
          <w:rFonts w:ascii="Palatino Linotype" w:hAnsi="Palatino Linotype"/>
          <w:i/>
          <w:spacing w:val="80"/>
          <w:sz w:val="23"/>
        </w:rPr>
        <w:t> </w:t>
      </w:r>
      <w:r>
        <w:rPr>
          <w:rFonts w:ascii="Palatino Linotype" w:hAnsi="Palatino Linotype"/>
          <w:i/>
          <w:sz w:val="23"/>
        </w:rPr>
        <w:t>but also true for people with mental illness and substance use disorder. They may be going through everything but they will not call the law enforcement.”</w:t>
      </w:r>
    </w:p>
    <w:p>
      <w:pPr>
        <w:pStyle w:val="BodyText"/>
        <w:ind w:left="436"/>
        <w:rPr>
          <w:rFonts w:ascii="Times New Roman"/>
        </w:rPr>
      </w:pPr>
      <w:r>
        <w:rPr>
          <w:rFonts w:ascii="Times New Roman"/>
        </w:rPr>
        <w:t>Efforts</w:t>
      </w:r>
      <w:r>
        <w:rPr>
          <w:rFonts w:ascii="Times New Roman"/>
          <w:spacing w:val="16"/>
        </w:rPr>
        <w:t> </w:t>
      </w:r>
      <w:r>
        <w:rPr>
          <w:rFonts w:ascii="Times New Roman"/>
        </w:rPr>
        <w:t>to</w:t>
      </w:r>
      <w:r>
        <w:rPr>
          <w:rFonts w:ascii="Times New Roman"/>
          <w:spacing w:val="22"/>
        </w:rPr>
        <w:t> </w:t>
      </w:r>
      <w:r>
        <w:rPr>
          <w:rFonts w:ascii="Times New Roman"/>
        </w:rPr>
        <w:t>improve</w:t>
      </w:r>
      <w:r>
        <w:rPr>
          <w:rFonts w:ascii="Times New Roman"/>
          <w:spacing w:val="22"/>
        </w:rPr>
        <w:t> </w:t>
      </w:r>
      <w:r>
        <w:rPr>
          <w:rFonts w:ascii="Times New Roman"/>
        </w:rPr>
        <w:t>access</w:t>
      </w:r>
      <w:r>
        <w:rPr>
          <w:rFonts w:ascii="Times New Roman"/>
          <w:spacing w:val="22"/>
        </w:rPr>
        <w:t> </w:t>
      </w:r>
      <w:r>
        <w:rPr>
          <w:rFonts w:ascii="Times New Roman"/>
        </w:rPr>
        <w:t>to</w:t>
      </w:r>
      <w:r>
        <w:rPr>
          <w:rFonts w:ascii="Times New Roman"/>
          <w:spacing w:val="21"/>
        </w:rPr>
        <w:t> </w:t>
      </w:r>
      <w:r>
        <w:rPr>
          <w:rFonts w:ascii="Times New Roman"/>
        </w:rPr>
        <w:t>treatment</w:t>
      </w:r>
      <w:r>
        <w:rPr>
          <w:rFonts w:ascii="Times New Roman"/>
          <w:spacing w:val="22"/>
        </w:rPr>
        <w:t> </w:t>
      </w:r>
      <w:r>
        <w:rPr>
          <w:rFonts w:ascii="Times New Roman"/>
        </w:rPr>
        <w:t>or</w:t>
      </w:r>
      <w:r>
        <w:rPr>
          <w:rFonts w:ascii="Times New Roman"/>
          <w:spacing w:val="22"/>
        </w:rPr>
        <w:t> </w:t>
      </w:r>
      <w:r>
        <w:rPr>
          <w:rFonts w:ascii="Times New Roman"/>
          <w:spacing w:val="-5"/>
        </w:rPr>
        <w:t>to</w:t>
      </w:r>
    </w:p>
    <w:p>
      <w:pPr>
        <w:pStyle w:val="BodyText"/>
        <w:spacing w:line="254" w:lineRule="auto" w:before="8"/>
        <w:ind w:left="436" w:right="215"/>
        <w:rPr>
          <w:rFonts w:ascii="Times New Roman"/>
        </w:rPr>
      </w:pPr>
      <w:r>
        <w:rPr>
          <w:rFonts w:ascii="Times New Roman"/>
        </w:rPr>
        <w:t>naloxone through the use of first responders and law</w:t>
      </w:r>
      <w:r>
        <w:rPr>
          <w:rFonts w:ascii="Times New Roman"/>
          <w:spacing w:val="40"/>
        </w:rPr>
        <w:t> </w:t>
      </w:r>
      <w:r>
        <w:rPr>
          <w:rFonts w:ascii="Times New Roman"/>
        </w:rPr>
        <w:t>enforcement is likely not going to be effective for</w:t>
      </w:r>
    </w:p>
    <w:p>
      <w:pPr>
        <w:pStyle w:val="BodyText"/>
        <w:spacing w:line="264" w:lineRule="exact"/>
        <w:ind w:left="436"/>
        <w:rPr>
          <w:rFonts w:ascii="Times New Roman"/>
        </w:rPr>
      </w:pPr>
      <w:r>
        <w:rPr>
          <w:rFonts w:ascii="Times New Roman"/>
        </w:rPr>
        <w:t>these</w:t>
      </w:r>
      <w:r>
        <w:rPr>
          <w:rFonts w:ascii="Times New Roman"/>
          <w:spacing w:val="30"/>
        </w:rPr>
        <w:t> </w:t>
      </w:r>
      <w:r>
        <w:rPr>
          <w:rFonts w:ascii="Times New Roman"/>
        </w:rPr>
        <w:t>communities.</w:t>
      </w:r>
      <w:r>
        <w:rPr>
          <w:rFonts w:ascii="Times New Roman"/>
          <w:spacing w:val="28"/>
        </w:rPr>
        <w:t>  </w:t>
      </w:r>
      <w:r>
        <w:rPr>
          <w:rFonts w:ascii="Times New Roman"/>
        </w:rPr>
        <w:t>For</w:t>
      </w:r>
      <w:r>
        <w:rPr>
          <w:rFonts w:ascii="Times New Roman"/>
          <w:spacing w:val="31"/>
        </w:rPr>
        <w:t> </w:t>
      </w:r>
      <w:r>
        <w:rPr>
          <w:rFonts w:ascii="Times New Roman"/>
        </w:rPr>
        <w:t>this</w:t>
      </w:r>
      <w:r>
        <w:rPr>
          <w:rFonts w:ascii="Times New Roman"/>
          <w:spacing w:val="31"/>
        </w:rPr>
        <w:t> </w:t>
      </w:r>
      <w:r>
        <w:rPr>
          <w:rFonts w:ascii="Times New Roman"/>
        </w:rPr>
        <w:t>population,</w:t>
      </w:r>
      <w:r>
        <w:rPr>
          <w:rFonts w:ascii="Times New Roman"/>
          <w:spacing w:val="25"/>
        </w:rPr>
        <w:t> </w:t>
      </w:r>
      <w:r>
        <w:rPr>
          <w:rFonts w:ascii="Times New Roman"/>
          <w:spacing w:val="-2"/>
        </w:rPr>
        <w:t>first</w:t>
      </w:r>
    </w:p>
    <w:p>
      <w:pPr>
        <w:pStyle w:val="BodyText"/>
        <w:spacing w:before="15"/>
        <w:ind w:left="436"/>
        <w:rPr>
          <w:rFonts w:ascii="Times New Roman"/>
        </w:rPr>
      </w:pPr>
      <w:r>
        <w:rPr>
          <w:rFonts w:ascii="Times New Roman"/>
        </w:rPr>
        <w:t>responders</w:t>
      </w:r>
      <w:r>
        <w:rPr>
          <w:rFonts w:ascii="Times New Roman"/>
          <w:spacing w:val="24"/>
        </w:rPr>
        <w:t> </w:t>
      </w:r>
      <w:r>
        <w:rPr>
          <w:rFonts w:ascii="Times New Roman"/>
        </w:rPr>
        <w:t>in</w:t>
      </w:r>
      <w:r>
        <w:rPr>
          <w:rFonts w:ascii="Times New Roman"/>
          <w:spacing w:val="25"/>
        </w:rPr>
        <w:t> </w:t>
      </w:r>
      <w:r>
        <w:rPr>
          <w:rFonts w:ascii="Times New Roman"/>
        </w:rPr>
        <w:t>the</w:t>
      </w:r>
      <w:r>
        <w:rPr>
          <w:rFonts w:ascii="Times New Roman"/>
          <w:spacing w:val="25"/>
        </w:rPr>
        <w:t> </w:t>
      </w:r>
      <w:r>
        <w:rPr>
          <w:rFonts w:ascii="Times New Roman"/>
        </w:rPr>
        <w:t>opioid</w:t>
      </w:r>
      <w:r>
        <w:rPr>
          <w:rFonts w:ascii="Times New Roman"/>
          <w:spacing w:val="25"/>
        </w:rPr>
        <w:t> </w:t>
      </w:r>
      <w:r>
        <w:rPr>
          <w:rFonts w:ascii="Times New Roman"/>
        </w:rPr>
        <w:t>crisis</w:t>
      </w:r>
      <w:r>
        <w:rPr>
          <w:rFonts w:ascii="Times New Roman"/>
          <w:spacing w:val="25"/>
        </w:rPr>
        <w:t> </w:t>
      </w:r>
      <w:r>
        <w:rPr>
          <w:rFonts w:ascii="Times New Roman"/>
        </w:rPr>
        <w:t>are</w:t>
      </w:r>
      <w:r>
        <w:rPr>
          <w:rFonts w:ascii="Times New Roman"/>
          <w:spacing w:val="25"/>
        </w:rPr>
        <w:t> </w:t>
      </w:r>
      <w:r>
        <w:rPr>
          <w:rFonts w:ascii="Times New Roman"/>
        </w:rPr>
        <w:t>often</w:t>
      </w:r>
      <w:r>
        <w:rPr>
          <w:rFonts w:ascii="Times New Roman"/>
          <w:spacing w:val="20"/>
        </w:rPr>
        <w:t> </w:t>
      </w:r>
      <w:r>
        <w:rPr>
          <w:rFonts w:ascii="Times New Roman"/>
          <w:spacing w:val="-2"/>
        </w:rPr>
        <w:t>family</w:t>
      </w:r>
    </w:p>
    <w:p>
      <w:pPr>
        <w:pStyle w:val="BodyText"/>
        <w:spacing w:line="254" w:lineRule="auto" w:before="16"/>
        <w:ind w:left="436" w:right="215"/>
        <w:rPr>
          <w:rFonts w:ascii="Times New Roman"/>
        </w:rPr>
      </w:pPr>
      <w:r>
        <w:rPr>
          <w:rFonts w:ascii="Times New Roman"/>
        </w:rPr>
        <w:t>members, church leaders, friends, or other people</w:t>
      </w:r>
      <w:r>
        <w:rPr>
          <w:rFonts w:ascii="Times New Roman"/>
          <w:spacing w:val="40"/>
        </w:rPr>
        <w:t> </w:t>
      </w:r>
      <w:r>
        <w:rPr>
          <w:rFonts w:ascii="Times New Roman"/>
        </w:rPr>
        <w:t>who have used opioids.</w:t>
      </w:r>
      <w:r>
        <w:rPr>
          <w:rFonts w:ascii="Times New Roman"/>
          <w:spacing w:val="80"/>
        </w:rPr>
        <w:t> </w:t>
      </w:r>
      <w:r>
        <w:rPr>
          <w:rFonts w:ascii="Times New Roman"/>
        </w:rPr>
        <w:t>Efforts to engage Hispanic/</w:t>
      </w:r>
    </w:p>
    <w:p>
      <w:pPr>
        <w:pStyle w:val="BodyText"/>
        <w:spacing w:line="254" w:lineRule="auto"/>
        <w:ind w:left="436" w:right="87"/>
        <w:rPr>
          <w:rFonts w:ascii="Times New Roman"/>
        </w:rPr>
      </w:pPr>
      <w:r>
        <w:rPr>
          <w:rFonts w:ascii="Times New Roman"/>
        </w:rPr>
        <w:t>Latino people with OUD in treatment or to be trained</w:t>
      </w:r>
      <w:r>
        <w:rPr>
          <w:rFonts w:ascii="Times New Roman"/>
          <w:spacing w:val="40"/>
        </w:rPr>
        <w:t> </w:t>
      </w:r>
      <w:r>
        <w:rPr>
          <w:rFonts w:ascii="Times New Roman"/>
        </w:rPr>
        <w:t>in</w:t>
      </w:r>
      <w:r>
        <w:rPr>
          <w:rFonts w:ascii="Times New Roman"/>
          <w:spacing w:val="40"/>
        </w:rPr>
        <w:t> </w:t>
      </w:r>
      <w:r>
        <w:rPr>
          <w:rFonts w:ascii="Times New Roman"/>
        </w:rPr>
        <w:t>naloxone</w:t>
      </w:r>
      <w:r>
        <w:rPr>
          <w:rFonts w:ascii="Times New Roman"/>
          <w:spacing w:val="40"/>
        </w:rPr>
        <w:t> </w:t>
      </w:r>
      <w:r>
        <w:rPr>
          <w:rFonts w:ascii="Times New Roman"/>
        </w:rPr>
        <w:t>use,</w:t>
      </w:r>
      <w:r>
        <w:rPr>
          <w:rFonts w:ascii="Times New Roman"/>
          <w:spacing w:val="40"/>
        </w:rPr>
        <w:t> </w:t>
      </w:r>
      <w:r>
        <w:rPr>
          <w:rFonts w:ascii="Times New Roman"/>
        </w:rPr>
        <w:t>should</w:t>
      </w:r>
      <w:r>
        <w:rPr>
          <w:rFonts w:ascii="Times New Roman"/>
          <w:spacing w:val="40"/>
        </w:rPr>
        <w:t> </w:t>
      </w:r>
      <w:r>
        <w:rPr>
          <w:rFonts w:ascii="Times New Roman"/>
        </w:rPr>
        <w:t>include</w:t>
      </w:r>
      <w:r>
        <w:rPr>
          <w:rFonts w:ascii="Times New Roman"/>
          <w:spacing w:val="40"/>
        </w:rPr>
        <w:t> </w:t>
      </w:r>
      <w:r>
        <w:rPr>
          <w:rFonts w:ascii="Times New Roman"/>
        </w:rPr>
        <w:t>the</w:t>
      </w:r>
      <w:r>
        <w:rPr>
          <w:rFonts w:ascii="Times New Roman"/>
          <w:spacing w:val="40"/>
        </w:rPr>
        <w:t> </w:t>
      </w:r>
      <w:r>
        <w:rPr>
          <w:rFonts w:ascii="Times New Roman"/>
        </w:rPr>
        <w:t>first</w:t>
      </w:r>
      <w:r>
        <w:rPr>
          <w:rFonts w:ascii="Times New Roman"/>
          <w:spacing w:val="40"/>
        </w:rPr>
        <w:t> </w:t>
      </w:r>
      <w:r>
        <w:rPr>
          <w:rFonts w:ascii="Times New Roman"/>
        </w:rPr>
        <w:t>responders</w:t>
      </w:r>
    </w:p>
    <w:p>
      <w:pPr>
        <w:pStyle w:val="BodyText"/>
        <w:spacing w:line="264" w:lineRule="exact"/>
        <w:ind w:left="436"/>
        <w:rPr>
          <w:rFonts w:ascii="Times New Roman"/>
        </w:rPr>
      </w:pPr>
      <w:r>
        <w:rPr>
          <w:rFonts w:ascii="Times New Roman"/>
          <w:w w:val="105"/>
        </w:rPr>
        <w:t>that</w:t>
      </w:r>
      <w:r>
        <w:rPr>
          <w:rFonts w:ascii="Times New Roman"/>
          <w:spacing w:val="5"/>
          <w:w w:val="105"/>
        </w:rPr>
        <w:t> </w:t>
      </w:r>
      <w:r>
        <w:rPr>
          <w:rFonts w:ascii="Times New Roman"/>
          <w:w w:val="105"/>
        </w:rPr>
        <w:t>are</w:t>
      </w:r>
      <w:r>
        <w:rPr>
          <w:rFonts w:ascii="Times New Roman"/>
          <w:spacing w:val="6"/>
          <w:w w:val="105"/>
        </w:rPr>
        <w:t> </w:t>
      </w:r>
      <w:r>
        <w:rPr>
          <w:rFonts w:ascii="Times New Roman"/>
          <w:w w:val="105"/>
        </w:rPr>
        <w:t>known</w:t>
      </w:r>
      <w:r>
        <w:rPr>
          <w:rFonts w:ascii="Times New Roman"/>
          <w:spacing w:val="6"/>
          <w:w w:val="105"/>
        </w:rPr>
        <w:t> </w:t>
      </w:r>
      <w:r>
        <w:rPr>
          <w:rFonts w:ascii="Times New Roman"/>
          <w:w w:val="105"/>
        </w:rPr>
        <w:t>and</w:t>
      </w:r>
      <w:r>
        <w:rPr>
          <w:rFonts w:ascii="Times New Roman"/>
          <w:spacing w:val="5"/>
          <w:w w:val="105"/>
        </w:rPr>
        <w:t> </w:t>
      </w:r>
      <w:r>
        <w:rPr>
          <w:rFonts w:ascii="Times New Roman"/>
          <w:w w:val="105"/>
        </w:rPr>
        <w:t>trusted</w:t>
      </w:r>
      <w:r>
        <w:rPr>
          <w:rFonts w:ascii="Times New Roman"/>
          <w:spacing w:val="2"/>
          <w:w w:val="105"/>
        </w:rPr>
        <w:t> </w:t>
      </w:r>
      <w:r>
        <w:rPr>
          <w:rFonts w:ascii="Times New Roman"/>
          <w:w w:val="105"/>
        </w:rPr>
        <w:t>in</w:t>
      </w:r>
      <w:r>
        <w:rPr>
          <w:rFonts w:ascii="Times New Roman"/>
          <w:spacing w:val="5"/>
          <w:w w:val="105"/>
        </w:rPr>
        <w:t> </w:t>
      </w:r>
      <w:r>
        <w:rPr>
          <w:rFonts w:ascii="Times New Roman"/>
          <w:w w:val="105"/>
        </w:rPr>
        <w:t>their</w:t>
      </w:r>
      <w:r>
        <w:rPr>
          <w:rFonts w:ascii="Times New Roman"/>
          <w:spacing w:val="6"/>
          <w:w w:val="105"/>
        </w:rPr>
        <w:t> </w:t>
      </w:r>
      <w:r>
        <w:rPr>
          <w:rFonts w:ascii="Times New Roman"/>
          <w:spacing w:val="-2"/>
          <w:w w:val="105"/>
        </w:rPr>
        <w:t>community.</w:t>
      </w:r>
    </w:p>
    <w:p>
      <w:pPr>
        <w:pStyle w:val="BodyText"/>
        <w:spacing w:line="254" w:lineRule="auto" w:before="14"/>
        <w:ind w:left="436" w:right="69"/>
        <w:jc w:val="both"/>
        <w:rPr>
          <w:rFonts w:ascii="Times New Roman"/>
        </w:rPr>
      </w:pPr>
      <w:r>
        <w:rPr>
          <w:rFonts w:ascii="Times New Roman"/>
        </w:rPr>
        <w:t>Additionally, in some places an identification card is</w:t>
      </w:r>
      <w:r>
        <w:rPr>
          <w:rFonts w:ascii="Times New Roman"/>
          <w:spacing w:val="80"/>
          <w:w w:val="150"/>
        </w:rPr>
        <w:t> </w:t>
      </w:r>
      <w:r>
        <w:rPr>
          <w:rFonts w:ascii="Times New Roman"/>
        </w:rPr>
        <w:t>a requirement for MAT which raises concerns about immigration status and deportation.</w:t>
      </w:r>
    </w:p>
    <w:p>
      <w:pPr>
        <w:pStyle w:val="Heading3"/>
        <w:spacing w:line="294" w:lineRule="exact" w:before="255"/>
      </w:pPr>
      <w:r>
        <w:rPr>
          <w:w w:val="90"/>
        </w:rPr>
        <w:t>Lack</w:t>
      </w:r>
      <w:r>
        <w:rPr>
          <w:spacing w:val="25"/>
        </w:rPr>
        <w:t> </w:t>
      </w:r>
      <w:r>
        <w:rPr>
          <w:w w:val="90"/>
        </w:rPr>
        <w:t>of</w:t>
      </w:r>
      <w:r>
        <w:rPr>
          <w:spacing w:val="26"/>
        </w:rPr>
        <w:t> </w:t>
      </w:r>
      <w:r>
        <w:rPr>
          <w:w w:val="90"/>
        </w:rPr>
        <w:t>culturally</w:t>
      </w:r>
      <w:r>
        <w:rPr>
          <w:spacing w:val="26"/>
        </w:rPr>
        <w:t> </w:t>
      </w:r>
      <w:r>
        <w:rPr>
          <w:w w:val="90"/>
        </w:rPr>
        <w:t>responsive</w:t>
      </w:r>
      <w:r>
        <w:rPr>
          <w:spacing w:val="26"/>
        </w:rPr>
        <w:t> </w:t>
      </w:r>
      <w:r>
        <w:rPr>
          <w:w w:val="90"/>
        </w:rPr>
        <w:t>prevention</w:t>
      </w:r>
      <w:r>
        <w:rPr>
          <w:spacing w:val="26"/>
        </w:rPr>
        <w:t> </w:t>
      </w:r>
      <w:r>
        <w:rPr>
          <w:spacing w:val="-5"/>
          <w:w w:val="90"/>
        </w:rPr>
        <w:t>and</w:t>
      </w:r>
    </w:p>
    <w:p>
      <w:pPr>
        <w:pStyle w:val="BodyText"/>
        <w:spacing w:line="237" w:lineRule="auto"/>
        <w:ind w:left="436" w:right="170"/>
        <w:jc w:val="both"/>
        <w:rPr>
          <w:rFonts w:ascii="Times New Roman"/>
        </w:rPr>
      </w:pPr>
      <w:r>
        <w:rPr>
          <w:rFonts w:ascii="Palatino Linotype"/>
          <w:b/>
        </w:rPr>
        <w:t>treatment. </w:t>
      </w:r>
      <w:r>
        <w:rPr>
          <w:rFonts w:ascii="Times New Roman"/>
        </w:rPr>
        <w:t>Much like the general behavioral health workforce, there is a significant gap in treatment</w:t>
      </w:r>
    </w:p>
    <w:p>
      <w:pPr>
        <w:pStyle w:val="BodyText"/>
        <w:spacing w:line="249" w:lineRule="auto" w:before="2"/>
        <w:ind w:left="436" w:right="87"/>
      </w:pPr>
      <w:r>
        <w:rPr>
          <w:rFonts w:ascii="Times New Roman"/>
        </w:rPr>
        <w:t>providers who are bilingual and trained to work with</w:t>
      </w:r>
      <w:r>
        <w:rPr>
          <w:rFonts w:ascii="Times New Roman"/>
          <w:spacing w:val="40"/>
        </w:rPr>
        <w:t> </w:t>
      </w:r>
      <w:r>
        <w:rPr>
          <w:rFonts w:ascii="Times New Roman"/>
        </w:rPr>
        <w:t>Hispanic/Latino </w:t>
      </w:r>
      <w:r>
        <w:rPr/>
        <w:t>populations.</w:t>
      </w:r>
      <w:r>
        <w:rPr>
          <w:spacing w:val="40"/>
        </w:rPr>
        <w:t> </w:t>
      </w:r>
      <w:r>
        <w:rPr/>
        <w:t>Due to the heterogeneity of this population, a one si[e fits all approach is not adeRuate.</w:t>
      </w:r>
      <w:r>
        <w:rPr>
          <w:spacing w:val="40"/>
        </w:rPr>
        <w:t> </w:t>
      </w:r>
      <w:r>
        <w:rPr/>
        <w:t>Hispanic/-atinos living with OUD need access to health, mental health and SUD treatment that is culturally and linguistically </w:t>
      </w:r>
      <w:r>
        <w:rPr>
          <w:w w:val="95"/>
        </w:rPr>
        <w:t>appropriate in order to establish engagement in and understanding of preventive and treatment services. Without establishing this rapport, Hispanic/-atinos</w:t>
      </w:r>
      <w:r>
        <w:rPr/>
        <w:t> </w:t>
      </w:r>
      <w:r>
        <w:rPr>
          <w:w w:val="95"/>
        </w:rPr>
        <w:t>often terminate treatment prematurely.</w:t>
      </w:r>
      <w:r>
        <w:rPr>
          <w:w w:val="95"/>
          <w:position w:val="7"/>
          <w:sz w:val="15"/>
        </w:rPr>
        <w:t>(53)</w:t>
      </w:r>
      <w:r>
        <w:rPr>
          <w:spacing w:val="40"/>
          <w:position w:val="7"/>
          <w:sz w:val="15"/>
        </w:rPr>
        <w:t> </w:t>
      </w:r>
      <w:r>
        <w:rPr>
          <w:w w:val="95"/>
        </w:rPr>
        <w:t>(uidance</w:t>
      </w:r>
      <w:r>
        <w:rPr>
          <w:spacing w:val="80"/>
        </w:rPr>
        <w:t> </w:t>
      </w:r>
      <w:r>
        <w:rPr>
          <w:w w:val="95"/>
        </w:rPr>
        <w:t>to support healthcare providers in implementing culturally and linguistically appropriate services has </w:t>
      </w:r>
      <w:r>
        <w:rPr/>
        <w:t>been developed by the U.S. Department of Health and Human Services and includes 15 standards known as the /ational Standards for Culturally and</w:t>
      </w:r>
    </w:p>
    <w:p>
      <w:pPr>
        <w:pStyle w:val="BodyText"/>
        <w:spacing w:line="249" w:lineRule="auto"/>
        <w:ind w:left="436" w:right="380"/>
        <w:rPr>
          <w:sz w:val="15"/>
        </w:rPr>
      </w:pPr>
      <w:r>
        <w:rPr>
          <w:w w:val="95"/>
        </w:rPr>
        <w:t>-inguistically Appropriate Services in Health and</w:t>
      </w:r>
      <w:r>
        <w:rPr>
          <w:spacing w:val="40"/>
        </w:rPr>
        <w:t> </w:t>
      </w:r>
      <w:r>
        <w:rPr/>
        <w:t>Health Care (C-AS Standards),</w:t>
      </w:r>
      <w:r>
        <w:rPr>
          <w:position w:val="7"/>
          <w:sz w:val="15"/>
        </w:rPr>
        <w:t>(54, 55) </w:t>
      </w:r>
      <w:r>
        <w:rPr/>
        <w:t>however </w:t>
      </w:r>
      <w:r>
        <w:rPr>
          <w:w w:val="95"/>
        </w:rPr>
        <w:t>adherence to these standards is Ruite variable.</w:t>
      </w:r>
      <w:r>
        <w:rPr>
          <w:spacing w:val="-6"/>
          <w:w w:val="95"/>
        </w:rPr>
        <w:t> </w:t>
      </w:r>
      <w:r>
        <w:rPr>
          <w:w w:val="95"/>
          <w:position w:val="7"/>
          <w:sz w:val="15"/>
        </w:rPr>
        <w:t>(56)</w:t>
      </w:r>
    </w:p>
    <w:p>
      <w:pPr>
        <w:spacing w:line="218" w:lineRule="auto" w:before="102"/>
        <w:ind w:left="411" w:right="235" w:firstLine="0"/>
        <w:jc w:val="left"/>
        <w:rPr>
          <w:rFonts w:ascii="Times New Roman"/>
          <w:sz w:val="23"/>
        </w:rPr>
      </w:pPr>
      <w:r>
        <w:rPr/>
        <w:br w:type="column"/>
      </w:r>
      <w:r>
        <w:rPr>
          <w:rFonts w:ascii="Palatino Linotype"/>
          <w:b/>
          <w:w w:val="95"/>
          <w:sz w:val="23"/>
        </w:rPr>
        <w:t>Less access to Medication-Assisted Treatment </w:t>
      </w:r>
      <w:r>
        <w:rPr>
          <w:rFonts w:ascii="Palatino Linotype"/>
          <w:b/>
          <w:sz w:val="23"/>
        </w:rPr>
        <w:t>(MAT). </w:t>
      </w:r>
      <w:r>
        <w:rPr>
          <w:rFonts w:ascii="Times New Roman"/>
          <w:sz w:val="23"/>
        </w:rPr>
        <w:t>MAT for OUD, which combines medications and psychosocial therapies, is considered the</w:t>
      </w:r>
    </w:p>
    <w:p>
      <w:pPr>
        <w:pStyle w:val="BodyText"/>
        <w:spacing w:before="14"/>
        <w:ind w:left="411"/>
        <w:rPr>
          <w:rFonts w:ascii="Times New Roman"/>
        </w:rPr>
      </w:pPr>
      <w:r>
        <w:rPr>
          <w:rFonts w:ascii="Times New Roman"/>
        </w:rPr>
        <w:t>evidence-based</w:t>
      </w:r>
      <w:r>
        <w:rPr>
          <w:rFonts w:ascii="Times New Roman"/>
          <w:spacing w:val="51"/>
        </w:rPr>
        <w:t> </w:t>
      </w:r>
      <w:r>
        <w:rPr>
          <w:rFonts w:ascii="Times New Roman"/>
        </w:rPr>
        <w:t>approach</w:t>
      </w:r>
      <w:r>
        <w:rPr>
          <w:rFonts w:ascii="Times New Roman"/>
          <w:spacing w:val="52"/>
        </w:rPr>
        <w:t> </w:t>
      </w:r>
      <w:r>
        <w:rPr>
          <w:rFonts w:ascii="Times New Roman"/>
        </w:rPr>
        <w:t>to</w:t>
      </w:r>
      <w:r>
        <w:rPr>
          <w:rFonts w:ascii="Times New Roman"/>
          <w:spacing w:val="44"/>
        </w:rPr>
        <w:t> </w:t>
      </w:r>
      <w:r>
        <w:rPr>
          <w:rFonts w:ascii="Times New Roman"/>
        </w:rPr>
        <w:t>treatment.</w:t>
      </w:r>
      <w:r>
        <w:rPr>
          <w:rFonts w:ascii="Times New Roman"/>
          <w:position w:val="7"/>
          <w:sz w:val="15"/>
        </w:rPr>
        <w:t>(57)</w:t>
      </w:r>
      <w:r>
        <w:rPr>
          <w:rFonts w:ascii="Times New Roman"/>
          <w:spacing w:val="41"/>
          <w:position w:val="7"/>
          <w:sz w:val="15"/>
        </w:rPr>
        <w:t> </w:t>
      </w:r>
      <w:r>
        <w:rPr>
          <w:rFonts w:ascii="Times New Roman"/>
          <w:spacing w:val="-2"/>
        </w:rPr>
        <w:t>Research</w:t>
      </w:r>
    </w:p>
    <w:p>
      <w:pPr>
        <w:pStyle w:val="BodyText"/>
        <w:spacing w:line="247" w:lineRule="auto" w:before="7"/>
        <w:ind w:left="411" w:right="324"/>
        <w:jc w:val="both"/>
        <w:rPr>
          <w:rFonts w:ascii="Times New Roman"/>
        </w:rPr>
      </w:pPr>
      <w:r>
        <w:rPr>
          <w:rFonts w:ascii="Times New Roman"/>
        </w:rPr>
        <w:t>shows that Hispanics/Latinos are less likely to access MAT. A study of 28,000 injection drug users seeking treatment</w:t>
      </w:r>
      <w:r>
        <w:rPr>
          <w:rFonts w:ascii="Times New Roman"/>
          <w:spacing w:val="40"/>
        </w:rPr>
        <w:t> </w:t>
      </w:r>
      <w:r>
        <w:rPr>
          <w:rFonts w:ascii="Times New Roman"/>
        </w:rPr>
        <w:t>in</w:t>
      </w:r>
      <w:r>
        <w:rPr>
          <w:rFonts w:ascii="Times New Roman"/>
          <w:spacing w:val="40"/>
        </w:rPr>
        <w:t> </w:t>
      </w:r>
      <w:r>
        <w:rPr>
          <w:rFonts w:ascii="Times New Roman"/>
        </w:rPr>
        <w:t>Massachusetts</w:t>
      </w:r>
      <w:r>
        <w:rPr>
          <w:rFonts w:ascii="Times New Roman"/>
          <w:spacing w:val="40"/>
        </w:rPr>
        <w:t> </w:t>
      </w:r>
      <w:r>
        <w:rPr>
          <w:rFonts w:ascii="Times New Roman"/>
        </w:rPr>
        <w:t>found</w:t>
      </w:r>
      <w:r>
        <w:rPr>
          <w:rFonts w:ascii="Times New Roman"/>
          <w:spacing w:val="40"/>
        </w:rPr>
        <w:t> </w:t>
      </w:r>
      <w:r>
        <w:rPr>
          <w:rFonts w:ascii="Times New Roman"/>
        </w:rPr>
        <w:t>that</w:t>
      </w:r>
      <w:r>
        <w:rPr>
          <w:rFonts w:ascii="Times New Roman"/>
          <w:spacing w:val="40"/>
        </w:rPr>
        <w:t> </w:t>
      </w:r>
      <w:r>
        <w:rPr>
          <w:rFonts w:ascii="Times New Roman"/>
        </w:rPr>
        <w:t>Hispanics/</w:t>
      </w:r>
    </w:p>
    <w:p>
      <w:pPr>
        <w:pStyle w:val="BodyText"/>
        <w:spacing w:line="247" w:lineRule="auto"/>
        <w:ind w:left="411" w:right="713"/>
        <w:jc w:val="both"/>
        <w:rPr>
          <w:rFonts w:ascii="Times New Roman"/>
        </w:rPr>
      </w:pPr>
      <w:r>
        <w:rPr>
          <w:rFonts w:ascii="Times New Roman"/>
        </w:rPr>
        <w:t>Latinos were more likely to rely on detoxification treatment (non-MAT) only as compared to</w:t>
      </w:r>
    </w:p>
    <w:p>
      <w:pPr>
        <w:pStyle w:val="BodyText"/>
        <w:spacing w:line="265" w:lineRule="exact"/>
        <w:ind w:left="411"/>
      </w:pPr>
      <w:r>
        <w:rPr>
          <w:rFonts w:ascii="Times New Roman"/>
          <w:w w:val="95"/>
        </w:rPr>
        <w:t>Whites.</w:t>
      </w:r>
      <w:r>
        <w:rPr>
          <w:w w:val="95"/>
          <w:position w:val="7"/>
          <w:sz w:val="15"/>
        </w:rPr>
        <w:t>58</w:t>
      </w:r>
      <w:r>
        <w:rPr>
          <w:spacing w:val="39"/>
          <w:position w:val="7"/>
          <w:sz w:val="15"/>
        </w:rPr>
        <w:t> </w:t>
      </w:r>
      <w:r>
        <w:rPr>
          <w:w w:val="95"/>
        </w:rPr>
        <w:t>3esearch</w:t>
      </w:r>
      <w:r>
        <w:rPr>
          <w:spacing w:val="41"/>
        </w:rPr>
        <w:t> </w:t>
      </w:r>
      <w:r>
        <w:rPr>
          <w:w w:val="95"/>
        </w:rPr>
        <w:t>has</w:t>
      </w:r>
      <w:r>
        <w:rPr>
          <w:spacing w:val="42"/>
        </w:rPr>
        <w:t> </w:t>
      </w:r>
      <w:r>
        <w:rPr>
          <w:w w:val="95"/>
        </w:rPr>
        <w:t>also</w:t>
      </w:r>
      <w:r>
        <w:rPr>
          <w:spacing w:val="41"/>
        </w:rPr>
        <w:t> </w:t>
      </w:r>
      <w:r>
        <w:rPr>
          <w:w w:val="95"/>
        </w:rPr>
        <w:t>found</w:t>
      </w:r>
      <w:r>
        <w:rPr>
          <w:spacing w:val="41"/>
        </w:rPr>
        <w:t> </w:t>
      </w:r>
      <w:r>
        <w:rPr>
          <w:w w:val="95"/>
        </w:rPr>
        <w:t>that</w:t>
      </w:r>
      <w:r>
        <w:rPr>
          <w:spacing w:val="41"/>
        </w:rPr>
        <w:t> </w:t>
      </w:r>
      <w:r>
        <w:rPr>
          <w:spacing w:val="-2"/>
          <w:w w:val="95"/>
        </w:rPr>
        <w:t>methadone</w:t>
      </w:r>
    </w:p>
    <w:p>
      <w:pPr>
        <w:pStyle w:val="BodyText"/>
        <w:spacing w:before="7"/>
        <w:ind w:left="411"/>
        <w:rPr>
          <w:rFonts w:ascii="Times New Roman"/>
        </w:rPr>
      </w:pPr>
      <w:r>
        <w:rPr>
          <w:rFonts w:ascii="Times New Roman"/>
        </w:rPr>
        <w:t>treatment</w:t>
      </w:r>
      <w:r>
        <w:rPr>
          <w:rFonts w:ascii="Times New Roman"/>
          <w:spacing w:val="25"/>
        </w:rPr>
        <w:t> </w:t>
      </w:r>
      <w:r>
        <w:rPr>
          <w:rFonts w:ascii="Times New Roman"/>
        </w:rPr>
        <w:t>is</w:t>
      </w:r>
      <w:r>
        <w:rPr>
          <w:rFonts w:ascii="Times New Roman"/>
          <w:spacing w:val="25"/>
        </w:rPr>
        <w:t> </w:t>
      </w:r>
      <w:r>
        <w:rPr>
          <w:rFonts w:ascii="Times New Roman"/>
        </w:rPr>
        <w:t>associated</w:t>
      </w:r>
      <w:r>
        <w:rPr>
          <w:rFonts w:ascii="Times New Roman"/>
          <w:spacing w:val="26"/>
        </w:rPr>
        <w:t> </w:t>
      </w:r>
      <w:r>
        <w:rPr>
          <w:rFonts w:ascii="Times New Roman"/>
        </w:rPr>
        <w:t>with</w:t>
      </w:r>
      <w:r>
        <w:rPr>
          <w:rFonts w:ascii="Times New Roman"/>
          <w:spacing w:val="25"/>
        </w:rPr>
        <w:t> </w:t>
      </w:r>
      <w:r>
        <w:rPr>
          <w:rFonts w:ascii="Times New Roman"/>
        </w:rPr>
        <w:t>stigma,</w:t>
      </w:r>
      <w:r>
        <w:rPr>
          <w:rFonts w:ascii="Times New Roman"/>
          <w:spacing w:val="26"/>
        </w:rPr>
        <w:t> </w:t>
      </w:r>
      <w:r>
        <w:rPr>
          <w:rFonts w:ascii="Times New Roman"/>
        </w:rPr>
        <w:t>which</w:t>
      </w:r>
      <w:r>
        <w:rPr>
          <w:rFonts w:ascii="Times New Roman"/>
          <w:spacing w:val="25"/>
        </w:rPr>
        <w:t> </w:t>
      </w:r>
      <w:r>
        <w:rPr>
          <w:rFonts w:ascii="Times New Roman"/>
          <w:spacing w:val="-5"/>
        </w:rPr>
        <w:t>can</w:t>
      </w:r>
    </w:p>
    <w:p>
      <w:pPr>
        <w:pStyle w:val="BodyText"/>
        <w:spacing w:line="254" w:lineRule="auto" w:before="15"/>
        <w:ind w:left="411" w:right="235"/>
        <w:rPr>
          <w:rFonts w:ascii="Times New Roman"/>
        </w:rPr>
      </w:pPr>
      <w:r>
        <w:rPr>
          <w:rFonts w:ascii="Times New Roman"/>
        </w:rPr>
        <w:t>increase dropout and relapse rates.</w:t>
      </w:r>
      <w:r>
        <w:rPr>
          <w:rFonts w:ascii="Times New Roman"/>
          <w:position w:val="7"/>
          <w:sz w:val="15"/>
        </w:rPr>
        <w:t>(58, 59)</w:t>
      </w:r>
      <w:r>
        <w:rPr>
          <w:rFonts w:ascii="Times New Roman"/>
          <w:spacing w:val="40"/>
          <w:position w:val="7"/>
          <w:sz w:val="15"/>
        </w:rPr>
        <w:t> </w:t>
      </w:r>
      <w:r>
        <w:rPr>
          <w:rFonts w:ascii="Times New Roman"/>
        </w:rPr>
        <w:t>A survey conducted at a New York City methadone clinic</w:t>
      </w:r>
    </w:p>
    <w:p>
      <w:pPr>
        <w:pStyle w:val="BodyText"/>
        <w:spacing w:line="254" w:lineRule="auto"/>
        <w:ind w:left="411" w:right="435"/>
        <w:rPr>
          <w:rFonts w:ascii="Times New Roman"/>
          <w:sz w:val="15"/>
        </w:rPr>
      </w:pPr>
      <w:r>
        <w:rPr>
          <w:rFonts w:ascii="Times New Roman"/>
        </w:rPr>
        <w:t>serving high rates of Hispanics/Latinos in recovery found negative attitudes related to this treatment in</w:t>
      </w:r>
      <w:r>
        <w:rPr>
          <w:rFonts w:ascii="Times New Roman"/>
          <w:spacing w:val="80"/>
        </w:rPr>
        <w:t> </w:t>
      </w:r>
      <w:r>
        <w:rPr>
          <w:rFonts w:ascii="Times New Roman"/>
        </w:rPr>
        <w:t>the majority of patients as well as in clinic staff.</w:t>
      </w:r>
      <w:r>
        <w:rPr>
          <w:rFonts w:ascii="Times New Roman"/>
          <w:position w:val="7"/>
          <w:sz w:val="15"/>
        </w:rPr>
        <w:t>(60)</w:t>
      </w:r>
    </w:p>
    <w:p>
      <w:pPr>
        <w:pStyle w:val="BodyText"/>
        <w:spacing w:before="4"/>
        <w:rPr>
          <w:rFonts w:ascii="Times New Roman"/>
          <w:sz w:val="24"/>
        </w:rPr>
      </w:pPr>
    </w:p>
    <w:p>
      <w:pPr>
        <w:pStyle w:val="BodyText"/>
        <w:spacing w:line="254" w:lineRule="auto" w:before="1"/>
        <w:ind w:left="411" w:right="364" w:hanging="1"/>
        <w:rPr>
          <w:rFonts w:ascii="Times New Roman"/>
          <w:sz w:val="15"/>
        </w:rPr>
      </w:pPr>
      <w:r>
        <w:rPr>
          <w:rFonts w:ascii="Times New Roman"/>
        </w:rPr>
        <w:t>Further,</w:t>
      </w:r>
      <w:r>
        <w:rPr>
          <w:rFonts w:ascii="Times New Roman"/>
          <w:spacing w:val="40"/>
        </w:rPr>
        <w:t> </w:t>
      </w:r>
      <w:r>
        <w:rPr>
          <w:rFonts w:ascii="Times New Roman"/>
        </w:rPr>
        <w:t>Hispanics/Latinos</w:t>
      </w:r>
      <w:r>
        <w:rPr>
          <w:rFonts w:ascii="Times New Roman"/>
          <w:spacing w:val="40"/>
        </w:rPr>
        <w:t> </w:t>
      </w:r>
      <w:r>
        <w:rPr>
          <w:rFonts w:ascii="Times New Roman"/>
        </w:rPr>
        <w:t>who</w:t>
      </w:r>
      <w:r>
        <w:rPr>
          <w:rFonts w:ascii="Times New Roman"/>
          <w:spacing w:val="40"/>
        </w:rPr>
        <w:t> </w:t>
      </w:r>
      <w:r>
        <w:rPr>
          <w:rFonts w:ascii="Times New Roman"/>
        </w:rPr>
        <w:t>inject</w:t>
      </w:r>
      <w:r>
        <w:rPr>
          <w:rFonts w:ascii="Times New Roman"/>
          <w:spacing w:val="40"/>
        </w:rPr>
        <w:t> </w:t>
      </w:r>
      <w:r>
        <w:rPr>
          <w:rFonts w:ascii="Times New Roman"/>
        </w:rPr>
        <w:t>heroin</w:t>
      </w:r>
      <w:r>
        <w:rPr>
          <w:rFonts w:ascii="Times New Roman"/>
          <w:spacing w:val="40"/>
        </w:rPr>
        <w:t> </w:t>
      </w:r>
      <w:r>
        <w:rPr>
          <w:rFonts w:ascii="Times New Roman"/>
        </w:rPr>
        <w:t>and live in urban areas are more likely to experience barriers to accessing buprenorphine treatment.</w:t>
      </w:r>
      <w:r>
        <w:rPr>
          <w:rFonts w:ascii="Times New Roman"/>
          <w:position w:val="7"/>
          <w:sz w:val="15"/>
        </w:rPr>
        <w:t>(61)</w:t>
      </w:r>
    </w:p>
    <w:p>
      <w:pPr>
        <w:pStyle w:val="BodyText"/>
        <w:spacing w:line="254" w:lineRule="auto"/>
        <w:ind w:left="411" w:right="235"/>
        <w:rPr>
          <w:rFonts w:ascii="Times New Roman"/>
        </w:rPr>
      </w:pPr>
      <w:r>
        <w:rPr>
          <w:rFonts w:ascii="Times New Roman"/>
        </w:rPr>
        <w:t>Studies consistently show that buprenorphine and naltrexone are more readily accessible in White,</w:t>
      </w:r>
    </w:p>
    <w:p>
      <w:pPr>
        <w:pStyle w:val="BodyText"/>
        <w:spacing w:line="264" w:lineRule="exact"/>
        <w:ind w:left="411"/>
        <w:rPr>
          <w:rFonts w:ascii="Times New Roman"/>
        </w:rPr>
      </w:pPr>
      <w:r>
        <w:rPr>
          <w:rFonts w:ascii="Times New Roman"/>
        </w:rPr>
        <w:t>higher</w:t>
      </w:r>
      <w:r>
        <w:rPr>
          <w:rFonts w:ascii="Times New Roman"/>
          <w:spacing w:val="27"/>
        </w:rPr>
        <w:t> </w:t>
      </w:r>
      <w:r>
        <w:rPr>
          <w:rFonts w:ascii="Times New Roman"/>
        </w:rPr>
        <w:t>income</w:t>
      </w:r>
      <w:r>
        <w:rPr>
          <w:rFonts w:ascii="Times New Roman"/>
          <w:spacing w:val="27"/>
        </w:rPr>
        <w:t> </w:t>
      </w:r>
      <w:r>
        <w:rPr>
          <w:rFonts w:ascii="Times New Roman"/>
        </w:rPr>
        <w:t>areas</w:t>
      </w:r>
      <w:r>
        <w:rPr>
          <w:rFonts w:ascii="Times New Roman"/>
          <w:spacing w:val="27"/>
        </w:rPr>
        <w:t> </w:t>
      </w:r>
      <w:r>
        <w:rPr>
          <w:rFonts w:ascii="Times New Roman"/>
        </w:rPr>
        <w:t>while</w:t>
      </w:r>
      <w:r>
        <w:rPr>
          <w:rFonts w:ascii="Times New Roman"/>
          <w:spacing w:val="21"/>
        </w:rPr>
        <w:t> </w:t>
      </w:r>
      <w:r>
        <w:rPr>
          <w:rFonts w:ascii="Times New Roman"/>
        </w:rPr>
        <w:t>methadone</w:t>
      </w:r>
      <w:r>
        <w:rPr>
          <w:rFonts w:ascii="Times New Roman"/>
          <w:spacing w:val="27"/>
        </w:rPr>
        <w:t> </w:t>
      </w:r>
      <w:r>
        <w:rPr>
          <w:rFonts w:ascii="Times New Roman"/>
        </w:rPr>
        <w:t>rates</w:t>
      </w:r>
      <w:r>
        <w:rPr>
          <w:rFonts w:ascii="Times New Roman"/>
          <w:spacing w:val="27"/>
        </w:rPr>
        <w:t> </w:t>
      </w:r>
      <w:r>
        <w:rPr>
          <w:rFonts w:ascii="Times New Roman"/>
          <w:spacing w:val="-4"/>
        </w:rPr>
        <w:t>have</w:t>
      </w:r>
    </w:p>
    <w:p>
      <w:pPr>
        <w:pStyle w:val="BodyText"/>
        <w:spacing w:line="254" w:lineRule="auto" w:before="14"/>
        <w:ind w:left="411" w:right="364"/>
        <w:rPr>
          <w:rFonts w:ascii="Times New Roman"/>
        </w:rPr>
      </w:pPr>
      <w:r>
        <w:rPr>
          <w:rFonts w:ascii="Times New Roman"/>
        </w:rPr>
        <w:t>remained stable over time and cluster in urban low-</w:t>
      </w:r>
      <w:r>
        <w:rPr>
          <w:rFonts w:ascii="Times New Roman"/>
          <w:spacing w:val="40"/>
        </w:rPr>
        <w:t> </w:t>
      </w:r>
      <w:r>
        <w:rPr>
          <w:rFonts w:ascii="Times New Roman"/>
        </w:rPr>
        <w:t>income areas.</w:t>
      </w:r>
      <w:r>
        <w:rPr>
          <w:position w:val="7"/>
          <w:sz w:val="15"/>
        </w:rPr>
        <w:t>(62, 63)</w:t>
      </w:r>
      <w:r>
        <w:rPr>
          <w:spacing w:val="40"/>
          <w:position w:val="7"/>
          <w:sz w:val="15"/>
        </w:rPr>
        <w:t> </w:t>
      </w:r>
      <w:r>
        <w:rPr>
          <w:rFonts w:ascii="Times New Roman"/>
        </w:rPr>
        <w:t>Further, Hispanic/Latino adolescents were less likely to receive naltrexone or buprenorphine</w:t>
      </w:r>
      <w:r>
        <w:rPr>
          <w:rFonts w:ascii="Times New Roman"/>
          <w:spacing w:val="40"/>
        </w:rPr>
        <w:t> </w:t>
      </w:r>
      <w:r>
        <w:rPr>
          <w:rFonts w:ascii="Times New Roman"/>
        </w:rPr>
        <w:t>as</w:t>
      </w:r>
      <w:r>
        <w:rPr>
          <w:rFonts w:ascii="Times New Roman"/>
          <w:spacing w:val="40"/>
        </w:rPr>
        <w:t> </w:t>
      </w:r>
      <w:r>
        <w:rPr>
          <w:rFonts w:ascii="Times New Roman"/>
        </w:rPr>
        <w:t>treatment</w:t>
      </w:r>
      <w:r>
        <w:rPr>
          <w:rFonts w:ascii="Times New Roman"/>
          <w:spacing w:val="40"/>
        </w:rPr>
        <w:t> </w:t>
      </w:r>
      <w:r>
        <w:rPr>
          <w:rFonts w:ascii="Times New Roman"/>
        </w:rPr>
        <w:t>for</w:t>
      </w:r>
      <w:r>
        <w:rPr>
          <w:rFonts w:ascii="Times New Roman"/>
          <w:spacing w:val="40"/>
        </w:rPr>
        <w:t> </w:t>
      </w:r>
      <w:r>
        <w:rPr>
          <w:rFonts w:ascii="Times New Roman"/>
        </w:rPr>
        <w:t>opioid</w:t>
      </w:r>
      <w:r>
        <w:rPr>
          <w:rFonts w:ascii="Times New Roman"/>
          <w:spacing w:val="40"/>
        </w:rPr>
        <w:t> </w:t>
      </w:r>
      <w:r>
        <w:rPr>
          <w:rFonts w:ascii="Times New Roman"/>
        </w:rPr>
        <w:t>addiction,</w:t>
      </w:r>
    </w:p>
    <w:p>
      <w:pPr>
        <w:pStyle w:val="BodyText"/>
        <w:spacing w:line="249" w:lineRule="auto"/>
        <w:ind w:left="411" w:right="235"/>
        <w:rPr>
          <w:sz w:val="15"/>
        </w:rPr>
      </w:pPr>
      <w:r>
        <w:rPr>
          <w:rFonts w:ascii="Times New Roman"/>
          <w:w w:val="95"/>
        </w:rPr>
        <w:t>despite best </w:t>
      </w:r>
      <w:r>
        <w:rPr>
          <w:w w:val="95"/>
        </w:rPr>
        <w:t>practice recommendations for using this</w:t>
      </w:r>
      <w:r>
        <w:rPr>
          <w:spacing w:val="40"/>
        </w:rPr>
        <w:t> </w:t>
      </w:r>
      <w:r>
        <w:rPr/>
        <w:t>MAT combination as an early intervention.</w:t>
      </w:r>
      <w:r>
        <w:rPr>
          <w:position w:val="7"/>
          <w:sz w:val="15"/>
        </w:rPr>
        <w:t>(64) </w:t>
      </w:r>
      <w:r>
        <w:rPr/>
        <w:t>This </w:t>
      </w:r>
      <w:r>
        <w:rPr>
          <w:w w:val="95"/>
        </w:rPr>
        <w:t>disparity in access to buprenorphine by race/ </w:t>
      </w:r>
      <w:r>
        <w:rPr/>
        <w:t>ethnicity, geography, and income, is also driven by </w:t>
      </w:r>
      <w:r>
        <w:rPr>
          <w:w w:val="95"/>
        </w:rPr>
        <w:t>insurance status/payment method. A study using </w:t>
      </w:r>
      <w:r>
        <w:rPr/>
        <w:t>national data showed that among individuals with OUD, those who self-pay or had private insurance </w:t>
      </w:r>
      <w:r>
        <w:rPr>
          <w:w w:val="95"/>
        </w:rPr>
        <w:t>represented nearly 74 percent of those who received buprenorphine from 2012-2015.</w:t>
      </w:r>
      <w:r>
        <w:rPr>
          <w:w w:val="95"/>
          <w:position w:val="7"/>
          <w:sz w:val="15"/>
        </w:rPr>
        <w:t>(65) </w:t>
      </w:r>
      <w:r>
        <w:rPr>
          <w:w w:val="95"/>
        </w:rPr>
        <w:t>Despite Medicaid eYpansion which occurred in most states in 2014,</w:t>
      </w:r>
      <w:r>
        <w:rPr>
          <w:w w:val="95"/>
          <w:position w:val="7"/>
          <w:sz w:val="15"/>
        </w:rPr>
        <w:t>(66)</w:t>
      </w:r>
      <w:r>
        <w:rPr>
          <w:spacing w:val="40"/>
          <w:position w:val="7"/>
          <w:sz w:val="15"/>
        </w:rPr>
        <w:t> </w:t>
      </w:r>
      <w:r>
        <w:rPr>
          <w:w w:val="95"/>
        </w:rPr>
        <w:t>self-pay for #uprenorphine remained relatively stable </w:t>
      </w:r>
      <w:r>
        <w:rPr/>
        <w:t>during the study period.</w:t>
      </w:r>
      <w:r>
        <w:rPr>
          <w:position w:val="7"/>
          <w:sz w:val="15"/>
        </w:rPr>
        <w:t>(65)</w:t>
      </w:r>
    </w:p>
    <w:p>
      <w:pPr>
        <w:pStyle w:val="BodyText"/>
        <w:spacing w:line="249" w:lineRule="auto" w:before="267"/>
        <w:ind w:left="411" w:right="176"/>
      </w:pPr>
      <w:r>
        <w:rPr>
          <w:w w:val="95"/>
        </w:rPr>
        <w:t>This disparity in access may be related to barriers for </w:t>
      </w:r>
      <w:r>
        <w:rPr/>
        <w:t>both the patient and clinician.</w:t>
      </w:r>
      <w:r>
        <w:rPr>
          <w:spacing w:val="40"/>
        </w:rPr>
        <w:t> </w:t>
      </w:r>
      <w:r>
        <w:rPr/>
        <w:t>#uprenorphine is </w:t>
      </w:r>
      <w:r>
        <w:rPr>
          <w:w w:val="95"/>
        </w:rPr>
        <w:t>generally a less stigmati[ing treatment for people with </w:t>
      </w:r>
      <w:r>
        <w:rPr/>
        <w:t>SUD compared to methadone. *t is an office-based </w:t>
      </w:r>
      <w:r>
        <w:rPr>
          <w:w w:val="95"/>
        </w:rPr>
        <w:t>treatment prescribed by medical practitioners, e.g. </w:t>
      </w:r>
      <w:r>
        <w:rPr/>
        <w:t>physicians, nurses, who have been trained and waivered to prescribe buprenorphine. 'or the Hispanic/-atino population, many (estimated 30 percent)</w:t>
      </w:r>
      <w:r>
        <w:rPr>
          <w:spacing w:val="40"/>
        </w:rPr>
        <w:t> </w:t>
      </w:r>
      <w:r>
        <w:rPr/>
        <w:t>do not have a usual primary care</w:t>
      </w:r>
    </w:p>
    <w:p>
      <w:pPr>
        <w:spacing w:after="0" w:line="249" w:lineRule="auto"/>
        <w:sectPr>
          <w:pgSz w:w="12240" w:h="15840"/>
          <w:pgMar w:header="0" w:footer="800" w:top="640" w:bottom="1000" w:left="320" w:right="500"/>
          <w:cols w:num="2" w:equalWidth="0">
            <w:col w:w="5571" w:space="40"/>
            <w:col w:w="5809"/>
          </w:cols>
        </w:sectPr>
      </w:pPr>
    </w:p>
    <w:p>
      <w:pPr>
        <w:pStyle w:val="BodyText"/>
        <w:spacing w:line="254" w:lineRule="auto" w:before="86"/>
        <w:ind w:left="436" w:hanging="1"/>
        <w:rPr>
          <w:rFonts w:ascii="Times New Roman"/>
        </w:rPr>
      </w:pPr>
      <w:r>
        <w:rPr>
          <w:rFonts w:ascii="Times New Roman"/>
        </w:rPr>
        <w:t>provider</w:t>
      </w:r>
      <w:r>
        <w:rPr>
          <w:rFonts w:ascii="Times New Roman"/>
          <w:position w:val="7"/>
          <w:sz w:val="15"/>
        </w:rPr>
        <w:t>(6</w:t>
      </w:r>
      <w:r>
        <w:rPr>
          <w:position w:val="7"/>
          <w:sz w:val="15"/>
        </w:rPr>
        <w:t>7</w:t>
      </w:r>
      <w:r>
        <w:rPr>
          <w:rFonts w:ascii="Times New Roman"/>
          <w:position w:val="7"/>
          <w:sz w:val="15"/>
        </w:rPr>
        <w:t>) </w:t>
      </w:r>
      <w:r>
        <w:rPr>
          <w:rFonts w:ascii="Times New Roman"/>
        </w:rPr>
        <w:t>making access to office-based treatment programs less likely.</w:t>
      </w:r>
      <w:r>
        <w:rPr>
          <w:rFonts w:ascii="Times New Roman"/>
          <w:spacing w:val="40"/>
        </w:rPr>
        <w:t> </w:t>
      </w:r>
      <w:r>
        <w:rPr>
          <w:rFonts w:ascii="Times New Roman"/>
        </w:rPr>
        <w:t>Incentivizing medical personnel serving this population to get waivered is challenging given</w:t>
      </w:r>
      <w:r>
        <w:rPr>
          <w:rFonts w:ascii="Times New Roman"/>
          <w:spacing w:val="40"/>
        </w:rPr>
        <w:t> </w:t>
      </w:r>
      <w:r>
        <w:rPr>
          <w:rFonts w:ascii="Times New Roman"/>
        </w:rPr>
        <w:t>the</w:t>
      </w:r>
      <w:r>
        <w:rPr>
          <w:rFonts w:ascii="Times New Roman"/>
          <w:spacing w:val="40"/>
        </w:rPr>
        <w:t> </w:t>
      </w:r>
      <w:r>
        <w:rPr>
          <w:rFonts w:ascii="Times New Roman"/>
        </w:rPr>
        <w:t>limited</w:t>
      </w:r>
      <w:r>
        <w:rPr>
          <w:rFonts w:ascii="Times New Roman"/>
          <w:spacing w:val="40"/>
        </w:rPr>
        <w:t> </w:t>
      </w:r>
      <w:r>
        <w:rPr>
          <w:rFonts w:ascii="Times New Roman"/>
        </w:rPr>
        <w:t>or low</w:t>
      </w:r>
      <w:r>
        <w:rPr>
          <w:rFonts w:ascii="Times New Roman"/>
          <w:spacing w:val="40"/>
        </w:rPr>
        <w:t> </w:t>
      </w:r>
      <w:r>
        <w:rPr>
          <w:rFonts w:ascii="Times New Roman"/>
        </w:rPr>
        <w:t>reimbursement</w:t>
      </w:r>
      <w:r>
        <w:rPr>
          <w:rFonts w:ascii="Times New Roman"/>
          <w:spacing w:val="40"/>
        </w:rPr>
        <w:t> </w:t>
      </w:r>
      <w:r>
        <w:rPr>
          <w:rFonts w:ascii="Times New Roman"/>
        </w:rPr>
        <w:t>rates</w:t>
      </w:r>
      <w:r>
        <w:rPr>
          <w:rFonts w:ascii="Times New Roman"/>
          <w:spacing w:val="40"/>
        </w:rPr>
        <w:t> </w:t>
      </w:r>
      <w:r>
        <w:rPr>
          <w:rFonts w:ascii="Times New Roman"/>
        </w:rPr>
        <w:t>and</w:t>
      </w:r>
    </w:p>
    <w:p>
      <w:pPr>
        <w:pStyle w:val="BodyText"/>
        <w:spacing w:line="254" w:lineRule="auto"/>
        <w:ind w:left="436"/>
        <w:rPr>
          <w:rFonts w:ascii="Times New Roman"/>
        </w:rPr>
      </w:pPr>
      <w:r>
        <w:rPr>
          <w:rFonts w:ascii="Times New Roman"/>
        </w:rPr>
        <w:t>lack of time and resources to pursue the training and</w:t>
      </w:r>
      <w:r>
        <w:rPr>
          <w:rFonts w:ascii="Times New Roman"/>
          <w:spacing w:val="40"/>
        </w:rPr>
        <w:t> </w:t>
      </w:r>
      <w:r>
        <w:rPr>
          <w:rFonts w:ascii="Times New Roman"/>
        </w:rPr>
        <w:t>acquire</w:t>
      </w:r>
      <w:r>
        <w:rPr>
          <w:rFonts w:ascii="Times New Roman"/>
          <w:spacing w:val="40"/>
        </w:rPr>
        <w:t> </w:t>
      </w:r>
      <w:r>
        <w:rPr>
          <w:rFonts w:ascii="Times New Roman"/>
        </w:rPr>
        <w:t>the</w:t>
      </w:r>
      <w:r>
        <w:rPr>
          <w:rFonts w:ascii="Times New Roman"/>
          <w:spacing w:val="40"/>
        </w:rPr>
        <w:t> </w:t>
      </w:r>
      <w:r>
        <w:rPr>
          <w:rFonts w:ascii="Times New Roman"/>
        </w:rPr>
        <w:t>mentorship</w:t>
      </w:r>
      <w:r>
        <w:rPr>
          <w:rFonts w:ascii="Times New Roman"/>
          <w:spacing w:val="40"/>
        </w:rPr>
        <w:t> </w:t>
      </w:r>
      <w:r>
        <w:rPr>
          <w:rFonts w:ascii="Times New Roman"/>
        </w:rPr>
        <w:t>to</w:t>
      </w:r>
      <w:r>
        <w:rPr>
          <w:rFonts w:ascii="Times New Roman"/>
          <w:spacing w:val="40"/>
        </w:rPr>
        <w:t> </w:t>
      </w:r>
      <w:r>
        <w:rPr>
          <w:rFonts w:ascii="Times New Roman"/>
        </w:rPr>
        <w:t>properly</w:t>
      </w:r>
      <w:r>
        <w:rPr>
          <w:rFonts w:ascii="Times New Roman"/>
          <w:spacing w:val="40"/>
        </w:rPr>
        <w:t> </w:t>
      </w:r>
      <w:r>
        <w:rPr>
          <w:rFonts w:ascii="Times New Roman"/>
        </w:rPr>
        <w:t>administer</w:t>
      </w:r>
      <w:r>
        <w:rPr>
          <w:rFonts w:ascii="Times New Roman"/>
          <w:spacing w:val="40"/>
        </w:rPr>
        <w:t> </w:t>
      </w:r>
      <w:r>
        <w:rPr>
          <w:rFonts w:ascii="Times New Roman"/>
        </w:rPr>
        <w:t>and</w:t>
      </w:r>
    </w:p>
    <w:p>
      <w:pPr>
        <w:pStyle w:val="BodyText"/>
        <w:spacing w:line="264" w:lineRule="exact"/>
        <w:ind w:left="436"/>
        <w:rPr>
          <w:rFonts w:ascii="Times New Roman"/>
        </w:rPr>
      </w:pPr>
      <w:r>
        <w:rPr>
          <w:rFonts w:ascii="Times New Roman"/>
        </w:rPr>
        <w:t>care</w:t>
      </w:r>
      <w:r>
        <w:rPr>
          <w:rFonts w:ascii="Times New Roman"/>
          <w:spacing w:val="12"/>
        </w:rPr>
        <w:t> </w:t>
      </w:r>
      <w:r>
        <w:rPr>
          <w:rFonts w:ascii="Times New Roman"/>
        </w:rPr>
        <w:t>for</w:t>
      </w:r>
      <w:r>
        <w:rPr>
          <w:rFonts w:ascii="Times New Roman"/>
          <w:spacing w:val="17"/>
        </w:rPr>
        <w:t> </w:t>
      </w:r>
      <w:r>
        <w:rPr>
          <w:rFonts w:ascii="Times New Roman"/>
        </w:rPr>
        <w:t>buprenorphine</w:t>
      </w:r>
      <w:r>
        <w:rPr>
          <w:rFonts w:ascii="Times New Roman"/>
          <w:spacing w:val="17"/>
        </w:rPr>
        <w:t> </w:t>
      </w:r>
      <w:r>
        <w:rPr>
          <w:rFonts w:ascii="Times New Roman"/>
        </w:rPr>
        <w:t>patients.</w:t>
      </w:r>
      <w:r>
        <w:rPr>
          <w:rFonts w:ascii="Times New Roman"/>
          <w:position w:val="7"/>
          <w:sz w:val="15"/>
        </w:rPr>
        <w:t>(6</w:t>
      </w:r>
      <w:r>
        <w:rPr>
          <w:position w:val="7"/>
          <w:sz w:val="15"/>
        </w:rPr>
        <w:t>8</w:t>
      </w:r>
      <w:r>
        <w:rPr>
          <w:rFonts w:ascii="Times New Roman"/>
          <w:position w:val="7"/>
          <w:sz w:val="15"/>
        </w:rPr>
        <w:t>,</w:t>
      </w:r>
      <w:r>
        <w:rPr>
          <w:rFonts w:ascii="Times New Roman"/>
          <w:spacing w:val="12"/>
          <w:position w:val="7"/>
          <w:sz w:val="15"/>
        </w:rPr>
        <w:t> </w:t>
      </w:r>
      <w:r>
        <w:rPr>
          <w:position w:val="7"/>
          <w:sz w:val="15"/>
        </w:rPr>
        <w:t>69</w:t>
      </w:r>
      <w:r>
        <w:rPr>
          <w:rFonts w:ascii="Times New Roman"/>
          <w:position w:val="7"/>
          <w:sz w:val="15"/>
        </w:rPr>
        <w:t>)</w:t>
      </w:r>
      <w:r>
        <w:rPr>
          <w:rFonts w:ascii="Times New Roman"/>
          <w:spacing w:val="19"/>
          <w:position w:val="7"/>
          <w:sz w:val="15"/>
        </w:rPr>
        <w:t> </w:t>
      </w:r>
      <w:r>
        <w:rPr>
          <w:rFonts w:ascii="Times New Roman"/>
          <w:spacing w:val="-2"/>
        </w:rPr>
        <w:t>Methadone,</w:t>
      </w:r>
    </w:p>
    <w:p>
      <w:pPr>
        <w:pStyle w:val="BodyText"/>
        <w:spacing w:line="254" w:lineRule="auto" w:before="12"/>
        <w:ind w:left="436" w:right="136"/>
        <w:rPr>
          <w:rFonts w:ascii="Times New Roman"/>
        </w:rPr>
      </w:pPr>
      <w:r>
        <w:rPr>
          <w:rFonts w:ascii="Times New Roman"/>
        </w:rPr>
        <w:t>while an effective treatment, places more burdens on the patient such as daily clinic visits, regular and</w:t>
      </w:r>
    </w:p>
    <w:p>
      <w:pPr>
        <w:pStyle w:val="BodyText"/>
        <w:spacing w:line="254" w:lineRule="auto"/>
        <w:ind w:left="436" w:right="136"/>
        <w:rPr>
          <w:rFonts w:ascii="Times New Roman"/>
        </w:rPr>
      </w:pPr>
      <w:r>
        <w:rPr>
          <w:rFonts w:ascii="Times New Roman"/>
        </w:rPr>
        <w:t>random drug testing, employment disruptions,</w:t>
      </w:r>
      <w:r>
        <w:rPr>
          <w:rFonts w:ascii="Times New Roman"/>
          <w:spacing w:val="40"/>
        </w:rPr>
        <w:t> </w:t>
      </w:r>
      <w:r>
        <w:rPr>
          <w:rFonts w:ascii="Times New Roman"/>
        </w:rPr>
        <w:t>required counseling, etc. Essentially, a two-tiered treatment system exists where buprenorphine is accessed by Whites, higher-income, and privately</w:t>
      </w:r>
    </w:p>
    <w:p>
      <w:pPr>
        <w:pStyle w:val="BodyText"/>
        <w:spacing w:line="254" w:lineRule="auto"/>
        <w:ind w:left="436" w:right="124"/>
        <w:rPr>
          <w:rFonts w:ascii="Times New Roman"/>
        </w:rPr>
      </w:pPr>
      <w:r>
        <w:rPr>
          <w:rFonts w:ascii="Times New Roman"/>
        </w:rPr>
        <w:t>insured individuals, while methadone is accessed by low-income, and publicly insured people of color.</w:t>
      </w:r>
    </w:p>
    <w:p>
      <w:pPr>
        <w:pStyle w:val="BodyText"/>
        <w:spacing w:line="254" w:lineRule="auto" w:before="86"/>
        <w:ind w:left="409" w:right="314"/>
        <w:rPr>
          <w:rFonts w:ascii="Times New Roman"/>
        </w:rPr>
      </w:pPr>
      <w:r>
        <w:rPr/>
        <w:br w:type="column"/>
      </w:r>
      <w:r>
        <w:rPr>
          <w:rFonts w:ascii="Times New Roman"/>
        </w:rPr>
        <w:t>participatory research efforts, these strategies are implemented by case managers, partnerships with community</w:t>
      </w:r>
      <w:r>
        <w:rPr>
          <w:rFonts w:ascii="Times New Roman"/>
          <w:spacing w:val="40"/>
        </w:rPr>
        <w:t> </w:t>
      </w:r>
      <w:r>
        <w:rPr>
          <w:rFonts w:ascii="Times New Roman"/>
        </w:rPr>
        <w:t>leaders and</w:t>
      </w:r>
      <w:r>
        <w:rPr>
          <w:rFonts w:ascii="Times New Roman"/>
          <w:spacing w:val="40"/>
        </w:rPr>
        <w:t> </w:t>
      </w:r>
      <w:r>
        <w:rPr>
          <w:rFonts w:ascii="Times New Roman"/>
        </w:rPr>
        <w:t>advocates,</w:t>
      </w:r>
      <w:r>
        <w:rPr>
          <w:rFonts w:ascii="Times New Roman"/>
          <w:spacing w:val="40"/>
        </w:rPr>
        <w:t> </w:t>
      </w:r>
      <w:r>
        <w:rPr>
          <w:rFonts w:ascii="Times New Roman"/>
        </w:rPr>
        <w:t>treatment</w:t>
      </w:r>
    </w:p>
    <w:p>
      <w:pPr>
        <w:pStyle w:val="BodyText"/>
        <w:spacing w:line="254" w:lineRule="auto"/>
        <w:ind w:left="409" w:right="314"/>
        <w:rPr>
          <w:rFonts w:ascii="Times New Roman"/>
        </w:rPr>
      </w:pPr>
      <w:r>
        <w:rPr>
          <w:rFonts w:ascii="Times New Roman"/>
        </w:rPr>
        <w:t>providers,</w:t>
      </w:r>
      <w:r>
        <w:rPr>
          <w:rFonts w:ascii="Times New Roman"/>
          <w:spacing w:val="30"/>
        </w:rPr>
        <w:t> </w:t>
      </w:r>
      <w:r>
        <w:rPr>
          <w:rFonts w:ascii="Times New Roman"/>
        </w:rPr>
        <w:t>and</w:t>
      </w:r>
      <w:r>
        <w:rPr>
          <w:rFonts w:ascii="Times New Roman"/>
          <w:spacing w:val="30"/>
        </w:rPr>
        <w:t> </w:t>
      </w:r>
      <w:r>
        <w:rPr>
          <w:rFonts w:ascii="Times New Roman"/>
        </w:rPr>
        <w:t>peers/people</w:t>
      </w:r>
      <w:r>
        <w:rPr>
          <w:rFonts w:ascii="Times New Roman"/>
          <w:spacing w:val="30"/>
        </w:rPr>
        <w:t> </w:t>
      </w:r>
      <w:r>
        <w:rPr>
          <w:rFonts w:ascii="Times New Roman"/>
        </w:rPr>
        <w:t>with</w:t>
      </w:r>
      <w:r>
        <w:rPr>
          <w:rFonts w:ascii="Times New Roman"/>
          <w:spacing w:val="30"/>
        </w:rPr>
        <w:t> </w:t>
      </w:r>
      <w:r>
        <w:rPr>
          <w:rFonts w:ascii="Times New Roman"/>
        </w:rPr>
        <w:t>lived</w:t>
      </w:r>
      <w:r>
        <w:rPr>
          <w:rFonts w:ascii="Times New Roman"/>
          <w:spacing w:val="30"/>
        </w:rPr>
        <w:t> </w:t>
      </w:r>
      <w:r>
        <w:rPr>
          <w:rFonts w:ascii="Times New Roman"/>
        </w:rPr>
        <w:t>experience</w:t>
      </w:r>
      <w:r>
        <w:rPr>
          <w:rFonts w:ascii="Times New Roman"/>
          <w:spacing w:val="30"/>
        </w:rPr>
        <w:t> </w:t>
      </w:r>
      <w:r>
        <w:rPr>
          <w:rFonts w:ascii="Times New Roman"/>
        </w:rPr>
        <w:t>of a SUD.</w:t>
      </w:r>
    </w:p>
    <w:p>
      <w:pPr>
        <w:pStyle w:val="BodyText"/>
        <w:spacing w:before="5"/>
        <w:rPr>
          <w:rFonts w:ascii="Times New Roman"/>
          <w:sz w:val="24"/>
        </w:rPr>
      </w:pPr>
    </w:p>
    <w:p>
      <w:pPr>
        <w:pStyle w:val="BodyText"/>
        <w:spacing w:before="1"/>
        <w:ind w:left="412"/>
        <w:rPr>
          <w:rFonts w:ascii="Franklin Gothic Medium"/>
        </w:rPr>
      </w:pPr>
      <w:r>
        <w:rPr/>
        <w:pict>
          <v:group style="position:absolute;margin-left:317.157410pt;margin-top:2.633399pt;width:67.150pt;height:8.25pt;mso-position-horizontal-relative:page;mso-position-vertical-relative:paragraph;z-index:-16855040" id="docshapegroup579" coordorigin="6343,53" coordsize="1343,165">
            <v:shape style="position:absolute;left:6346;top:55;width:124;height:158" id="docshape580" coordorigin="6346,56" coordsize="124,158" path="m6369,204l6378,209,6388,212,6398,213,6409,214,6422,213,6470,180,6470,165,6470,156,6404,116,6390,112,6383,106,6383,97,6383,92,6385,87,6390,84,6394,80,6401,78,6409,78,6424,78,6434,84,6438,96,6464,89,6461,79,6455,70,6444,65,6434,59,6422,56,6409,56,6355,88,6355,101,6355,108,6370,135,6375,138,6383,141,6393,144,6422,151,6430,153,6435,156,6437,160,6440,163,6441,167,6441,171,6441,177,6438,182,6433,186,6428,190,6420,192,6410,192,6396,190,6385,186,6377,179,6373,169,6346,175,6350,188,6358,198,6369,204xe" filled="false" stroked="true" strokeweight=".328pt" strokecolor="#000000">
              <v:path arrowok="t"/>
              <v:stroke dashstyle="solid"/>
            </v:shape>
            <v:shape style="position:absolute;left:6472;top:58;width:112;height:154" id="docshape581" coordorigin="6472,58" coordsize="112,154" path="m6543,82l6583,82,6583,58,6472,58,6472,82,6513,82,6513,212,6543,212,6543,82xe" filled="false" stroked="true" strokeweight=".328pt" strokecolor="#000000">
              <v:path arrowok="t"/>
              <v:stroke dashstyle="solid"/>
            </v:shape>
            <v:shape style="position:absolute;left:6579;top:58;width:137;height:154" id="docshape582" coordorigin="6579,58" coordsize="137,154" path="m6664,58l6630,58,6579,212,6603,212,6615,175,6674,175,6686,212,6716,212,6664,58xm6622,153l6644,85,6666,153,6622,153xe" filled="false" stroked="true" strokeweight=".328pt" strokecolor="#000000">
              <v:path arrowok="t"/>
              <v:stroke dashstyle="solid"/>
            </v:shape>
            <v:shape style="position:absolute;left:6729;top:58;width:116;height:154" id="docshape583" coordorigin="6729,58" coordsize="116,154" path="m6845,58l6823,58,6823,165,6817,155,6814,149,6813,149,6760,58,6729,58,6729,212,6751,212,6751,99,6753,103,6755,105,6756,106,6758,110,6759,112,6760,114,6818,212,6845,212,6845,58xe" filled="false" stroked="true" strokeweight=".328pt" strokecolor="#000000">
              <v:path arrowok="t"/>
              <v:stroke dashstyle="solid"/>
            </v:shape>
            <v:shape style="position:absolute;left:6873;top:58;width:126;height:154" id="docshape584" coordorigin="6873,58" coordsize="126,154" path="m6923,212l6940,210,6956,206,6968,199,6979,190,6988,178,6994,165,6998,151,6999,135,6998,120,6994,105,6988,92,6980,80,6970,71,6958,64,6944,60,6930,58,6873,58,6873,212,6923,212xm6901,80l6928,80,6940,80,6950,85,6958,96,6965,106,6969,119,6969,134,6968,147,6966,158,6962,167,6956,175,6947,184,6937,189,6924,189,6901,189,6901,80xe" filled="false" stroked="true" strokeweight=".328pt" strokecolor="#000000">
              <v:path arrowok="t"/>
              <v:stroke dashstyle="solid"/>
            </v:shape>
            <v:shape style="position:absolute;left:7003;top:58;width:137;height:154" id="docshape585" coordorigin="7004,58" coordsize="137,154" path="m7088,58l7054,58,7004,212,7027,212,7039,175,7098,175,7110,212,7140,212,7088,58xm7046,153l7068,85,7091,153,7046,153xe" filled="false" stroked="true" strokeweight=".328pt" strokecolor="#000000">
              <v:path arrowok="t"/>
              <v:stroke dashstyle="solid"/>
            </v:shape>
            <v:shape style="position:absolute;left:7153;top:58;width:121;height:154" id="docshape586" coordorigin="7154,58" coordsize="121,154" path="m7246,144l7258,137,7267,128,7272,117,7274,103,7274,90,7269,79,7261,71,7253,65,7244,61,7233,59,7220,58,7154,58,7154,212,7181,212,7181,149,7220,149,7244,212,7273,212,7246,144xm7181,80l7218,80,7226,80,7233,82,7238,87,7243,91,7245,96,7245,103,7245,110,7243,116,7238,120,7233,124,7225,126,7216,126,7181,126,7181,80xe" filled="false" stroked="true" strokeweight=".328pt" strokecolor="#000000">
              <v:path arrowok="t"/>
              <v:stroke dashstyle="solid"/>
            </v:shape>
            <v:shape style="position:absolute;left:7295;top:58;width:126;height:154" id="docshape587" coordorigin="7296,58" coordsize="126,154" path="m7346,212l7363,210,7378,206,7391,199,7402,190,7411,178,7417,165,7420,151,7422,135,7420,120,7417,105,7411,92,7403,80,7392,71,7381,64,7367,60,7352,58,7296,58,7296,212,7346,212xm7324,80l7351,80,7363,80,7373,85,7380,96,7388,106,7392,119,7392,134,7391,147,7388,158,7384,167,7379,175,7370,184,7360,189,7347,189,7324,189,7324,80xe" filled="false" stroked="true" strokeweight=".328pt" strokecolor="#000000">
              <v:path arrowok="t"/>
              <v:stroke dashstyle="solid"/>
            </v:shape>
            <v:shape style="position:absolute;left:7438;top:58;width:112;height:154" id="docshape588" coordorigin="7439,58" coordsize="112,154" path="m7509,82l7550,82,7550,58,7439,58,7439,82,7480,82,7480,212,7509,212,7509,82xe" filled="false" stroked="true" strokeweight=".328pt" strokecolor="#000000">
              <v:path arrowok="t"/>
              <v:stroke dashstyle="solid"/>
            </v:shape>
            <v:shape style="position:absolute;left:7562;top:58;width:121;height:154" id="docshape589" coordorigin="7562,58" coordsize="121,154" path="m7655,144l7667,137,7675,128,7681,117,7682,103,7682,90,7678,79,7669,71,7662,65,7653,61,7642,59,7629,58,7562,58,7562,212,7590,212,7590,149,7629,149,7652,212,7682,212,7655,144xm7590,80l7626,80,7635,80,7642,82,7646,87,7651,91,7654,96,7654,103,7654,110,7651,116,7646,120,7641,124,7634,126,7624,126,7590,126,7590,80xe" filled="false" stroked="true" strokeweight=".328pt" strokecolor="#000000">
              <v:path arrowok="t"/>
              <v:stroke dashstyle="solid"/>
            </v:shape>
            <w10:wrap type="none"/>
          </v:group>
        </w:pict>
      </w:r>
      <w:r>
        <w:rPr/>
        <w:pict>
          <v:group style="position:absolute;margin-left:390.225189pt;margin-top:2.750799pt;width:40pt;height:8pt;mso-position-horizontal-relative:page;mso-position-vertical-relative:paragraph;z-index:-16854528" id="docshapegroup590" coordorigin="7805,55" coordsize="800,160">
            <v:shape style="position:absolute;left:7807;top:58;width:137;height:154" id="docshape591" coordorigin="7808,58" coordsize="137,154" path="m7893,58l7859,58,7808,212,7831,212,7843,175,7902,175,7915,212,7944,212,7893,58xm7850,153l7873,85,7895,153,7850,153xe" filled="false" stroked="true" strokeweight=".328pt" strokecolor="#000000">
              <v:path arrowok="t"/>
              <v:stroke dashstyle="solid"/>
            </v:shape>
            <v:shape style="position:absolute;left:7940;top:58;width:112;height:154" id="docshape592" coordorigin="7941,58" coordsize="112,154" path="m8011,82l8052,82,8052,58,7941,58,7941,82,7982,82,7982,212,8011,212,8011,82xe" filled="false" stroked="true" strokeweight=".328pt" strokecolor="#000000">
              <v:path arrowok="t"/>
              <v:stroke dashstyle="solid"/>
            </v:shape>
            <v:shape style="position:absolute;left:8063;top:58;width:151;height:154" id="docshape593" coordorigin="8064,58" coordsize="151,154" path="m8214,58l8171,58,8139,157,8107,58,8064,58,8064,212,8087,212,8087,77,8129,212,8144,212,8186,77,8186,212,8214,212,8214,58xe" filled="false" stroked="true" strokeweight=".328pt" strokecolor="#000000">
              <v:path arrowok="t"/>
              <v:stroke dashstyle="solid"/>
            </v:shape>
            <v:shape style="position:absolute;left:8243;top:58;width:100;height:154" id="docshape594" coordorigin="8243,58" coordsize="100,154" path="m8343,188l8271,188,8271,145,8328,145,8328,123,8271,123,8271,81,8342,81,8342,58,8243,58,8243,212,8343,212,8343,188xe" filled="false" stroked="true" strokeweight=".328pt" strokecolor="#000000">
              <v:path arrowok="t"/>
              <v:stroke dashstyle="solid"/>
            </v:shape>
            <v:shape style="position:absolute;left:8362;top:58;width:116;height:154" id="docshape595" coordorigin="8362,58" coordsize="116,154" path="m8478,58l8456,58,8456,165,8450,155,8447,149,8446,149,8393,58,8362,58,8362,212,8384,212,8384,99,8386,103,8388,105,8388,106,8390,110,8392,112,8393,114,8451,212,8478,212,8478,58xe" filled="false" stroked="true" strokeweight=".328pt" strokecolor="#000000">
              <v:path arrowok="t"/>
              <v:stroke dashstyle="solid"/>
            </v:shape>
            <v:shape style="position:absolute;left:8489;top:58;width:112;height:154" id="docshape596" coordorigin="8490,58" coordsize="112,154" path="m8560,82l8601,82,8601,58,8490,58,8490,82,8531,82,8531,212,8560,212,8560,82xe" filled="false" stroked="true" strokeweight=".328pt" strokecolor="#000000">
              <v:path arrowok="t"/>
              <v:stroke dashstyle="solid"/>
            </v:shape>
            <w10:wrap type="none"/>
          </v:group>
        </w:pict>
      </w:r>
      <w:r>
        <w:rPr>
          <w:rFonts w:ascii="Franklin Gothic Medium"/>
          <w:spacing w:val="-6"/>
        </w:rPr>
        <w:t>STANDARDTRE</w:t>
      </w:r>
      <w:r>
        <w:rPr>
          <w:rFonts w:ascii="Times New Roman"/>
          <w:spacing w:val="-34"/>
          <w:u w:val="thick"/>
        </w:rPr>
        <w:t> </w:t>
      </w:r>
      <w:r>
        <w:rPr>
          <w:rFonts w:ascii="Franklin Gothic Medium"/>
          <w:spacing w:val="-2"/>
        </w:rPr>
        <w:t>ATMENT</w:t>
      </w:r>
    </w:p>
    <w:p>
      <w:pPr>
        <w:pStyle w:val="BodyText"/>
        <w:rPr>
          <w:rFonts w:ascii="Franklin Gothic Medium"/>
          <w:sz w:val="26"/>
        </w:rPr>
      </w:pPr>
    </w:p>
    <w:p>
      <w:pPr>
        <w:pStyle w:val="BodyText"/>
        <w:spacing w:line="254" w:lineRule="auto"/>
        <w:ind w:left="409" w:right="314"/>
        <w:rPr>
          <w:rFonts w:ascii="Times New Roman"/>
        </w:rPr>
      </w:pPr>
      <w:r>
        <w:rPr>
          <w:rFonts w:ascii="Times New Roman"/>
        </w:rPr>
        <w:t>The evidence-based treatment for an individual with</w:t>
      </w:r>
      <w:r>
        <w:rPr>
          <w:rFonts w:ascii="Times New Roman"/>
          <w:spacing w:val="40"/>
        </w:rPr>
        <w:t> </w:t>
      </w:r>
      <w:r>
        <w:rPr>
          <w:rFonts w:ascii="Times New Roman"/>
        </w:rPr>
        <w:t>OUD is MAT administered by qualified medical</w:t>
      </w:r>
    </w:p>
    <w:p>
      <w:pPr>
        <w:pStyle w:val="BodyText"/>
        <w:spacing w:line="264" w:lineRule="exact"/>
        <w:ind w:left="409"/>
        <w:rPr>
          <w:rFonts w:ascii="Times New Roman"/>
        </w:rPr>
      </w:pPr>
      <w:r>
        <w:rPr>
          <w:rFonts w:ascii="Times New Roman"/>
        </w:rPr>
        <w:t>personnel.</w:t>
      </w:r>
      <w:r>
        <w:rPr>
          <w:rFonts w:ascii="Times New Roman"/>
          <w:spacing w:val="38"/>
        </w:rPr>
        <w:t> </w:t>
      </w:r>
      <w:r>
        <w:rPr>
          <w:rFonts w:ascii="Times New Roman"/>
        </w:rPr>
        <w:t>The</w:t>
      </w:r>
      <w:r>
        <w:rPr>
          <w:rFonts w:ascii="Times New Roman"/>
          <w:spacing w:val="39"/>
        </w:rPr>
        <w:t> </w:t>
      </w:r>
      <w:r>
        <w:rPr>
          <w:rFonts w:ascii="Times New Roman"/>
        </w:rPr>
        <w:t>treatment</w:t>
      </w:r>
      <w:r>
        <w:rPr>
          <w:rFonts w:ascii="Times New Roman"/>
          <w:spacing w:val="39"/>
        </w:rPr>
        <w:t> </w:t>
      </w:r>
      <w:r>
        <w:rPr>
          <w:rFonts w:ascii="Times New Roman"/>
        </w:rPr>
        <w:t>for</w:t>
      </w:r>
      <w:r>
        <w:rPr>
          <w:rFonts w:ascii="Times New Roman"/>
          <w:spacing w:val="39"/>
        </w:rPr>
        <w:t> </w:t>
      </w:r>
      <w:r>
        <w:rPr>
          <w:rFonts w:ascii="Times New Roman"/>
        </w:rPr>
        <w:t>an</w:t>
      </w:r>
      <w:r>
        <w:rPr>
          <w:rFonts w:ascii="Times New Roman"/>
          <w:spacing w:val="39"/>
        </w:rPr>
        <w:t> </w:t>
      </w:r>
      <w:r>
        <w:rPr>
          <w:rFonts w:ascii="Times New Roman"/>
        </w:rPr>
        <w:t>opioid-</w:t>
      </w:r>
      <w:r>
        <w:rPr>
          <w:rFonts w:ascii="Times New Roman"/>
          <w:spacing w:val="-2"/>
        </w:rPr>
        <w:t>related</w:t>
      </w:r>
    </w:p>
    <w:p>
      <w:pPr>
        <w:pStyle w:val="BodyText"/>
        <w:spacing w:line="254" w:lineRule="auto" w:before="15"/>
        <w:ind w:left="409" w:right="314"/>
        <w:rPr>
          <w:rFonts w:ascii="Times New Roman"/>
        </w:rPr>
      </w:pPr>
      <w:r>
        <w:rPr>
          <w:rFonts w:ascii="Times New Roman"/>
        </w:rPr>
        <w:t>overdose is the administration of an opioid overdose</w:t>
      </w:r>
      <w:r>
        <w:rPr>
          <w:rFonts w:ascii="Times New Roman"/>
          <w:spacing w:val="40"/>
        </w:rPr>
        <w:t> </w:t>
      </w:r>
      <w:r>
        <w:rPr>
          <w:rFonts w:ascii="Times New Roman"/>
        </w:rPr>
        <w:t>reversal drug by a trained individual.</w:t>
      </w:r>
    </w:p>
    <w:p>
      <w:pPr>
        <w:spacing w:line="235" w:lineRule="auto" w:before="252"/>
        <w:ind w:left="409" w:right="564" w:firstLine="0"/>
        <w:jc w:val="both"/>
        <w:rPr>
          <w:rFonts w:ascii="Times New Roman"/>
          <w:sz w:val="23"/>
        </w:rPr>
      </w:pPr>
      <w:r>
        <w:rPr>
          <w:rFonts w:ascii="Palatino Linotype"/>
          <w:b/>
          <w:w w:val="95"/>
          <w:sz w:val="23"/>
        </w:rPr>
        <w:t>Medication-Assisted Treatment (MAT).</w:t>
      </w:r>
      <w:r>
        <w:rPr>
          <w:rFonts w:ascii="Palatino Linotype"/>
          <w:b/>
          <w:spacing w:val="40"/>
          <w:sz w:val="23"/>
        </w:rPr>
        <w:t> </w:t>
      </w:r>
      <w:r>
        <w:rPr>
          <w:rFonts w:ascii="Times New Roman"/>
          <w:w w:val="95"/>
          <w:sz w:val="23"/>
        </w:rPr>
        <w:t>MAT is </w:t>
      </w:r>
      <w:r>
        <w:rPr>
          <w:rFonts w:ascii="Times New Roman"/>
          <w:sz w:val="23"/>
        </w:rPr>
        <w:t>the use of an FDA-approved medication in</w:t>
      </w:r>
    </w:p>
    <w:p>
      <w:pPr>
        <w:pStyle w:val="BodyText"/>
        <w:spacing w:before="17"/>
        <w:ind w:left="409"/>
        <w:jc w:val="both"/>
        <w:rPr>
          <w:rFonts w:ascii="Times New Roman"/>
        </w:rPr>
      </w:pPr>
      <w:r>
        <w:rPr>
          <w:rFonts w:ascii="Times New Roman"/>
        </w:rPr>
        <w:t>conjunction</w:t>
      </w:r>
      <w:r>
        <w:rPr>
          <w:rFonts w:ascii="Times New Roman"/>
          <w:spacing w:val="28"/>
        </w:rPr>
        <w:t> </w:t>
      </w:r>
      <w:r>
        <w:rPr>
          <w:rFonts w:ascii="Times New Roman"/>
        </w:rPr>
        <w:t>with</w:t>
      </w:r>
      <w:r>
        <w:rPr>
          <w:rFonts w:ascii="Times New Roman"/>
          <w:spacing w:val="29"/>
        </w:rPr>
        <w:t> </w:t>
      </w:r>
      <w:r>
        <w:rPr>
          <w:rFonts w:ascii="Times New Roman"/>
        </w:rPr>
        <w:t>a</w:t>
      </w:r>
      <w:r>
        <w:rPr>
          <w:rFonts w:ascii="Times New Roman"/>
          <w:spacing w:val="29"/>
        </w:rPr>
        <w:t> </w:t>
      </w:r>
      <w:r>
        <w:rPr>
          <w:rFonts w:ascii="Times New Roman"/>
        </w:rPr>
        <w:t>psychosocial</w:t>
      </w:r>
      <w:r>
        <w:rPr>
          <w:rFonts w:ascii="Times New Roman"/>
          <w:spacing w:val="28"/>
        </w:rPr>
        <w:t> </w:t>
      </w:r>
      <w:r>
        <w:rPr>
          <w:rFonts w:ascii="Times New Roman"/>
          <w:spacing w:val="-2"/>
        </w:rPr>
        <w:t>intervention.</w:t>
      </w:r>
    </w:p>
    <w:p>
      <w:pPr>
        <w:pStyle w:val="BodyText"/>
        <w:spacing w:line="254" w:lineRule="auto" w:before="14"/>
        <w:ind w:left="409" w:right="1370"/>
        <w:jc w:val="both"/>
        <w:rPr>
          <w:rFonts w:ascii="Times New Roman"/>
          <w:sz w:val="15"/>
        </w:rPr>
      </w:pPr>
      <w:r>
        <w:rPr>
          <w:rFonts w:ascii="Times New Roman"/>
        </w:rPr>
        <w:t>Currently, three medications are approved for MAT: methadone, buprenorphine, and </w:t>
      </w:r>
      <w:r>
        <w:rPr>
          <w:rFonts w:ascii="Times New Roman"/>
          <w:spacing w:val="-2"/>
        </w:rPr>
        <w:t>naltrexone.</w:t>
      </w:r>
      <w:r>
        <w:rPr>
          <w:rFonts w:ascii="Times New Roman"/>
          <w:spacing w:val="-2"/>
          <w:position w:val="7"/>
          <w:sz w:val="15"/>
        </w:rPr>
        <w:t>(57)</w:t>
      </w:r>
    </w:p>
    <w:p>
      <w:pPr>
        <w:spacing w:after="0" w:line="254" w:lineRule="auto"/>
        <w:jc w:val="both"/>
        <w:rPr>
          <w:rFonts w:ascii="Times New Roman"/>
          <w:sz w:val="15"/>
        </w:rPr>
        <w:sectPr>
          <w:pgSz w:w="12240" w:h="15840"/>
          <w:pgMar w:header="0" w:footer="800" w:top="660" w:bottom="1000" w:left="320" w:right="500"/>
          <w:cols w:num="2" w:equalWidth="0">
            <w:col w:w="5573" w:space="40"/>
            <w:col w:w="5807"/>
          </w:cols>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21"/>
        </w:rPr>
      </w:pPr>
    </w:p>
    <w:p>
      <w:pPr>
        <w:pStyle w:val="BodyText"/>
        <w:spacing w:line="244" w:lineRule="auto" w:before="110"/>
        <w:ind w:left="424" w:right="5966"/>
        <w:rPr>
          <w:sz w:val="15"/>
        </w:rPr>
      </w:pPr>
      <w:r>
        <w:rPr/>
        <w:pict>
          <v:shape style="position:absolute;margin-left:315.522003pt;margin-top:-210.854767pt;width:260.25pt;height:375.9pt;mso-position-horizontal-relative:page;mso-position-vertical-relative:paragraph;z-index:15759872" type="#_x0000_t202" id="docshape597" filled="true" fillcolor="#ffd995" stroked="false">
            <v:textbox inset="0,0,0,0">
              <w:txbxContent>
                <w:p>
                  <w:pPr>
                    <w:spacing w:line="225" w:lineRule="auto" w:before="48"/>
                    <w:ind w:left="101" w:right="181" w:firstLine="0"/>
                    <w:jc w:val="left"/>
                    <w:rPr>
                      <w:rFonts w:ascii="Gill Sans MT"/>
                      <w:color w:val="000000"/>
                      <w:sz w:val="14"/>
                    </w:rPr>
                  </w:pPr>
                  <w:r>
                    <w:rPr>
                      <w:rFonts w:ascii="Arial Narrow"/>
                      <w:b/>
                      <w:color w:val="000000"/>
                      <w:w w:val="95"/>
                      <w:sz w:val="22"/>
                    </w:rPr>
                    <w:t>Methadone: </w:t>
                  </w:r>
                  <w:r>
                    <w:rPr>
                      <w:rFonts w:ascii="Gill Sans MT"/>
                      <w:color w:val="000000"/>
                      <w:w w:val="95"/>
                      <w:sz w:val="22"/>
                    </w:rPr>
                    <w:t>a medication that reduces withdrawal </w:t>
                  </w:r>
                  <w:r>
                    <w:rPr>
                      <w:rFonts w:ascii="Gill Sans MT"/>
                      <w:color w:val="000000"/>
                      <w:w w:val="90"/>
                      <w:sz w:val="22"/>
                    </w:rPr>
                    <w:t>symptoms and cravings and blocks the euphoric effects of </w:t>
                  </w:r>
                  <w:r>
                    <w:rPr>
                      <w:rFonts w:ascii="Gill Sans MT"/>
                      <w:color w:val="000000"/>
                      <w:w w:val="85"/>
                      <w:sz w:val="22"/>
                    </w:rPr>
                    <w:t>opioids like heroin, morphine, oxycodone, and hydrocodone.</w:t>
                  </w:r>
                  <w:r>
                    <w:rPr>
                      <w:rFonts w:ascii="Gill Sans MT"/>
                      <w:color w:val="000000"/>
                      <w:spacing w:val="80"/>
                      <w:sz w:val="22"/>
                    </w:rPr>
                    <w:t> </w:t>
                  </w:r>
                  <w:r>
                    <w:rPr>
                      <w:rFonts w:ascii="Gill Sans MT"/>
                      <w:color w:val="000000"/>
                      <w:w w:val="90"/>
                      <w:sz w:val="22"/>
                    </w:rPr>
                    <w:t>For treatment of OUD, it must be prescribed and dispensed from a federally regulated opioid treatment program (OTP). </w:t>
                  </w:r>
                  <w:r>
                    <w:rPr>
                      <w:rFonts w:ascii="Gill Sans MT"/>
                      <w:color w:val="000000"/>
                      <w:w w:val="95"/>
                      <w:sz w:val="22"/>
                    </w:rPr>
                    <w:t>It is taken daily and orally, typically in liquid form but can </w:t>
                  </w:r>
                  <w:r>
                    <w:rPr>
                      <w:rFonts w:ascii="Gill Sans MT"/>
                      <w:color w:val="000000"/>
                      <w:w w:val="90"/>
                      <w:sz w:val="22"/>
                    </w:rPr>
                    <w:t>also be offered as a pill or wafer.</w:t>
                  </w:r>
                  <w:r>
                    <w:rPr>
                      <w:rFonts w:ascii="Gill Sans MT"/>
                      <w:color w:val="000000"/>
                      <w:spacing w:val="40"/>
                      <w:sz w:val="22"/>
                    </w:rPr>
                    <w:t> </w:t>
                  </w:r>
                  <w:r>
                    <w:rPr>
                      <w:rFonts w:ascii="Gill Sans MT"/>
                      <w:color w:val="000000"/>
                      <w:w w:val="90"/>
                      <w:sz w:val="22"/>
                    </w:rPr>
                    <w:t>It may cause serious side- </w:t>
                  </w:r>
                  <w:r>
                    <w:rPr>
                      <w:rFonts w:ascii="Gill Sans MT"/>
                      <w:color w:val="000000"/>
                      <w:w w:val="95"/>
                      <w:sz w:val="22"/>
                    </w:rPr>
                    <w:t>effects and can be addictive. </w:t>
                  </w:r>
                  <w:r>
                    <w:rPr>
                      <w:rFonts w:ascii="Gill Sans MT"/>
                      <w:color w:val="000000"/>
                      <w:w w:val="95"/>
                      <w:position w:val="7"/>
                      <w:sz w:val="14"/>
                    </w:rPr>
                    <w:t>(71, 72)</w:t>
                  </w:r>
                </w:p>
                <w:p>
                  <w:pPr>
                    <w:pStyle w:val="BodyText"/>
                    <w:spacing w:before="8"/>
                    <w:rPr>
                      <w:rFonts w:ascii="Gill Sans MT"/>
                      <w:color w:val="000000"/>
                      <w:sz w:val="20"/>
                    </w:rPr>
                  </w:pPr>
                </w:p>
                <w:p>
                  <w:pPr>
                    <w:spacing w:line="225" w:lineRule="auto" w:before="0"/>
                    <w:ind w:left="101" w:right="85" w:firstLine="0"/>
                    <w:jc w:val="left"/>
                    <w:rPr>
                      <w:rFonts w:ascii="Gill Sans MT"/>
                      <w:color w:val="000000"/>
                      <w:sz w:val="22"/>
                    </w:rPr>
                  </w:pPr>
                  <w:r>
                    <w:rPr>
                      <w:rFonts w:ascii="Arial Narrow"/>
                      <w:b/>
                      <w:color w:val="000000"/>
                      <w:w w:val="95"/>
                      <w:sz w:val="22"/>
                    </w:rPr>
                    <w:t>Buprenorphine: </w:t>
                  </w:r>
                  <w:r>
                    <w:rPr>
                      <w:rFonts w:ascii="Gill Sans MT"/>
                      <w:color w:val="000000"/>
                      <w:w w:val="95"/>
                      <w:sz w:val="22"/>
                    </w:rPr>
                    <w:t>a medication that treats withdrawal </w:t>
                  </w:r>
                  <w:r>
                    <w:rPr>
                      <w:rFonts w:ascii="Gill Sans MT"/>
                      <w:color w:val="000000"/>
                      <w:w w:val="90"/>
                      <w:sz w:val="22"/>
                    </w:rPr>
                    <w:t>symptoms and cravings and is less likely than methadone to cause intoxication or dangerous side effects such as respiratory suppression. It is commonly administered as a pill </w:t>
                  </w:r>
                  <w:r>
                    <w:rPr>
                      <w:rFonts w:ascii="Gill Sans MT"/>
                      <w:color w:val="000000"/>
                      <w:w w:val="95"/>
                      <w:sz w:val="22"/>
                    </w:rPr>
                    <w:t>or buccal film that must be</w:t>
                  </w:r>
                  <w:r>
                    <w:rPr>
                      <w:rFonts w:ascii="Gill Sans MT"/>
                      <w:color w:val="000000"/>
                      <w:spacing w:val="-2"/>
                      <w:w w:val="95"/>
                      <w:sz w:val="22"/>
                    </w:rPr>
                    <w:t> </w:t>
                  </w:r>
                  <w:r>
                    <w:rPr>
                      <w:rFonts w:ascii="Gill Sans MT"/>
                      <w:color w:val="000000"/>
                      <w:w w:val="95"/>
                      <w:sz w:val="22"/>
                    </w:rPr>
                    <w:t>dissolved sublingually or</w:t>
                  </w:r>
                  <w:r>
                    <w:rPr>
                      <w:rFonts w:ascii="Gill Sans MT"/>
                      <w:color w:val="000000"/>
                      <w:w w:val="95"/>
                      <w:sz w:val="22"/>
                    </w:rPr>
                    <w:t> attached</w:t>
                  </w:r>
                  <w:r>
                    <w:rPr>
                      <w:rFonts w:ascii="Gill Sans MT"/>
                      <w:color w:val="000000"/>
                      <w:spacing w:val="-1"/>
                      <w:w w:val="95"/>
                      <w:sz w:val="22"/>
                    </w:rPr>
                    <w:t> </w:t>
                  </w:r>
                  <w:r>
                    <w:rPr>
                      <w:rFonts w:ascii="Gill Sans MT"/>
                      <w:color w:val="000000"/>
                      <w:w w:val="95"/>
                      <w:sz w:val="22"/>
                    </w:rPr>
                    <w:t>to</w:t>
                  </w:r>
                  <w:r>
                    <w:rPr>
                      <w:rFonts w:ascii="Gill Sans MT"/>
                      <w:color w:val="000000"/>
                      <w:spacing w:val="-1"/>
                      <w:w w:val="95"/>
                      <w:sz w:val="22"/>
                    </w:rPr>
                    <w:t> </w:t>
                  </w:r>
                  <w:r>
                    <w:rPr>
                      <w:rFonts w:ascii="Gill Sans MT"/>
                      <w:color w:val="000000"/>
                      <w:w w:val="95"/>
                      <w:sz w:val="22"/>
                    </w:rPr>
                    <w:t>the cheek. It</w:t>
                  </w:r>
                  <w:r>
                    <w:rPr>
                      <w:rFonts w:ascii="Gill Sans MT"/>
                      <w:color w:val="000000"/>
                      <w:spacing w:val="-1"/>
                      <w:w w:val="95"/>
                      <w:sz w:val="22"/>
                    </w:rPr>
                    <w:t> </w:t>
                  </w:r>
                  <w:r>
                    <w:rPr>
                      <w:rFonts w:ascii="Gill Sans MT"/>
                      <w:color w:val="000000"/>
                      <w:w w:val="95"/>
                      <w:sz w:val="22"/>
                    </w:rPr>
                    <w:t>is</w:t>
                  </w:r>
                  <w:r>
                    <w:rPr>
                      <w:rFonts w:ascii="Gill Sans MT"/>
                      <w:color w:val="000000"/>
                      <w:spacing w:val="-1"/>
                      <w:w w:val="95"/>
                      <w:sz w:val="22"/>
                    </w:rPr>
                    <w:t> </w:t>
                  </w:r>
                  <w:r>
                    <w:rPr>
                      <w:rFonts w:ascii="Gill Sans MT"/>
                      <w:color w:val="000000"/>
                      <w:w w:val="95"/>
                      <w:sz w:val="22"/>
                    </w:rPr>
                    <w:t>also</w:t>
                  </w:r>
                  <w:r>
                    <w:rPr>
                      <w:rFonts w:ascii="Gill Sans MT"/>
                      <w:color w:val="000000"/>
                      <w:spacing w:val="-1"/>
                      <w:w w:val="95"/>
                      <w:sz w:val="22"/>
                    </w:rPr>
                    <w:t> </w:t>
                  </w:r>
                  <w:r>
                    <w:rPr>
                      <w:rFonts w:ascii="Gill Sans MT"/>
                      <w:color w:val="000000"/>
                      <w:w w:val="95"/>
                      <w:sz w:val="22"/>
                    </w:rPr>
                    <w:t>available as</w:t>
                  </w:r>
                  <w:r>
                    <w:rPr>
                      <w:rFonts w:ascii="Gill Sans MT"/>
                      <w:color w:val="000000"/>
                      <w:spacing w:val="-1"/>
                      <w:w w:val="95"/>
                      <w:sz w:val="22"/>
                    </w:rPr>
                    <w:t> </w:t>
                  </w:r>
                  <w:r>
                    <w:rPr>
                      <w:rFonts w:ascii="Gill Sans MT"/>
                      <w:color w:val="000000"/>
                      <w:w w:val="95"/>
                      <w:sz w:val="22"/>
                    </w:rPr>
                    <w:t>a monthly </w:t>
                  </w:r>
                  <w:r>
                    <w:rPr>
                      <w:rFonts w:ascii="Gill Sans MT"/>
                      <w:color w:val="000000"/>
                      <w:w w:val="90"/>
                      <w:sz w:val="22"/>
                    </w:rPr>
                    <w:t>injection or subdermal implant that lasts for approximately 6 </w:t>
                  </w:r>
                  <w:r>
                    <w:rPr>
                      <w:rFonts w:ascii="Gill Sans MT"/>
                      <w:color w:val="000000"/>
                      <w:w w:val="95"/>
                      <w:sz w:val="22"/>
                    </w:rPr>
                    <w:t>months. It</w:t>
                  </w:r>
                  <w:r>
                    <w:rPr>
                      <w:rFonts w:ascii="Gill Sans MT"/>
                      <w:color w:val="000000"/>
                      <w:spacing w:val="-5"/>
                      <w:w w:val="95"/>
                      <w:sz w:val="22"/>
                    </w:rPr>
                    <w:t> </w:t>
                  </w:r>
                  <w:r>
                    <w:rPr>
                      <w:rFonts w:ascii="Gill Sans MT"/>
                      <w:color w:val="000000"/>
                      <w:w w:val="95"/>
                      <w:sz w:val="22"/>
                    </w:rPr>
                    <w:t>may be</w:t>
                  </w:r>
                  <w:r>
                    <w:rPr>
                      <w:rFonts w:ascii="Gill Sans MT"/>
                      <w:color w:val="000000"/>
                      <w:spacing w:val="-5"/>
                      <w:w w:val="95"/>
                      <w:sz w:val="22"/>
                    </w:rPr>
                    <w:t> </w:t>
                  </w:r>
                  <w:r>
                    <w:rPr>
                      <w:rFonts w:ascii="Gill Sans MT"/>
                      <w:color w:val="000000"/>
                      <w:w w:val="95"/>
                      <w:sz w:val="22"/>
                    </w:rPr>
                    <w:t>prescribed and dispensed</w:t>
                  </w:r>
                  <w:r>
                    <w:rPr>
                      <w:rFonts w:ascii="Gill Sans MT"/>
                      <w:color w:val="000000"/>
                      <w:spacing w:val="-1"/>
                      <w:w w:val="95"/>
                      <w:sz w:val="22"/>
                    </w:rPr>
                    <w:t> </w:t>
                  </w:r>
                  <w:r>
                    <w:rPr>
                      <w:rFonts w:ascii="Gill Sans MT"/>
                      <w:color w:val="000000"/>
                      <w:w w:val="95"/>
                      <w:sz w:val="22"/>
                    </w:rPr>
                    <w:t>outside of a </w:t>
                  </w:r>
                  <w:r>
                    <w:rPr>
                      <w:rFonts w:ascii="Gill Sans MT"/>
                      <w:color w:val="000000"/>
                      <w:w w:val="90"/>
                      <w:sz w:val="22"/>
                    </w:rPr>
                    <w:t>licensed OTP by physicians or qualified medical practitioners </w:t>
                  </w:r>
                  <w:r>
                    <w:rPr>
                      <w:rFonts w:ascii="Gill Sans MT"/>
                      <w:color w:val="000000"/>
                      <w:w w:val="95"/>
                      <w:sz w:val="22"/>
                    </w:rPr>
                    <w:t>who have completed requisite training and earned a</w:t>
                  </w:r>
                </w:p>
                <w:p>
                  <w:pPr>
                    <w:spacing w:line="245" w:lineRule="exact" w:before="0"/>
                    <w:ind w:left="101" w:right="0" w:firstLine="0"/>
                    <w:jc w:val="left"/>
                    <w:rPr>
                      <w:rFonts w:ascii="Gill Sans MT"/>
                      <w:color w:val="000000"/>
                      <w:sz w:val="14"/>
                    </w:rPr>
                  </w:pPr>
                  <w:r>
                    <w:rPr>
                      <w:rFonts w:ascii="Gill Sans MT"/>
                      <w:color w:val="000000"/>
                      <w:w w:val="80"/>
                      <w:sz w:val="22"/>
                    </w:rPr>
                    <w:t>DATA-2000</w:t>
                  </w:r>
                  <w:r>
                    <w:rPr>
                      <w:rFonts w:ascii="Gill Sans MT"/>
                      <w:color w:val="000000"/>
                      <w:spacing w:val="68"/>
                      <w:sz w:val="22"/>
                    </w:rPr>
                    <w:t> </w:t>
                  </w:r>
                  <w:r>
                    <w:rPr>
                      <w:rFonts w:ascii="Gill Sans MT"/>
                      <w:color w:val="000000"/>
                      <w:w w:val="80"/>
                      <w:sz w:val="22"/>
                    </w:rPr>
                    <w:t>waiver.</w:t>
                  </w:r>
                  <w:r>
                    <w:rPr>
                      <w:rFonts w:ascii="Gill Sans MT"/>
                      <w:color w:val="000000"/>
                      <w:w w:val="80"/>
                      <w:position w:val="7"/>
                      <w:sz w:val="14"/>
                    </w:rPr>
                    <w:t>(72,</w:t>
                  </w:r>
                  <w:r>
                    <w:rPr>
                      <w:rFonts w:ascii="Gill Sans MT"/>
                      <w:color w:val="000000"/>
                      <w:spacing w:val="52"/>
                      <w:position w:val="7"/>
                      <w:sz w:val="14"/>
                    </w:rPr>
                    <w:t> </w:t>
                  </w:r>
                  <w:r>
                    <w:rPr>
                      <w:rFonts w:ascii="Gill Sans MT"/>
                      <w:color w:val="000000"/>
                      <w:spacing w:val="-5"/>
                      <w:w w:val="80"/>
                      <w:position w:val="7"/>
                      <w:sz w:val="14"/>
                    </w:rPr>
                    <w:t>73)</w:t>
                  </w:r>
                </w:p>
                <w:p>
                  <w:pPr>
                    <w:pStyle w:val="BodyText"/>
                    <w:spacing w:before="3"/>
                    <w:rPr>
                      <w:rFonts w:ascii="Gill Sans MT"/>
                      <w:color w:val="000000"/>
                      <w:sz w:val="20"/>
                    </w:rPr>
                  </w:pPr>
                </w:p>
                <w:p>
                  <w:pPr>
                    <w:spacing w:line="225" w:lineRule="auto" w:before="0"/>
                    <w:ind w:left="101" w:right="181" w:firstLine="0"/>
                    <w:jc w:val="left"/>
                    <w:rPr>
                      <w:rFonts w:ascii="Gill Sans MT"/>
                      <w:color w:val="000000"/>
                      <w:sz w:val="14"/>
                    </w:rPr>
                  </w:pPr>
                  <w:r>
                    <w:rPr>
                      <w:rFonts w:ascii="Arial Narrow"/>
                      <w:b/>
                      <w:color w:val="000000"/>
                      <w:w w:val="95"/>
                      <w:sz w:val="22"/>
                    </w:rPr>
                    <w:t>Naltrexone: </w:t>
                  </w:r>
                  <w:r>
                    <w:rPr>
                      <w:rFonts w:ascii="Gill Sans MT"/>
                      <w:color w:val="000000"/>
                      <w:w w:val="95"/>
                      <w:sz w:val="22"/>
                    </w:rPr>
                    <w:t>a medication that blocks the euphoric and </w:t>
                  </w:r>
                  <w:r>
                    <w:rPr>
                      <w:rFonts w:ascii="Gill Sans MT"/>
                      <w:color w:val="000000"/>
                      <w:w w:val="90"/>
                      <w:sz w:val="22"/>
                    </w:rPr>
                    <w:t>sedative effects of opioids. It is not an opioid and is neither intoxicating nor addictive. It is administered as a daily pill or monthly injection by any licensed medical practitioner or </w:t>
                  </w:r>
                  <w:r>
                    <w:rPr>
                      <w:rFonts w:ascii="Gill Sans MT"/>
                      <w:color w:val="000000"/>
                      <w:w w:val="85"/>
                      <w:sz w:val="22"/>
                    </w:rPr>
                    <w:t>pharmacist.</w:t>
                  </w:r>
                  <w:r>
                    <w:rPr>
                      <w:rFonts w:ascii="Gill Sans MT"/>
                      <w:color w:val="000000"/>
                      <w:sz w:val="22"/>
                    </w:rPr>
                    <w:t> </w:t>
                  </w:r>
                  <w:r>
                    <w:rPr>
                      <w:rFonts w:ascii="Gill Sans MT"/>
                      <w:color w:val="000000"/>
                      <w:w w:val="85"/>
                      <w:sz w:val="22"/>
                    </w:rPr>
                    <w:t>An extended-release injectable</w:t>
                  </w:r>
                  <w:r>
                    <w:rPr>
                      <w:rFonts w:ascii="Gill Sans MT"/>
                      <w:color w:val="000000"/>
                      <w:sz w:val="22"/>
                    </w:rPr>
                    <w:t> </w:t>
                  </w:r>
                  <w:r>
                    <w:rPr>
                      <w:rFonts w:ascii="Gill Sans MT"/>
                      <w:color w:val="000000"/>
                      <w:w w:val="85"/>
                      <w:sz w:val="22"/>
                    </w:rPr>
                    <w:t>form,</w:t>
                  </w:r>
                  <w:r>
                    <w:rPr>
                      <w:rFonts w:ascii="Gill Sans MT"/>
                      <w:color w:val="000000"/>
                      <w:sz w:val="22"/>
                    </w:rPr>
                    <w:t> </w:t>
                  </w:r>
                  <w:r>
                    <w:rPr>
                      <w:rFonts w:ascii="Gill Sans MT"/>
                      <w:color w:val="000000"/>
                      <w:w w:val="85"/>
                      <w:sz w:val="22"/>
                    </w:rPr>
                    <w:t>Vivitrol, is</w:t>
                  </w:r>
                  <w:r>
                    <w:rPr>
                      <w:rFonts w:ascii="Gill Sans MT"/>
                      <w:color w:val="000000"/>
                      <w:spacing w:val="80"/>
                      <w:sz w:val="22"/>
                    </w:rPr>
                    <w:t> </w:t>
                  </w:r>
                  <w:r>
                    <w:rPr>
                      <w:rFonts w:ascii="Gill Sans MT"/>
                      <w:color w:val="000000"/>
                      <w:w w:val="90"/>
                      <w:sz w:val="22"/>
                    </w:rPr>
                    <w:t>approved for treatment of opioid and alcohol use disorders </w:t>
                  </w:r>
                  <w:r>
                    <w:rPr>
                      <w:rFonts w:ascii="Gill Sans MT"/>
                      <w:color w:val="000000"/>
                      <w:w w:val="95"/>
                      <w:sz w:val="22"/>
                    </w:rPr>
                    <w:t>and its effects last for about 28 days.</w:t>
                  </w:r>
                  <w:r>
                    <w:rPr>
                      <w:rFonts w:ascii="Gill Sans MT"/>
                      <w:color w:val="000000"/>
                      <w:w w:val="95"/>
                      <w:position w:val="7"/>
                      <w:sz w:val="14"/>
                    </w:rPr>
                    <w:t>(72, 74)</w:t>
                  </w:r>
                </w:p>
                <w:p>
                  <w:pPr>
                    <w:pStyle w:val="BodyText"/>
                    <w:spacing w:before="6"/>
                    <w:rPr>
                      <w:rFonts w:ascii="Gill Sans MT"/>
                      <w:color w:val="000000"/>
                      <w:sz w:val="20"/>
                    </w:rPr>
                  </w:pPr>
                </w:p>
                <w:p>
                  <w:pPr>
                    <w:spacing w:line="228" w:lineRule="auto" w:before="0"/>
                    <w:ind w:left="101" w:right="181" w:firstLine="0"/>
                    <w:jc w:val="left"/>
                    <w:rPr>
                      <w:rFonts w:ascii="Arial Narrow"/>
                      <w:b/>
                      <w:color w:val="000000"/>
                      <w:sz w:val="14"/>
                    </w:rPr>
                  </w:pPr>
                  <w:r>
                    <w:rPr>
                      <w:rFonts w:ascii="Arial Narrow"/>
                      <w:b/>
                      <w:color w:val="000000"/>
                      <w:w w:val="95"/>
                      <w:sz w:val="22"/>
                    </w:rPr>
                    <w:t>For additional information, see SAMHSA's TIP 63: </w:t>
                  </w:r>
                  <w:r>
                    <w:rPr>
                      <w:rFonts w:ascii="Arial Narrow"/>
                      <w:b/>
                      <w:color w:val="000000"/>
                      <w:sz w:val="22"/>
                    </w:rPr>
                    <w:t>Medications for Opioid Use Disorder.</w:t>
                  </w:r>
                  <w:r>
                    <w:rPr>
                      <w:rFonts w:ascii="Arial Narrow"/>
                      <w:b/>
                      <w:color w:val="000000"/>
                      <w:position w:val="7"/>
                      <w:sz w:val="14"/>
                    </w:rPr>
                    <w:t>(75)</w:t>
                  </w:r>
                </w:p>
              </w:txbxContent>
            </v:textbox>
            <v:fill type="solid"/>
            <w10:wrap type="none"/>
          </v:shape>
        </w:pict>
      </w:r>
      <w:r>
        <w:rPr/>
        <w:pict>
          <v:shape style="position:absolute;margin-left:35.737pt;margin-top:-255.402756pt;width:215.95pt;height:247.65pt;mso-position-horizontal-relative:page;mso-position-vertical-relative:paragraph;z-index:15760384" type="#_x0000_t202" id="docshape598" filled="true" fillcolor="#000000" stroked="false">
            <v:textbox inset="0,0,0,0">
              <w:txbxContent>
                <w:p>
                  <w:pPr>
                    <w:pStyle w:val="BodyText"/>
                    <w:spacing w:before="10"/>
                    <w:rPr>
                      <w:color w:val="000000"/>
                      <w:sz w:val="107"/>
                    </w:rPr>
                  </w:pPr>
                </w:p>
                <w:p>
                  <w:pPr>
                    <w:spacing w:line="182" w:lineRule="auto" w:before="0"/>
                    <w:ind w:left="216" w:right="1021" w:firstLine="0"/>
                    <w:jc w:val="left"/>
                    <w:rPr>
                      <w:rFonts w:ascii="Calibri"/>
                      <w:color w:val="000000"/>
                      <w:sz w:val="64"/>
                    </w:rPr>
                  </w:pPr>
                  <w:r>
                    <w:rPr>
                      <w:rFonts w:ascii="Calibri"/>
                      <w:color w:val="FFFFFF"/>
                      <w:spacing w:val="-8"/>
                      <w:w w:val="90"/>
                      <w:sz w:val="64"/>
                    </w:rPr>
                    <w:t>Strategies</w:t>
                  </w:r>
                  <w:r>
                    <w:rPr>
                      <w:rFonts w:ascii="Calibri"/>
                      <w:color w:val="FFFFFF"/>
                      <w:spacing w:val="-14"/>
                      <w:w w:val="90"/>
                      <w:sz w:val="64"/>
                    </w:rPr>
                    <w:t> </w:t>
                  </w:r>
                  <w:r>
                    <w:rPr>
                      <w:rFonts w:ascii="Calibri"/>
                      <w:color w:val="FFFFFF"/>
                      <w:spacing w:val="-8"/>
                      <w:w w:val="90"/>
                      <w:sz w:val="64"/>
                    </w:rPr>
                    <w:t>To </w:t>
                  </w:r>
                  <w:r>
                    <w:rPr>
                      <w:rFonts w:ascii="Calibri"/>
                      <w:color w:val="FFFFFF"/>
                      <w:spacing w:val="-8"/>
                      <w:w w:val="80"/>
                      <w:sz w:val="64"/>
                    </w:rPr>
                    <w:t>Address</w:t>
                  </w:r>
                  <w:r>
                    <w:rPr>
                      <w:rFonts w:ascii="Calibri"/>
                      <w:color w:val="FFFFFF"/>
                      <w:spacing w:val="-29"/>
                      <w:sz w:val="64"/>
                    </w:rPr>
                    <w:t> </w:t>
                  </w:r>
                  <w:r>
                    <w:rPr>
                      <w:rFonts w:ascii="Calibri"/>
                      <w:color w:val="FFFFFF"/>
                      <w:spacing w:val="-8"/>
                      <w:w w:val="80"/>
                      <w:sz w:val="64"/>
                    </w:rPr>
                    <w:t>Opioid </w:t>
                  </w:r>
                  <w:r>
                    <w:rPr>
                      <w:rFonts w:ascii="Calibri"/>
                      <w:color w:val="FFFFFF"/>
                      <w:w w:val="85"/>
                      <w:sz w:val="64"/>
                    </w:rPr>
                    <w:t>Misuse</w:t>
                  </w:r>
                  <w:r>
                    <w:rPr>
                      <w:rFonts w:ascii="Calibri"/>
                      <w:color w:val="FFFFFF"/>
                      <w:spacing w:val="-7"/>
                      <w:w w:val="85"/>
                      <w:sz w:val="64"/>
                    </w:rPr>
                    <w:t> </w:t>
                  </w:r>
                  <w:r>
                    <w:rPr>
                      <w:rFonts w:ascii="Calibri"/>
                      <w:color w:val="FFFFFF"/>
                      <w:w w:val="85"/>
                      <w:sz w:val="64"/>
                    </w:rPr>
                    <w:t>And </w:t>
                  </w:r>
                  <w:r>
                    <w:rPr>
                      <w:rFonts w:ascii="Calibri"/>
                      <w:color w:val="FFFFFF"/>
                      <w:w w:val="80"/>
                      <w:sz w:val="64"/>
                    </w:rPr>
                    <w:t>O</w:t>
                  </w:r>
                  <w:r>
                    <w:rPr>
                      <w:rFonts w:ascii="Calibri Light"/>
                      <w:b w:val="0"/>
                      <w:color w:val="FFFFFF"/>
                      <w:w w:val="80"/>
                      <w:sz w:val="68"/>
                    </w:rPr>
                    <w:t>UD </w:t>
                  </w:r>
                  <w:r>
                    <w:rPr>
                      <w:rFonts w:ascii="Calibri"/>
                      <w:color w:val="FFFFFF"/>
                      <w:w w:val="80"/>
                      <w:sz w:val="64"/>
                    </w:rPr>
                    <w:t>In</w:t>
                  </w:r>
                </w:p>
                <w:p>
                  <w:pPr>
                    <w:spacing w:line="184" w:lineRule="auto" w:before="18"/>
                    <w:ind w:left="216" w:right="932" w:firstLine="0"/>
                    <w:jc w:val="left"/>
                    <w:rPr>
                      <w:rFonts w:ascii="Calibri"/>
                      <w:color w:val="000000"/>
                      <w:sz w:val="64"/>
                    </w:rPr>
                  </w:pPr>
                  <w:r>
                    <w:rPr>
                      <w:rFonts w:ascii="Calibri"/>
                      <w:color w:val="FFFFFF"/>
                      <w:spacing w:val="-6"/>
                      <w:w w:val="80"/>
                      <w:sz w:val="64"/>
                    </w:rPr>
                    <w:t>Hispanic/Latino </w:t>
                  </w:r>
                  <w:r>
                    <w:rPr>
                      <w:rFonts w:ascii="Calibri"/>
                      <w:color w:val="FFFFFF"/>
                      <w:spacing w:val="-6"/>
                      <w:w w:val="85"/>
                      <w:sz w:val="64"/>
                    </w:rPr>
                    <w:t>Communities</w:t>
                  </w:r>
                </w:p>
              </w:txbxContent>
            </v:textbox>
            <v:fill type="solid"/>
            <w10:wrap type="none"/>
          </v:shape>
        </w:pict>
      </w:r>
      <w:r>
        <w:rPr>
          <w:w w:val="95"/>
        </w:rPr>
        <w:t>Effective treatments for OUD have been developed and generally work across all adult populations.</w:t>
      </w:r>
      <w:r>
        <w:rPr>
          <w:w w:val="95"/>
          <w:position w:val="7"/>
          <w:sz w:val="15"/>
        </w:rPr>
        <w:t>(62)</w:t>
      </w:r>
    </w:p>
    <w:p>
      <w:pPr>
        <w:pStyle w:val="BodyText"/>
        <w:spacing w:before="2"/>
        <w:ind w:left="424"/>
      </w:pPr>
      <w:r>
        <w:rPr>
          <w:w w:val="90"/>
        </w:rPr>
        <w:t>However,</w:t>
      </w:r>
      <w:r>
        <w:rPr>
          <w:spacing w:val="21"/>
        </w:rPr>
        <w:t> </w:t>
      </w:r>
      <w:r>
        <w:rPr>
          <w:w w:val="90"/>
        </w:rPr>
        <w:t>access</w:t>
      </w:r>
      <w:r>
        <w:rPr>
          <w:spacing w:val="22"/>
        </w:rPr>
        <w:t> </w:t>
      </w:r>
      <w:r>
        <w:rPr>
          <w:w w:val="90"/>
        </w:rPr>
        <w:t>to</w:t>
      </w:r>
      <w:r>
        <w:rPr>
          <w:spacing w:val="22"/>
        </w:rPr>
        <w:t> </w:t>
      </w:r>
      <w:r>
        <w:rPr>
          <w:w w:val="90"/>
        </w:rPr>
        <w:t>these</w:t>
      </w:r>
      <w:r>
        <w:rPr>
          <w:spacing w:val="21"/>
        </w:rPr>
        <w:t> </w:t>
      </w:r>
      <w:r>
        <w:rPr>
          <w:w w:val="90"/>
        </w:rPr>
        <w:t>treatments</w:t>
      </w:r>
      <w:r>
        <w:rPr>
          <w:spacing w:val="21"/>
        </w:rPr>
        <w:t> </w:t>
      </w:r>
      <w:r>
        <w:rPr>
          <w:spacing w:val="-5"/>
          <w:w w:val="90"/>
        </w:rPr>
        <w:t>is</w:t>
      </w:r>
    </w:p>
    <w:p>
      <w:pPr>
        <w:pStyle w:val="BodyText"/>
        <w:spacing w:line="244" w:lineRule="auto" w:before="6"/>
        <w:ind w:left="424" w:right="5904" w:hanging="1"/>
      </w:pPr>
      <w:r>
        <w:rPr>
          <w:w w:val="95"/>
        </w:rPr>
        <w:t>uneven,</w:t>
      </w:r>
      <w:r>
        <w:rPr>
          <w:w w:val="95"/>
          <w:position w:val="7"/>
          <w:sz w:val="15"/>
        </w:rPr>
        <w:t>(63, 65, 68, 69, 70) </w:t>
      </w:r>
      <w:r>
        <w:rPr>
          <w:w w:val="95"/>
        </w:rPr>
        <w:t>with particular obstacles for Hispanic/-atino and other minority populations. This </w:t>
      </w:r>
      <w:r>
        <w:rPr/>
        <w:t>section</w:t>
      </w:r>
      <w:r>
        <w:rPr>
          <w:spacing w:val="-12"/>
        </w:rPr>
        <w:t> </w:t>
      </w:r>
      <w:r>
        <w:rPr/>
        <w:t>begins</w:t>
      </w:r>
      <w:r>
        <w:rPr>
          <w:spacing w:val="-12"/>
        </w:rPr>
        <w:t> </w:t>
      </w:r>
      <w:r>
        <w:rPr/>
        <w:t>with</w:t>
      </w:r>
      <w:r>
        <w:rPr>
          <w:spacing w:val="-12"/>
        </w:rPr>
        <w:t> </w:t>
      </w:r>
      <w:r>
        <w:rPr/>
        <w:t>a</w:t>
      </w:r>
      <w:r>
        <w:rPr>
          <w:spacing w:val="-10"/>
        </w:rPr>
        <w:t> </w:t>
      </w:r>
      <w:r>
        <w:rPr/>
        <w:t>description</w:t>
      </w:r>
      <w:r>
        <w:rPr>
          <w:spacing w:val="-10"/>
        </w:rPr>
        <w:t> </w:t>
      </w:r>
      <w:r>
        <w:rPr/>
        <w:t>of</w:t>
      </w:r>
      <w:r>
        <w:rPr>
          <w:spacing w:val="-10"/>
        </w:rPr>
        <w:t> </w:t>
      </w:r>
      <w:r>
        <w:rPr/>
        <w:t>standard treatment</w:t>
      </w:r>
      <w:r>
        <w:rPr>
          <w:spacing w:val="-11"/>
        </w:rPr>
        <w:t> </w:t>
      </w:r>
      <w:r>
        <w:rPr/>
        <w:t>for</w:t>
      </w:r>
      <w:r>
        <w:rPr>
          <w:spacing w:val="-12"/>
        </w:rPr>
        <w:t> </w:t>
      </w:r>
      <w:r>
        <w:rPr/>
        <w:t>OUD</w:t>
      </w:r>
      <w:r>
        <w:rPr>
          <w:spacing w:val="-12"/>
        </w:rPr>
        <w:t> </w:t>
      </w:r>
      <w:r>
        <w:rPr/>
        <w:t>and</w:t>
      </w:r>
      <w:r>
        <w:rPr>
          <w:spacing w:val="-12"/>
        </w:rPr>
        <w:t> </w:t>
      </w:r>
      <w:r>
        <w:rPr/>
        <w:t>overdose.</w:t>
      </w:r>
      <w:r>
        <w:rPr>
          <w:spacing w:val="-11"/>
        </w:rPr>
        <w:t> </w:t>
      </w:r>
      <w:r>
        <w:rPr/>
        <w:t>This</w:t>
      </w:r>
      <w:r>
        <w:rPr>
          <w:spacing w:val="-10"/>
        </w:rPr>
        <w:t> </w:t>
      </w:r>
      <w:r>
        <w:rPr/>
        <w:t>is</w:t>
      </w:r>
      <w:r>
        <w:rPr>
          <w:spacing w:val="-10"/>
        </w:rPr>
        <w:t> </w:t>
      </w:r>
      <w:r>
        <w:rPr/>
        <w:t>followed</w:t>
      </w:r>
      <w:r>
        <w:rPr>
          <w:spacing w:val="-10"/>
        </w:rPr>
        <w:t> </w:t>
      </w:r>
      <w:r>
        <w:rPr/>
        <w:t>by </w:t>
      </w:r>
      <w:r>
        <w:rPr>
          <w:w w:val="95"/>
        </w:rPr>
        <w:t>innovative outreach and engagement strategies that </w:t>
      </w:r>
      <w:r>
        <w:rPr/>
        <w:t>have been</w:t>
      </w:r>
      <w:r>
        <w:rPr>
          <w:spacing w:val="-1"/>
        </w:rPr>
        <w:t> </w:t>
      </w:r>
      <w:r>
        <w:rPr/>
        <w:t>used in</w:t>
      </w:r>
      <w:r>
        <w:rPr>
          <w:spacing w:val="-1"/>
        </w:rPr>
        <w:t> </w:t>
      </w:r>
      <w:r>
        <w:rPr/>
        <w:t>Hispanic/-atino communities.</w:t>
      </w:r>
    </w:p>
    <w:p>
      <w:pPr>
        <w:pStyle w:val="BodyText"/>
        <w:spacing w:line="244" w:lineRule="auto" w:before="4"/>
        <w:ind w:left="424" w:right="5966"/>
      </w:pPr>
      <w:r>
        <w:rPr>
          <w:w w:val="90"/>
        </w:rPr>
        <w:t>These strategies, illustrated by snapshots from these </w:t>
      </w:r>
      <w:r>
        <w:rPr/>
        <w:t>communities,</w:t>
      </w:r>
      <w:r>
        <w:rPr>
          <w:spacing w:val="-8"/>
        </w:rPr>
        <w:t> </w:t>
      </w:r>
      <w:r>
        <w:rPr/>
        <w:t>focus</w:t>
      </w:r>
      <w:r>
        <w:rPr>
          <w:spacing w:val="-6"/>
        </w:rPr>
        <w:t> </w:t>
      </w:r>
      <w:r>
        <w:rPr/>
        <w:t>on</w:t>
      </w:r>
      <w:r>
        <w:rPr>
          <w:spacing w:val="-6"/>
        </w:rPr>
        <w:t> </w:t>
      </w:r>
      <w:r>
        <w:rPr/>
        <w:t>outreach</w:t>
      </w:r>
      <w:r>
        <w:rPr>
          <w:spacing w:val="-6"/>
        </w:rPr>
        <w:t> </w:t>
      </w:r>
      <w:r>
        <w:rPr/>
        <w:t>and</w:t>
      </w:r>
      <w:r>
        <w:rPr>
          <w:spacing w:val="-6"/>
        </w:rPr>
        <w:t> </w:t>
      </w:r>
      <w:r>
        <w:rPr/>
        <w:t>engagement </w:t>
      </w:r>
      <w:r>
        <w:rPr>
          <w:w w:val="95"/>
        </w:rPr>
        <w:t>efforts that facilitate prevention, treatment and </w:t>
      </w:r>
      <w:r>
        <w:rPr/>
        <w:t>recovery.</w:t>
      </w:r>
      <w:r>
        <w:rPr>
          <w:spacing w:val="-13"/>
        </w:rPr>
        <w:t> </w:t>
      </w:r>
      <w:r>
        <w:rPr/>
        <w:t>Supported</w:t>
      </w:r>
      <w:r>
        <w:rPr>
          <w:spacing w:val="-13"/>
        </w:rPr>
        <w:t> </w:t>
      </w:r>
      <w:r>
        <w:rPr/>
        <w:t>by</w:t>
      </w:r>
      <w:r>
        <w:rPr>
          <w:spacing w:val="-12"/>
        </w:rPr>
        <w:t> </w:t>
      </w:r>
      <w:r>
        <w:rPr/>
        <w:t>community-based</w:t>
      </w:r>
    </w:p>
    <w:p>
      <w:pPr>
        <w:spacing w:after="0" w:line="244" w:lineRule="auto"/>
        <w:sectPr>
          <w:type w:val="continuous"/>
          <w:pgSz w:w="12240" w:h="15840"/>
          <w:pgMar w:header="0" w:footer="800" w:top="520" w:bottom="280" w:left="320" w:right="500"/>
        </w:sectPr>
      </w:pPr>
    </w:p>
    <w:p>
      <w:pPr>
        <w:spacing w:line="225" w:lineRule="auto" w:before="105"/>
        <w:ind w:left="436" w:right="0" w:hanging="1"/>
        <w:jc w:val="left"/>
        <w:rPr>
          <w:sz w:val="22"/>
        </w:rPr>
      </w:pPr>
      <w:r>
        <w:rPr>
          <w:w w:val="95"/>
          <w:sz w:val="22"/>
        </w:rPr>
        <w:t>The</w:t>
      </w:r>
      <w:r>
        <w:rPr>
          <w:spacing w:val="40"/>
          <w:sz w:val="22"/>
        </w:rPr>
        <w:t> </w:t>
      </w:r>
      <w:r>
        <w:rPr>
          <w:w w:val="95"/>
          <w:sz w:val="22"/>
        </w:rPr>
        <w:t>second</w:t>
      </w:r>
      <w:r>
        <w:rPr>
          <w:spacing w:val="40"/>
          <w:sz w:val="22"/>
        </w:rPr>
        <w:t> </w:t>
      </w:r>
      <w:r>
        <w:rPr>
          <w:w w:val="95"/>
          <w:sz w:val="22"/>
        </w:rPr>
        <w:t>component</w:t>
      </w:r>
      <w:r>
        <w:rPr>
          <w:spacing w:val="40"/>
          <w:sz w:val="22"/>
        </w:rPr>
        <w:t> </w:t>
      </w:r>
      <w:r>
        <w:rPr>
          <w:w w:val="95"/>
          <w:sz w:val="22"/>
        </w:rPr>
        <w:t>to</w:t>
      </w:r>
      <w:r>
        <w:rPr>
          <w:spacing w:val="40"/>
          <w:sz w:val="22"/>
        </w:rPr>
        <w:t> </w:t>
      </w:r>
      <w:r>
        <w:rPr>
          <w:w w:val="95"/>
          <w:sz w:val="22"/>
        </w:rPr>
        <w:t>MAT</w:t>
      </w:r>
      <w:r>
        <w:rPr>
          <w:spacing w:val="40"/>
          <w:sz w:val="22"/>
        </w:rPr>
        <w:t> </w:t>
      </w:r>
      <w:r>
        <w:rPr>
          <w:w w:val="95"/>
          <w:sz w:val="22"/>
        </w:rPr>
        <w:t>is</w:t>
      </w:r>
      <w:r>
        <w:rPr>
          <w:spacing w:val="40"/>
          <w:sz w:val="22"/>
        </w:rPr>
        <w:t> </w:t>
      </w:r>
      <w:r>
        <w:rPr>
          <w:w w:val="95"/>
          <w:sz w:val="22"/>
        </w:rPr>
        <w:t>the</w:t>
      </w:r>
      <w:r>
        <w:rPr>
          <w:spacing w:val="40"/>
          <w:sz w:val="22"/>
        </w:rPr>
        <w:t> </w:t>
      </w:r>
      <w:r>
        <w:rPr>
          <w:w w:val="95"/>
          <w:sz w:val="22"/>
        </w:rPr>
        <w:t>psychosocial</w:t>
      </w:r>
      <w:r>
        <w:rPr>
          <w:spacing w:val="40"/>
          <w:sz w:val="22"/>
        </w:rPr>
        <w:t> </w:t>
      </w:r>
      <w:r>
        <w:rPr>
          <w:w w:val="95"/>
          <w:sz w:val="22"/>
        </w:rPr>
        <w:t>or behavioral</w:t>
      </w:r>
      <w:r>
        <w:rPr>
          <w:spacing w:val="40"/>
          <w:sz w:val="22"/>
        </w:rPr>
        <w:t> </w:t>
      </w:r>
      <w:r>
        <w:rPr>
          <w:w w:val="95"/>
          <w:sz w:val="22"/>
        </w:rPr>
        <w:t>intervention.</w:t>
      </w:r>
      <w:r>
        <w:rPr>
          <w:spacing w:val="80"/>
          <w:w w:val="150"/>
          <w:sz w:val="22"/>
        </w:rPr>
        <w:t> </w:t>
      </w:r>
      <w:r>
        <w:rPr>
          <w:w w:val="95"/>
          <w:sz w:val="22"/>
        </w:rPr>
        <w:t>#ehavioral</w:t>
      </w:r>
      <w:r>
        <w:rPr>
          <w:spacing w:val="40"/>
          <w:sz w:val="22"/>
        </w:rPr>
        <w:t> </w:t>
      </w:r>
      <w:r>
        <w:rPr>
          <w:w w:val="95"/>
          <w:sz w:val="22"/>
        </w:rPr>
        <w:t>interventions</w:t>
      </w:r>
    </w:p>
    <w:p>
      <w:pPr>
        <w:spacing w:line="225" w:lineRule="auto" w:before="0"/>
        <w:ind w:left="436" w:right="258" w:firstLine="0"/>
        <w:jc w:val="left"/>
        <w:rPr>
          <w:sz w:val="22"/>
        </w:rPr>
      </w:pPr>
      <w:r>
        <w:rPr>
          <w:w w:val="95"/>
          <w:sz w:val="22"/>
        </w:rPr>
        <w:t>target a broad range of problems and concerns </w:t>
      </w:r>
      <w:r>
        <w:rPr>
          <w:w w:val="95"/>
          <w:sz w:val="22"/>
        </w:rPr>
        <w:t>not</w:t>
      </w:r>
      <w:r>
        <w:rPr>
          <w:spacing w:val="80"/>
          <w:w w:val="150"/>
          <w:sz w:val="22"/>
        </w:rPr>
        <w:t> </w:t>
      </w:r>
      <w:r>
        <w:rPr>
          <w:w w:val="95"/>
          <w:sz w:val="22"/>
        </w:rPr>
        <w:t>necessarily addressed by the medications (e.g. co-</w:t>
      </w:r>
      <w:r>
        <w:rPr>
          <w:spacing w:val="80"/>
          <w:w w:val="150"/>
          <w:sz w:val="22"/>
        </w:rPr>
        <w:t> </w:t>
      </w:r>
      <w:r>
        <w:rPr>
          <w:sz w:val="22"/>
        </w:rPr>
        <w:t>morbid mental health conditions, trauma, lack of </w:t>
      </w:r>
      <w:r>
        <w:rPr>
          <w:w w:val="95"/>
          <w:sz w:val="22"/>
        </w:rPr>
        <w:t>social</w:t>
      </w:r>
      <w:r>
        <w:rPr>
          <w:sz w:val="22"/>
        </w:rPr>
        <w:t> </w:t>
      </w:r>
      <w:r>
        <w:rPr>
          <w:w w:val="95"/>
          <w:sz w:val="22"/>
        </w:rPr>
        <w:t>supports,</w:t>
      </w:r>
      <w:r>
        <w:rPr>
          <w:sz w:val="22"/>
        </w:rPr>
        <w:t> </w:t>
      </w:r>
      <w:r>
        <w:rPr>
          <w:w w:val="95"/>
          <w:sz w:val="22"/>
        </w:rPr>
        <w:t>risky</w:t>
      </w:r>
      <w:r>
        <w:rPr>
          <w:sz w:val="22"/>
        </w:rPr>
        <w:t> </w:t>
      </w:r>
      <w:r>
        <w:rPr>
          <w:w w:val="95"/>
          <w:sz w:val="22"/>
        </w:rPr>
        <w:t>behaviors,</w:t>
      </w:r>
      <w:r>
        <w:rPr>
          <w:sz w:val="22"/>
        </w:rPr>
        <w:t> </w:t>
      </w:r>
      <w:r>
        <w:rPr>
          <w:w w:val="95"/>
          <w:sz w:val="22"/>
        </w:rPr>
        <w:t>unstable</w:t>
      </w:r>
      <w:r>
        <w:rPr>
          <w:sz w:val="22"/>
        </w:rPr>
        <w:t> </w:t>
      </w:r>
      <w:r>
        <w:rPr>
          <w:w w:val="95"/>
          <w:sz w:val="22"/>
        </w:rPr>
        <w:t>housing,</w:t>
      </w:r>
      <w:r>
        <w:rPr>
          <w:spacing w:val="80"/>
          <w:w w:val="150"/>
          <w:sz w:val="22"/>
        </w:rPr>
        <w:t> </w:t>
      </w:r>
      <w:r>
        <w:rPr>
          <w:sz w:val="22"/>
        </w:rPr>
        <w:t>etc.).</w:t>
      </w:r>
      <w:r>
        <w:rPr>
          <w:spacing w:val="40"/>
          <w:sz w:val="22"/>
        </w:rPr>
        <w:t> </w:t>
      </w:r>
      <w:r>
        <w:rPr>
          <w:sz w:val="22"/>
        </w:rPr>
        <w:t>A few behavioral interventions such as</w:t>
      </w:r>
    </w:p>
    <w:p>
      <w:pPr>
        <w:spacing w:line="225" w:lineRule="auto" w:before="0"/>
        <w:ind w:left="436" w:right="0" w:firstLine="0"/>
        <w:jc w:val="left"/>
        <w:rPr>
          <w:sz w:val="22"/>
        </w:rPr>
      </w:pPr>
      <w:r>
        <w:rPr>
          <w:w w:val="95"/>
          <w:sz w:val="22"/>
        </w:rPr>
        <w:t>contingency</w:t>
      </w:r>
      <w:r>
        <w:rPr>
          <w:spacing w:val="40"/>
          <w:sz w:val="22"/>
        </w:rPr>
        <w:t> </w:t>
      </w:r>
      <w:r>
        <w:rPr>
          <w:w w:val="95"/>
          <w:sz w:val="22"/>
        </w:rPr>
        <w:t>management,</w:t>
      </w:r>
      <w:r>
        <w:rPr>
          <w:spacing w:val="40"/>
          <w:sz w:val="22"/>
        </w:rPr>
        <w:t> </w:t>
      </w:r>
      <w:r>
        <w:rPr>
          <w:w w:val="95"/>
          <w:sz w:val="22"/>
        </w:rPr>
        <w:t>cognitive</w:t>
      </w:r>
      <w:r>
        <w:rPr>
          <w:spacing w:val="40"/>
          <w:sz w:val="22"/>
        </w:rPr>
        <w:t> </w:t>
      </w:r>
      <w:r>
        <w:rPr>
          <w:w w:val="95"/>
          <w:sz w:val="22"/>
        </w:rPr>
        <w:t>behavioral,</w:t>
      </w:r>
      <w:r>
        <w:rPr>
          <w:spacing w:val="40"/>
          <w:sz w:val="22"/>
        </w:rPr>
        <w:t> </w:t>
      </w:r>
      <w:r>
        <w:rPr>
          <w:w w:val="95"/>
          <w:sz w:val="22"/>
        </w:rPr>
        <w:t>and structured</w:t>
      </w:r>
      <w:r>
        <w:rPr>
          <w:spacing w:val="40"/>
          <w:sz w:val="22"/>
        </w:rPr>
        <w:t> </w:t>
      </w:r>
      <w:r>
        <w:rPr>
          <w:w w:val="95"/>
          <w:sz w:val="22"/>
        </w:rPr>
        <w:t>family</w:t>
      </w:r>
      <w:r>
        <w:rPr>
          <w:spacing w:val="40"/>
          <w:sz w:val="22"/>
        </w:rPr>
        <w:t> </w:t>
      </w:r>
      <w:r>
        <w:rPr>
          <w:w w:val="95"/>
          <w:sz w:val="22"/>
        </w:rPr>
        <w:t>therapy</w:t>
      </w:r>
      <w:r>
        <w:rPr>
          <w:spacing w:val="40"/>
          <w:sz w:val="22"/>
        </w:rPr>
        <w:t> </w:t>
      </w:r>
      <w:r>
        <w:rPr>
          <w:w w:val="95"/>
          <w:sz w:val="22"/>
        </w:rPr>
        <w:t>approaches</w:t>
      </w:r>
      <w:r>
        <w:rPr>
          <w:spacing w:val="40"/>
          <w:sz w:val="22"/>
        </w:rPr>
        <w:t> </w:t>
      </w:r>
      <w:r>
        <w:rPr>
          <w:w w:val="95"/>
          <w:sz w:val="22"/>
        </w:rPr>
        <w:t>are</w:t>
      </w:r>
      <w:r>
        <w:rPr>
          <w:spacing w:val="40"/>
          <w:sz w:val="22"/>
        </w:rPr>
        <w:t> </w:t>
      </w:r>
      <w:r>
        <w:rPr>
          <w:w w:val="95"/>
          <w:sz w:val="22"/>
        </w:rPr>
        <w:t>widely</w:t>
      </w:r>
    </w:p>
    <w:p>
      <w:pPr>
        <w:spacing w:line="225" w:lineRule="auto" w:before="0"/>
        <w:ind w:left="436" w:right="0" w:firstLine="0"/>
        <w:jc w:val="left"/>
        <w:rPr>
          <w:sz w:val="22"/>
        </w:rPr>
      </w:pPr>
      <w:r>
        <w:rPr>
          <w:w w:val="95"/>
          <w:sz w:val="22"/>
        </w:rPr>
        <w:t>accepted</w:t>
      </w:r>
      <w:r>
        <w:rPr>
          <w:sz w:val="22"/>
        </w:rPr>
        <w:t> </w:t>
      </w:r>
      <w:r>
        <w:rPr>
          <w:w w:val="95"/>
          <w:sz w:val="22"/>
        </w:rPr>
        <w:t>as</w:t>
      </w:r>
      <w:r>
        <w:rPr>
          <w:sz w:val="22"/>
        </w:rPr>
        <w:t> </w:t>
      </w:r>
      <w:r>
        <w:rPr>
          <w:w w:val="95"/>
          <w:sz w:val="22"/>
        </w:rPr>
        <w:t>effective</w:t>
      </w:r>
      <w:r>
        <w:rPr>
          <w:sz w:val="22"/>
        </w:rPr>
        <w:t> </w:t>
      </w:r>
      <w:r>
        <w:rPr>
          <w:w w:val="95"/>
          <w:sz w:val="22"/>
        </w:rPr>
        <w:t>when</w:t>
      </w:r>
      <w:r>
        <w:rPr>
          <w:sz w:val="22"/>
        </w:rPr>
        <w:t> </w:t>
      </w:r>
      <w:r>
        <w:rPr>
          <w:w w:val="95"/>
          <w:sz w:val="22"/>
        </w:rPr>
        <w:t>used</w:t>
      </w:r>
      <w:r>
        <w:rPr>
          <w:sz w:val="22"/>
        </w:rPr>
        <w:t> </w:t>
      </w:r>
      <w:r>
        <w:rPr>
          <w:w w:val="95"/>
          <w:sz w:val="22"/>
        </w:rPr>
        <w:t>in</w:t>
      </w:r>
      <w:r>
        <w:rPr>
          <w:sz w:val="22"/>
        </w:rPr>
        <w:t> </w:t>
      </w:r>
      <w:r>
        <w:rPr>
          <w:w w:val="95"/>
          <w:sz w:val="22"/>
        </w:rPr>
        <w:t>conjunction</w:t>
      </w:r>
      <w:r>
        <w:rPr>
          <w:sz w:val="22"/>
        </w:rPr>
        <w:t> </w:t>
      </w:r>
      <w:r>
        <w:rPr>
          <w:w w:val="95"/>
          <w:sz w:val="22"/>
        </w:rPr>
        <w:t>with</w:t>
      </w:r>
      <w:r>
        <w:rPr>
          <w:spacing w:val="80"/>
          <w:w w:val="150"/>
          <w:sz w:val="22"/>
        </w:rPr>
        <w:t> </w:t>
      </w:r>
      <w:r>
        <w:rPr>
          <w:w w:val="95"/>
          <w:sz w:val="22"/>
        </w:rPr>
        <w:t>medications.</w:t>
      </w:r>
      <w:r>
        <w:rPr>
          <w:w w:val="95"/>
          <w:position w:val="7"/>
          <w:sz w:val="14"/>
        </w:rPr>
        <w:t>(68)</w:t>
      </w:r>
      <w:r>
        <w:rPr>
          <w:spacing w:val="40"/>
          <w:position w:val="7"/>
          <w:sz w:val="14"/>
        </w:rPr>
        <w:t> </w:t>
      </w:r>
      <w:r>
        <w:rPr>
          <w:w w:val="95"/>
          <w:sz w:val="22"/>
        </w:rPr>
        <w:t>Some research has indicated that</w:t>
      </w:r>
      <w:r>
        <w:rPr>
          <w:spacing w:val="80"/>
          <w:sz w:val="22"/>
        </w:rPr>
        <w:t> </w:t>
      </w:r>
      <w:r>
        <w:rPr>
          <w:sz w:val="22"/>
        </w:rPr>
        <w:t>motivational interviewing, which has shown to be </w:t>
      </w:r>
      <w:r>
        <w:rPr>
          <w:w w:val="95"/>
          <w:sz w:val="22"/>
        </w:rPr>
        <w:t>effective</w:t>
      </w:r>
      <w:r>
        <w:rPr>
          <w:spacing w:val="40"/>
          <w:sz w:val="22"/>
        </w:rPr>
        <w:t> </w:t>
      </w:r>
      <w:r>
        <w:rPr>
          <w:w w:val="95"/>
          <w:sz w:val="22"/>
        </w:rPr>
        <w:t>for</w:t>
      </w:r>
      <w:r>
        <w:rPr>
          <w:spacing w:val="40"/>
          <w:sz w:val="22"/>
        </w:rPr>
        <w:t> </w:t>
      </w:r>
      <w:r>
        <w:rPr>
          <w:w w:val="95"/>
          <w:sz w:val="22"/>
        </w:rPr>
        <w:t>changing</w:t>
      </w:r>
      <w:r>
        <w:rPr>
          <w:spacing w:val="40"/>
          <w:sz w:val="22"/>
        </w:rPr>
        <w:t> </w:t>
      </w:r>
      <w:r>
        <w:rPr>
          <w:w w:val="95"/>
          <w:sz w:val="22"/>
        </w:rPr>
        <w:t>substance</w:t>
      </w:r>
      <w:r>
        <w:rPr>
          <w:spacing w:val="40"/>
          <w:sz w:val="22"/>
        </w:rPr>
        <w:t> </w:t>
      </w:r>
      <w:r>
        <w:rPr>
          <w:w w:val="95"/>
          <w:sz w:val="22"/>
        </w:rPr>
        <w:t>use</w:t>
      </w:r>
      <w:r>
        <w:rPr>
          <w:spacing w:val="40"/>
          <w:sz w:val="22"/>
        </w:rPr>
        <w:t> </w:t>
      </w:r>
      <w:r>
        <w:rPr>
          <w:w w:val="95"/>
          <w:sz w:val="22"/>
        </w:rPr>
        <w:t>behavior,</w:t>
      </w:r>
      <w:r>
        <w:rPr>
          <w:spacing w:val="40"/>
          <w:sz w:val="22"/>
        </w:rPr>
        <w:t> </w:t>
      </w:r>
      <w:r>
        <w:rPr>
          <w:w w:val="95"/>
          <w:sz w:val="22"/>
        </w:rPr>
        <w:t>may</w:t>
      </w:r>
    </w:p>
    <w:p>
      <w:pPr>
        <w:spacing w:line="225" w:lineRule="auto" w:before="0"/>
        <w:ind w:left="436" w:right="67" w:firstLine="0"/>
        <w:jc w:val="left"/>
        <w:rPr>
          <w:sz w:val="14"/>
        </w:rPr>
      </w:pPr>
      <w:r>
        <w:rPr>
          <w:w w:val="95"/>
          <w:sz w:val="22"/>
        </w:rPr>
        <w:t>also</w:t>
      </w:r>
      <w:r>
        <w:rPr>
          <w:spacing w:val="40"/>
          <w:sz w:val="22"/>
        </w:rPr>
        <w:t> </w:t>
      </w:r>
      <w:r>
        <w:rPr>
          <w:w w:val="95"/>
          <w:sz w:val="22"/>
        </w:rPr>
        <w:t>be</w:t>
      </w:r>
      <w:r>
        <w:rPr>
          <w:spacing w:val="40"/>
          <w:sz w:val="22"/>
        </w:rPr>
        <w:t> </w:t>
      </w:r>
      <w:r>
        <w:rPr>
          <w:w w:val="95"/>
          <w:sz w:val="22"/>
        </w:rPr>
        <w:t>an</w:t>
      </w:r>
      <w:r>
        <w:rPr>
          <w:spacing w:val="40"/>
          <w:sz w:val="22"/>
        </w:rPr>
        <w:t> </w:t>
      </w:r>
      <w:r>
        <w:rPr>
          <w:w w:val="95"/>
          <w:sz w:val="22"/>
        </w:rPr>
        <w:t>effective</w:t>
      </w:r>
      <w:r>
        <w:rPr>
          <w:spacing w:val="40"/>
          <w:sz w:val="22"/>
        </w:rPr>
        <w:t> </w:t>
      </w:r>
      <w:r>
        <w:rPr>
          <w:w w:val="95"/>
          <w:sz w:val="22"/>
        </w:rPr>
        <w:t>behavioral</w:t>
      </w:r>
      <w:r>
        <w:rPr>
          <w:spacing w:val="40"/>
          <w:sz w:val="22"/>
        </w:rPr>
        <w:t> </w:t>
      </w:r>
      <w:r>
        <w:rPr>
          <w:w w:val="95"/>
          <w:sz w:val="22"/>
        </w:rPr>
        <w:t>intervention</w:t>
      </w:r>
      <w:r>
        <w:rPr>
          <w:spacing w:val="40"/>
          <w:sz w:val="22"/>
        </w:rPr>
        <w:t> </w:t>
      </w:r>
      <w:r>
        <w:rPr>
          <w:w w:val="95"/>
          <w:sz w:val="22"/>
        </w:rPr>
        <w:t>for</w:t>
      </w:r>
      <w:r>
        <w:rPr>
          <w:spacing w:val="40"/>
          <w:sz w:val="22"/>
        </w:rPr>
        <w:t> </w:t>
      </w:r>
      <w:r>
        <w:rPr>
          <w:w w:val="95"/>
          <w:sz w:val="22"/>
        </w:rPr>
        <w:t>OUD </w:t>
      </w:r>
      <w:r>
        <w:rPr>
          <w:sz w:val="22"/>
        </w:rPr>
        <w:t>in conjunction with medications.</w:t>
      </w:r>
      <w:r>
        <w:rPr>
          <w:position w:val="7"/>
          <w:sz w:val="14"/>
        </w:rPr>
        <w:t>(68)</w:t>
      </w:r>
    </w:p>
    <w:p>
      <w:pPr>
        <w:spacing w:line="216" w:lineRule="auto" w:before="192"/>
        <w:ind w:left="436" w:right="258" w:firstLine="0"/>
        <w:jc w:val="left"/>
        <w:rPr>
          <w:sz w:val="22"/>
        </w:rPr>
      </w:pPr>
      <w:r>
        <w:rPr/>
        <w:pict>
          <v:shape style="position:absolute;margin-left:35.445999pt;margin-top:52.30109pt;width:261.6500pt;height:84.6pt;mso-position-horizontal-relative:page;mso-position-vertical-relative:paragraph;z-index:15767552" type="#_x0000_t202" id="docshape599" filled="true" fillcolor="#ffd995" stroked="false">
            <v:textbox inset="0,0,0,0">
              <w:txbxContent>
                <w:p>
                  <w:pPr>
                    <w:spacing w:line="252" w:lineRule="auto" w:before="36"/>
                    <w:ind w:left="93" w:right="126" w:firstLine="0"/>
                    <w:jc w:val="left"/>
                    <w:rPr>
                      <w:rFonts w:ascii="Gill Sans MT"/>
                      <w:color w:val="000000"/>
                      <w:sz w:val="14"/>
                    </w:rPr>
                  </w:pPr>
                  <w:r>
                    <w:rPr>
                      <w:rFonts w:ascii="Arial Narrow"/>
                      <w:b/>
                      <w:color w:val="000000"/>
                      <w:w w:val="90"/>
                      <w:sz w:val="22"/>
                    </w:rPr>
                    <w:t>Naloxone: </w:t>
                  </w:r>
                  <w:r>
                    <w:rPr>
                      <w:rFonts w:ascii="Gill Sans MT"/>
                      <w:color w:val="000000"/>
                      <w:w w:val="90"/>
                      <w:sz w:val="22"/>
                    </w:rPr>
                    <w:t>a prescription medication to prevent overdose deaths</w:t>
                  </w:r>
                  <w:r>
                    <w:rPr>
                      <w:rFonts w:ascii="Gill Sans MT"/>
                      <w:color w:val="000000"/>
                      <w:sz w:val="22"/>
                    </w:rPr>
                    <w:t> </w:t>
                  </w:r>
                  <w:r>
                    <w:rPr>
                      <w:rFonts w:ascii="Gill Sans MT"/>
                      <w:color w:val="000000"/>
                      <w:w w:val="90"/>
                      <w:sz w:val="22"/>
                    </w:rPr>
                    <w:t>of</w:t>
                  </w:r>
                  <w:r>
                    <w:rPr>
                      <w:rFonts w:ascii="Gill Sans MT"/>
                      <w:color w:val="000000"/>
                      <w:sz w:val="22"/>
                    </w:rPr>
                    <w:t> </w:t>
                  </w:r>
                  <w:r>
                    <w:rPr>
                      <w:rFonts w:ascii="Gill Sans MT"/>
                      <w:color w:val="000000"/>
                      <w:w w:val="90"/>
                      <w:sz w:val="22"/>
                    </w:rPr>
                    <w:t>opioids</w:t>
                  </w:r>
                  <w:r>
                    <w:rPr>
                      <w:rFonts w:ascii="Gill Sans MT"/>
                      <w:color w:val="000000"/>
                      <w:sz w:val="22"/>
                    </w:rPr>
                    <w:t> </w:t>
                  </w:r>
                  <w:r>
                    <w:rPr>
                      <w:rFonts w:ascii="Gill Sans MT"/>
                      <w:color w:val="000000"/>
                      <w:w w:val="90"/>
                      <w:sz w:val="22"/>
                    </w:rPr>
                    <w:t>such</w:t>
                  </w:r>
                  <w:r>
                    <w:rPr>
                      <w:rFonts w:ascii="Gill Sans MT"/>
                      <w:color w:val="000000"/>
                      <w:sz w:val="22"/>
                    </w:rPr>
                    <w:t> </w:t>
                  </w:r>
                  <w:r>
                    <w:rPr>
                      <w:rFonts w:ascii="Gill Sans MT"/>
                      <w:color w:val="000000"/>
                      <w:w w:val="90"/>
                      <w:sz w:val="22"/>
                    </w:rPr>
                    <w:t>as</w:t>
                  </w:r>
                  <w:r>
                    <w:rPr>
                      <w:rFonts w:ascii="Gill Sans MT"/>
                      <w:color w:val="000000"/>
                      <w:sz w:val="22"/>
                    </w:rPr>
                    <w:t> </w:t>
                  </w:r>
                  <w:r>
                    <w:rPr>
                      <w:rFonts w:ascii="Gill Sans MT"/>
                      <w:color w:val="000000"/>
                      <w:w w:val="90"/>
                      <w:sz w:val="22"/>
                    </w:rPr>
                    <w:t>heroin,</w:t>
                  </w:r>
                  <w:r>
                    <w:rPr>
                      <w:rFonts w:ascii="Gill Sans MT"/>
                      <w:color w:val="000000"/>
                      <w:sz w:val="22"/>
                    </w:rPr>
                    <w:t> </w:t>
                  </w:r>
                  <w:r>
                    <w:rPr>
                      <w:rFonts w:ascii="Gill Sans MT"/>
                      <w:color w:val="000000"/>
                      <w:w w:val="90"/>
                      <w:sz w:val="22"/>
                    </w:rPr>
                    <w:t>morphine,</w:t>
                  </w:r>
                  <w:r>
                    <w:rPr>
                      <w:rFonts w:ascii="Gill Sans MT"/>
                      <w:color w:val="000000"/>
                      <w:sz w:val="22"/>
                    </w:rPr>
                    <w:t> </w:t>
                  </w:r>
                  <w:r>
                    <w:rPr>
                      <w:rFonts w:ascii="Gill Sans MT"/>
                      <w:color w:val="000000"/>
                      <w:w w:val="90"/>
                      <w:sz w:val="22"/>
                    </w:rPr>
                    <w:t>and</w:t>
                  </w:r>
                  <w:r>
                    <w:rPr>
                      <w:rFonts w:ascii="Gill Sans MT"/>
                      <w:color w:val="000000"/>
                      <w:sz w:val="22"/>
                    </w:rPr>
                    <w:t> </w:t>
                  </w:r>
                  <w:r>
                    <w:rPr>
                      <w:rFonts w:ascii="Gill Sans MT"/>
                      <w:color w:val="000000"/>
                      <w:w w:val="90"/>
                      <w:sz w:val="22"/>
                    </w:rPr>
                    <w:t>oxycodone</w:t>
                  </w:r>
                  <w:r>
                    <w:rPr>
                      <w:rFonts w:ascii="Gill Sans MT"/>
                      <w:color w:val="000000"/>
                      <w:spacing w:val="80"/>
                      <w:sz w:val="22"/>
                    </w:rPr>
                    <w:t> </w:t>
                  </w:r>
                  <w:r>
                    <w:rPr>
                      <w:rFonts w:ascii="Gill Sans MT"/>
                      <w:color w:val="000000"/>
                      <w:w w:val="85"/>
                      <w:sz w:val="22"/>
                    </w:rPr>
                    <w:t>by blocking opioid receptor sites to reverse the toxic effects of</w:t>
                  </w:r>
                  <w:r>
                    <w:rPr>
                      <w:rFonts w:ascii="Gill Sans MT"/>
                      <w:color w:val="000000"/>
                      <w:spacing w:val="80"/>
                      <w:sz w:val="22"/>
                    </w:rPr>
                    <w:t> </w:t>
                  </w:r>
                  <w:r>
                    <w:rPr>
                      <w:rFonts w:ascii="Gill Sans MT"/>
                      <w:color w:val="000000"/>
                      <w:w w:val="90"/>
                      <w:sz w:val="22"/>
                    </w:rPr>
                    <w:t>the overdose; it is given by intranasal spray, intramuscular</w:t>
                  </w:r>
                  <w:r>
                    <w:rPr>
                      <w:rFonts w:ascii="Gill Sans MT"/>
                      <w:color w:val="000000"/>
                      <w:spacing w:val="80"/>
                      <w:sz w:val="22"/>
                    </w:rPr>
                    <w:t> </w:t>
                  </w:r>
                  <w:r>
                    <w:rPr>
                      <w:rFonts w:ascii="Gill Sans MT"/>
                      <w:color w:val="000000"/>
                      <w:w w:val="90"/>
                      <w:sz w:val="22"/>
                    </w:rPr>
                    <w:t>(into the muscle), subcutaneous (under the skin), or </w:t>
                  </w:r>
                  <w:r>
                    <w:rPr>
                      <w:rFonts w:ascii="Gill Sans MT"/>
                      <w:color w:val="000000"/>
                      <w:w w:val="95"/>
                      <w:sz w:val="22"/>
                    </w:rPr>
                    <w:t>intravenous injection.</w:t>
                  </w:r>
                  <w:r>
                    <w:rPr>
                      <w:rFonts w:ascii="Gill Sans MT"/>
                      <w:color w:val="000000"/>
                      <w:w w:val="95"/>
                      <w:position w:val="7"/>
                      <w:sz w:val="14"/>
                    </w:rPr>
                    <w:t>(76)</w:t>
                  </w:r>
                </w:p>
              </w:txbxContent>
            </v:textbox>
            <v:fill type="solid"/>
            <w10:wrap type="none"/>
          </v:shape>
        </w:pict>
      </w:r>
      <w:r>
        <w:rPr>
          <w:rFonts w:ascii="Palatino Linotype"/>
          <w:b/>
          <w:w w:val="95"/>
          <w:sz w:val="22"/>
        </w:rPr>
        <w:t>Opioid overdose reversal drugs.</w:t>
      </w:r>
      <w:r>
        <w:rPr>
          <w:rFonts w:ascii="Palatino Linotype"/>
          <w:b/>
          <w:spacing w:val="40"/>
          <w:sz w:val="22"/>
        </w:rPr>
        <w:t> </w:t>
      </w:r>
      <w:r>
        <w:rPr>
          <w:w w:val="95"/>
          <w:sz w:val="22"/>
        </w:rPr>
        <w:t>Currently,</w:t>
      </w:r>
      <w:r>
        <w:rPr>
          <w:spacing w:val="80"/>
          <w:w w:val="150"/>
          <w:sz w:val="22"/>
        </w:rPr>
        <w:t> </w:t>
      </w:r>
      <w:r>
        <w:rPr>
          <w:w w:val="95"/>
          <w:sz w:val="22"/>
        </w:rPr>
        <w:t>naloYone</w:t>
      </w:r>
      <w:r>
        <w:rPr>
          <w:spacing w:val="40"/>
          <w:sz w:val="22"/>
        </w:rPr>
        <w:t> </w:t>
      </w:r>
      <w:r>
        <w:rPr>
          <w:w w:val="95"/>
          <w:sz w:val="22"/>
        </w:rPr>
        <w:t>is</w:t>
      </w:r>
      <w:r>
        <w:rPr>
          <w:spacing w:val="40"/>
          <w:sz w:val="22"/>
        </w:rPr>
        <w:t> </w:t>
      </w:r>
      <w:r>
        <w:rPr>
          <w:w w:val="95"/>
          <w:sz w:val="22"/>
        </w:rPr>
        <w:t>the</w:t>
      </w:r>
      <w:r>
        <w:rPr>
          <w:spacing w:val="40"/>
          <w:sz w:val="22"/>
        </w:rPr>
        <w:t> </w:t>
      </w:r>
      <w:r>
        <w:rPr>
          <w:w w:val="95"/>
          <w:sz w:val="22"/>
        </w:rPr>
        <w:t>one</w:t>
      </w:r>
      <w:r>
        <w:rPr>
          <w:spacing w:val="40"/>
          <w:sz w:val="22"/>
        </w:rPr>
        <w:t> </w:t>
      </w:r>
      <w:r>
        <w:rPr>
          <w:w w:val="95"/>
          <w:sz w:val="22"/>
        </w:rPr>
        <w:t>'DA-approved</w:t>
      </w:r>
      <w:r>
        <w:rPr>
          <w:spacing w:val="40"/>
          <w:sz w:val="22"/>
        </w:rPr>
        <w:t> </w:t>
      </w:r>
      <w:r>
        <w:rPr>
          <w:w w:val="95"/>
          <w:sz w:val="22"/>
        </w:rPr>
        <w:t>medication</w:t>
      </w:r>
      <w:r>
        <w:rPr>
          <w:spacing w:val="40"/>
          <w:sz w:val="22"/>
        </w:rPr>
        <w:t> </w:t>
      </w:r>
      <w:r>
        <w:rPr>
          <w:w w:val="95"/>
          <w:sz w:val="22"/>
        </w:rPr>
        <w:t>used </w:t>
      </w:r>
      <w:r>
        <w:rPr>
          <w:sz w:val="22"/>
        </w:rPr>
        <w:t>to reverse an opioid-related overdose.</w:t>
      </w: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spacing w:before="8"/>
        <w:rPr>
          <w:sz w:val="25"/>
        </w:rPr>
      </w:pPr>
    </w:p>
    <w:p>
      <w:pPr>
        <w:pStyle w:val="BodyText"/>
        <w:spacing w:line="249" w:lineRule="auto"/>
        <w:ind w:left="424" w:hanging="1"/>
      </w:pPr>
      <w:r>
        <w:rPr>
          <w:w w:val="95"/>
        </w:rPr>
        <w:t>Efforts to eYpand the use and availability of naloYone nationwide through federal, state, and local initiatives </w:t>
      </w:r>
      <w:r>
        <w:rPr/>
        <w:t>is</w:t>
      </w:r>
      <w:r>
        <w:rPr>
          <w:spacing w:val="-7"/>
        </w:rPr>
        <w:t> </w:t>
      </w:r>
      <w:r>
        <w:rPr/>
        <w:t>a</w:t>
      </w:r>
      <w:r>
        <w:rPr>
          <w:spacing w:val="-7"/>
        </w:rPr>
        <w:t> </w:t>
      </w:r>
      <w:r>
        <w:rPr/>
        <w:t>key</w:t>
      </w:r>
      <w:r>
        <w:rPr>
          <w:spacing w:val="-7"/>
        </w:rPr>
        <w:t> </w:t>
      </w:r>
      <w:r>
        <w:rPr/>
        <w:t>strategy</w:t>
      </w:r>
      <w:r>
        <w:rPr>
          <w:spacing w:val="-7"/>
        </w:rPr>
        <w:t> </w:t>
      </w:r>
      <w:r>
        <w:rPr/>
        <w:t>to</w:t>
      </w:r>
      <w:r>
        <w:rPr>
          <w:spacing w:val="-7"/>
        </w:rPr>
        <w:t> </w:t>
      </w:r>
      <w:r>
        <w:rPr/>
        <w:t>tackling</w:t>
      </w:r>
      <w:r>
        <w:rPr>
          <w:spacing w:val="-7"/>
        </w:rPr>
        <w:t> </w:t>
      </w:r>
      <w:r>
        <w:rPr/>
        <w:t>opioid</w:t>
      </w:r>
      <w:r>
        <w:rPr>
          <w:spacing w:val="-7"/>
        </w:rPr>
        <w:t> </w:t>
      </w:r>
      <w:r>
        <w:rPr/>
        <w:t>overdose.</w:t>
      </w:r>
      <w:r>
        <w:rPr>
          <w:spacing w:val="-7"/>
        </w:rPr>
        <w:t> </w:t>
      </w:r>
      <w:r>
        <w:rPr/>
        <w:t>The effectiveness</w:t>
      </w:r>
      <w:r>
        <w:rPr>
          <w:spacing w:val="-11"/>
        </w:rPr>
        <w:t> </w:t>
      </w:r>
      <w:r>
        <w:rPr/>
        <w:t>of</w:t>
      </w:r>
      <w:r>
        <w:rPr>
          <w:spacing w:val="-11"/>
        </w:rPr>
        <w:t> </w:t>
      </w:r>
      <w:r>
        <w:rPr/>
        <w:t>naloYone</w:t>
      </w:r>
      <w:r>
        <w:rPr>
          <w:spacing w:val="-11"/>
        </w:rPr>
        <w:t> </w:t>
      </w:r>
      <w:r>
        <w:rPr/>
        <w:t>and</w:t>
      </w:r>
      <w:r>
        <w:rPr>
          <w:spacing w:val="-11"/>
        </w:rPr>
        <w:t> </w:t>
      </w:r>
      <w:r>
        <w:rPr/>
        <w:t>the</w:t>
      </w:r>
      <w:r>
        <w:rPr>
          <w:spacing w:val="-11"/>
        </w:rPr>
        <w:t> </w:t>
      </w:r>
      <w:r>
        <w:rPr/>
        <w:t>critical</w:t>
      </w:r>
      <w:r>
        <w:rPr>
          <w:spacing w:val="-11"/>
        </w:rPr>
        <w:t> </w:t>
      </w:r>
      <w:r>
        <w:rPr/>
        <w:t>need</w:t>
      </w:r>
      <w:r>
        <w:rPr>
          <w:spacing w:val="-11"/>
        </w:rPr>
        <w:t> </w:t>
      </w:r>
      <w:r>
        <w:rPr/>
        <w:t>for</w:t>
      </w:r>
      <w:r>
        <w:rPr>
          <w:spacing w:val="-11"/>
        </w:rPr>
        <w:t> </w:t>
      </w:r>
      <w:r>
        <w:rPr/>
        <w:t>it during this time prompted the U.S. Surgeon (eneral </w:t>
      </w:r>
      <w:r>
        <w:rPr>
          <w:w w:val="95"/>
        </w:rPr>
        <w:t>to issue a public health advisory in April 2018.</w:t>
      </w:r>
      <w:r>
        <w:rPr>
          <w:w w:val="95"/>
          <w:position w:val="7"/>
          <w:sz w:val="15"/>
        </w:rPr>
        <w:t>(77)</w:t>
      </w:r>
      <w:r>
        <w:rPr>
          <w:spacing w:val="15"/>
          <w:position w:val="7"/>
          <w:sz w:val="15"/>
        </w:rPr>
        <w:t> </w:t>
      </w:r>
      <w:r>
        <w:rPr>
          <w:w w:val="95"/>
        </w:rPr>
        <w:t>This advisory recommends increased availability</w:t>
      </w:r>
    </w:p>
    <w:p>
      <w:pPr>
        <w:pStyle w:val="BodyText"/>
        <w:spacing w:line="249" w:lineRule="auto"/>
        <w:ind w:left="424" w:right="6"/>
        <w:rPr>
          <w:sz w:val="15"/>
        </w:rPr>
      </w:pPr>
      <w:r>
        <w:rPr/>
        <w:t>of</w:t>
      </w:r>
      <w:r>
        <w:rPr>
          <w:spacing w:val="-9"/>
        </w:rPr>
        <w:t> </w:t>
      </w:r>
      <w:r>
        <w:rPr/>
        <w:t>naloYone</w:t>
      </w:r>
      <w:r>
        <w:rPr>
          <w:spacing w:val="-9"/>
        </w:rPr>
        <w:t> </w:t>
      </w:r>
      <w:r>
        <w:rPr/>
        <w:t>in</w:t>
      </w:r>
      <w:r>
        <w:rPr>
          <w:spacing w:val="-9"/>
        </w:rPr>
        <w:t> </w:t>
      </w:r>
      <w:r>
        <w:rPr/>
        <w:t>communities</w:t>
      </w:r>
      <w:r>
        <w:rPr>
          <w:spacing w:val="-9"/>
        </w:rPr>
        <w:t> </w:t>
      </w:r>
      <w:r>
        <w:rPr/>
        <w:t>with</w:t>
      </w:r>
      <w:r>
        <w:rPr>
          <w:spacing w:val="-9"/>
        </w:rPr>
        <w:t> </w:t>
      </w:r>
      <w:r>
        <w:rPr/>
        <w:t>high</w:t>
      </w:r>
      <w:r>
        <w:rPr>
          <w:spacing w:val="-9"/>
        </w:rPr>
        <w:t> </w:t>
      </w:r>
      <w:r>
        <w:rPr/>
        <w:t>rates</w:t>
      </w:r>
      <w:r>
        <w:rPr>
          <w:spacing w:val="-9"/>
        </w:rPr>
        <w:t> </w:t>
      </w:r>
      <w:r>
        <w:rPr/>
        <w:t>of</w:t>
      </w:r>
      <w:r>
        <w:rPr>
          <w:spacing w:val="-9"/>
        </w:rPr>
        <w:t> </w:t>
      </w:r>
      <w:r>
        <w:rPr/>
        <w:t>opioid </w:t>
      </w:r>
      <w:r>
        <w:rPr>
          <w:w w:val="95"/>
        </w:rPr>
        <w:t>use, including administration by a wide array of health professionals, first responders, overdose survivors,</w:t>
      </w:r>
      <w:r>
        <w:rPr>
          <w:spacing w:val="40"/>
        </w:rPr>
        <w:t> </w:t>
      </w:r>
      <w:r>
        <w:rPr/>
        <w:t>and</w:t>
      </w:r>
      <w:r>
        <w:rPr>
          <w:spacing w:val="-3"/>
        </w:rPr>
        <w:t> </w:t>
      </w:r>
      <w:r>
        <w:rPr/>
        <w:t>their</w:t>
      </w:r>
      <w:r>
        <w:rPr>
          <w:spacing w:val="-3"/>
        </w:rPr>
        <w:t> </w:t>
      </w:r>
      <w:r>
        <w:rPr/>
        <w:t>family</w:t>
      </w:r>
      <w:r>
        <w:rPr>
          <w:spacing w:val="-3"/>
        </w:rPr>
        <w:t> </w:t>
      </w:r>
      <w:r>
        <w:rPr/>
        <w:t>members.</w:t>
      </w:r>
      <w:r>
        <w:rPr>
          <w:position w:val="7"/>
          <w:sz w:val="15"/>
        </w:rPr>
        <w:t>(77,</w:t>
      </w:r>
      <w:r>
        <w:rPr>
          <w:spacing w:val="-1"/>
          <w:position w:val="7"/>
          <w:sz w:val="15"/>
        </w:rPr>
        <w:t> </w:t>
      </w:r>
      <w:r>
        <w:rPr>
          <w:position w:val="7"/>
          <w:sz w:val="15"/>
        </w:rPr>
        <w:t>78)</w:t>
      </w:r>
      <w:r>
        <w:rPr>
          <w:spacing w:val="-3"/>
          <w:position w:val="7"/>
          <w:sz w:val="15"/>
        </w:rPr>
        <w:t> </w:t>
      </w:r>
      <w:r>
        <w:rPr/>
        <w:t>Similarly,</w:t>
      </w:r>
      <w:r>
        <w:rPr>
          <w:spacing w:val="-3"/>
        </w:rPr>
        <w:t> </w:t>
      </w:r>
      <w:r>
        <w:rPr/>
        <w:t>in December 2018, the U.S. Department of Health and Human</w:t>
      </w:r>
      <w:r>
        <w:rPr>
          <w:spacing w:val="-5"/>
        </w:rPr>
        <w:t> </w:t>
      </w:r>
      <w:r>
        <w:rPr/>
        <w:t>Services</w:t>
      </w:r>
      <w:r>
        <w:rPr>
          <w:spacing w:val="-5"/>
        </w:rPr>
        <w:t> </w:t>
      </w:r>
      <w:r>
        <w:rPr/>
        <w:t>released</w:t>
      </w:r>
      <w:r>
        <w:rPr>
          <w:spacing w:val="-5"/>
        </w:rPr>
        <w:t> </w:t>
      </w:r>
      <w:r>
        <w:rPr/>
        <w:t>new</w:t>
      </w:r>
      <w:r>
        <w:rPr>
          <w:spacing w:val="-5"/>
        </w:rPr>
        <w:t> </w:t>
      </w:r>
      <w:r>
        <w:rPr/>
        <w:t>guidance</w:t>
      </w:r>
      <w:r>
        <w:rPr>
          <w:spacing w:val="-5"/>
        </w:rPr>
        <w:t> </w:t>
      </w:r>
      <w:r>
        <w:rPr/>
        <w:t>on</w:t>
      </w:r>
      <w:r>
        <w:rPr>
          <w:spacing w:val="-5"/>
        </w:rPr>
        <w:t> </w:t>
      </w:r>
      <w:r>
        <w:rPr/>
        <w:t>co- prescribing</w:t>
      </w:r>
      <w:r>
        <w:rPr>
          <w:spacing w:val="-10"/>
        </w:rPr>
        <w:t> </w:t>
      </w:r>
      <w:r>
        <w:rPr/>
        <w:t>naloYone</w:t>
      </w:r>
      <w:r>
        <w:rPr>
          <w:spacing w:val="-10"/>
        </w:rPr>
        <w:t> </w:t>
      </w:r>
      <w:r>
        <w:rPr/>
        <w:t>for</w:t>
      </w:r>
      <w:r>
        <w:rPr>
          <w:spacing w:val="-10"/>
        </w:rPr>
        <w:t> </w:t>
      </w:r>
      <w:r>
        <w:rPr/>
        <w:t>patients</w:t>
      </w:r>
      <w:r>
        <w:rPr>
          <w:spacing w:val="-10"/>
        </w:rPr>
        <w:t> </w:t>
      </w:r>
      <w:r>
        <w:rPr/>
        <w:t>at</w:t>
      </w:r>
      <w:r>
        <w:rPr>
          <w:spacing w:val="-10"/>
        </w:rPr>
        <w:t> </w:t>
      </w:r>
      <w:r>
        <w:rPr/>
        <w:t>high</w:t>
      </w:r>
      <w:r>
        <w:rPr>
          <w:spacing w:val="-10"/>
        </w:rPr>
        <w:t> </w:t>
      </w:r>
      <w:r>
        <w:rPr/>
        <w:t>risk</w:t>
      </w:r>
      <w:r>
        <w:rPr>
          <w:spacing w:val="-10"/>
        </w:rPr>
        <w:t> </w:t>
      </w:r>
      <w:r>
        <w:rPr/>
        <w:t>for opioid overdose.</w:t>
      </w:r>
      <w:r>
        <w:rPr>
          <w:position w:val="7"/>
          <w:sz w:val="15"/>
        </w:rPr>
        <w:t>(79)</w:t>
      </w:r>
    </w:p>
    <w:p>
      <w:pPr>
        <w:pStyle w:val="BodyText"/>
        <w:spacing w:before="6"/>
        <w:rPr>
          <w:sz w:val="25"/>
        </w:rPr>
      </w:pPr>
    </w:p>
    <w:p>
      <w:pPr>
        <w:pStyle w:val="BodyText"/>
        <w:spacing w:line="256" w:lineRule="auto"/>
        <w:ind w:left="428"/>
        <w:rPr>
          <w:rFonts w:ascii="Franklin Gothic Medium"/>
        </w:rPr>
      </w:pPr>
      <w:r>
        <w:rPr/>
        <w:pict>
          <v:group style="position:absolute;margin-left:37.673801pt;margin-top:2.593100pt;width:105.3pt;height:8.25pt;mso-position-horizontal-relative:page;mso-position-vertical-relative:paragraph;z-index:-16851968" id="docshapegroup600" coordorigin="753,52" coordsize="2106,165">
            <v:shape style="position:absolute;left:756;top:55;width:120;height:159" id="docshape601" coordorigin="757,55" coordsize="120,159" path="m841,180l835,187,828,190,820,190,810,190,787,134,787,121,809,77,819,77,830,80,839,86,846,97,851,112,876,109,840,59,819,55,805,57,761,102,757,134,757,145,784,203,793,210,804,213,818,213,870,181,876,160,851,158,850,166,847,174,841,180xe" filled="false" stroked="true" strokeweight=".328pt" strokecolor="#000000">
              <v:path arrowok="t"/>
              <v:stroke dashstyle="solid"/>
            </v:shape>
            <v:shape style="position:absolute;left:891;top:55;width:131;height:158" id="docshape602" coordorigin="892,55" coordsize="131,158" path="m1004,191l1012,180,1018,166,1021,151,1022,134,1021,118,1018,103,1012,90,1005,78,995,68,984,61,972,57,958,55,943,57,931,61,920,68,910,78,902,90,896,103,893,118,892,134,893,150,896,165,901,178,909,190,918,200,929,207,942,212,956,213,970,212,983,208,994,201,1004,191xm931,177l927,169,924,159,922,148,922,135,924,110,931,92,942,81,957,77,969,77,978,82,984,92,987,101,990,110,992,121,992,134,992,149,990,161,986,171,982,179,975,187,967,191,957,191,945,191,937,186,931,177xe" filled="false" stroked="true" strokeweight=".328pt" strokecolor="#000000">
              <v:path arrowok="t"/>
              <v:stroke dashstyle="solid"/>
            </v:shape>
            <v:shape style="position:absolute;left:1049;top:57;width:151;height:154" id="docshape603" coordorigin="1050,58" coordsize="151,154" path="m1200,58l1157,58,1125,156,1093,58,1050,58,1050,211,1072,211,1072,77,1115,211,1130,211,1172,77,1172,211,1200,211,1200,58xe" filled="false" stroked="true" strokeweight=".328pt" strokecolor="#000000">
              <v:path arrowok="t"/>
              <v:stroke dashstyle="solid"/>
            </v:shape>
            <v:shape style="position:absolute;left:1235;top:57;width:151;height:154" id="docshape604" coordorigin="1236,58" coordsize="151,154" path="m1386,58l1343,58,1311,156,1279,58,1236,58,1236,211,1258,211,1258,77,1301,211,1316,211,1358,77,1358,211,1386,211,1386,58xe" filled="false" stroked="true" strokeweight=".328pt" strokecolor="#000000">
              <v:path arrowok="t"/>
              <v:stroke dashstyle="solid"/>
            </v:shape>
            <v:shape style="position:absolute;left:1420;top:57;width:107;height:156" id="docshape605" coordorigin="1420,58" coordsize="107,156" path="m1505,58l1505,156,1505,169,1503,178,1498,182,1492,187,1485,189,1477,189,1469,189,1463,187,1457,183,1451,178,1449,169,1449,156,1449,58,1420,58,1420,158,1420,170,1422,180,1426,188,1429,196,1435,202,1443,206,1451,211,1461,213,1474,213,1486,213,1497,211,1505,205,1514,200,1520,194,1523,187,1526,180,1527,169,1527,156,1527,58,1505,58xe" filled="false" stroked="true" strokeweight=".328pt" strokecolor="#000000">
              <v:path arrowok="t"/>
              <v:stroke dashstyle="solid"/>
            </v:shape>
            <v:shape style="position:absolute;left:1560;top:57;width:116;height:154" id="docshape606" coordorigin="1561,58" coordsize="116,154" path="m1676,58l1655,58,1655,164,1649,154,1645,149,1645,148,1591,58,1561,58,1561,211,1583,211,1583,99,1585,102,1586,104,1587,106,1589,109,1591,111,1591,113,1650,211,1676,211,1676,58xe" filled="false" stroked="true" strokeweight=".328pt" strokecolor="#000000">
              <v:path arrowok="t"/>
              <v:stroke dashstyle="solid"/>
            </v:shape>
            <v:rect style="position:absolute;left:1711;top:57;width:28;height:154" id="docshape607" filled="false" stroked="true" strokeweight=".328pt" strokecolor="#000000">
              <v:stroke dashstyle="solid"/>
            </v:rect>
            <v:shape style="position:absolute;left:1758;top:57;width:112;height:154" id="docshape608" coordorigin="1758,57" coordsize="112,154" path="m1829,81l1870,81,1870,57,1758,57,1758,81,1799,81,1799,211,1829,211,1829,81xe" filled="false" stroked="true" strokeweight=".328pt" strokecolor="#000000">
              <v:path arrowok="t"/>
              <v:stroke dashstyle="solid"/>
            </v:shape>
            <v:shape style="position:absolute;left:1868;top:57;width:132;height:154" id="docshape609" coordorigin="1868,58" coordsize="132,154" path="m1950,146l1999,58,1973,58,1938,121,1902,58,1868,58,1920,146,1920,211,1950,211,1950,146xe" filled="false" stroked="true" strokeweight=".328pt" strokecolor="#000000">
              <v:path arrowok="t"/>
              <v:stroke dashstyle="solid"/>
            </v:shape>
            <v:shape style="position:absolute;left:1997;top:57;width:103;height:154" id="docshape610" coordorigin="1997,57" coordsize="103,154" path="m1997,163l2054,163,2054,142,1997,142,1997,163xm2100,57l2072,57,2072,211,2100,211,2100,57xe" filled="false" stroked="true" strokeweight=".328pt" strokecolor="#000000">
              <v:path arrowok="t"/>
              <v:stroke dashstyle="solid"/>
            </v:shape>
            <v:shape style="position:absolute;left:2135;top:57;width:116;height:154" id="docshape611" coordorigin="2135,58" coordsize="116,154" path="m2251,58l2229,58,2229,164,2223,154,2220,149,2220,148,2166,58,2135,58,2135,211,2158,211,2158,99,2160,102,2161,104,2162,106,2164,109,2165,111,2166,113,2224,211,2251,211,2251,58xe" filled="false" stroked="true" strokeweight=".328pt" strokecolor="#000000">
              <v:path arrowok="t"/>
              <v:stroke dashstyle="solid"/>
            </v:shape>
            <v:shape style="position:absolute;left:2286;top:57;width:97;height:154" id="docshape612" coordorigin="2287,58" coordsize="97,154" path="m2315,146l2369,146,2369,123,2315,123,2315,81,2384,81,2384,58,2287,58,2287,211,2315,211,2315,146xe" filled="false" stroked="true" strokeweight=".328pt" strokecolor="#000000">
              <v:path arrowok="t"/>
              <v:stroke dashstyle="solid"/>
            </v:shape>
            <v:shape style="position:absolute;left:2397;top:55;width:131;height:158" id="docshape613" coordorigin="2397,55" coordsize="131,158" path="m2510,191l2518,180,2523,166,2527,151,2528,134,2527,118,2523,103,2518,90,2510,78,2501,68,2490,61,2477,57,2463,55,2449,57,2436,61,2425,68,2415,78,2407,90,2402,103,2398,118,2397,134,2398,150,2402,165,2407,178,2414,190,2424,200,2435,207,2447,212,2462,213,2476,212,2489,208,2500,201,2510,191xm2436,177l2432,169,2429,159,2428,148,2427,135,2429,110,2436,92,2447,81,2463,77,2475,77,2484,82,2489,92,2493,101,2496,110,2497,121,2498,134,2497,149,2495,161,2492,171,2487,179,2481,187,2472,191,2462,191,2451,191,2442,186,2436,177xe" filled="false" stroked="true" strokeweight=".328pt" strokecolor="#000000">
              <v:path arrowok="t"/>
              <v:stroke dashstyle="solid"/>
            </v:shape>
            <v:shape style="position:absolute;left:2555;top:57;width:121;height:154" id="docshape614" coordorigin="2555,57" coordsize="121,154" path="m2648,143l2660,136,2669,127,2674,116,2676,102,2676,89,2671,78,2663,70,2655,65,2646,61,2635,58,2622,57,2555,57,2555,211,2583,211,2583,148,2622,148,2646,211,2675,211,2648,143xm2583,80l2620,80,2628,80,2635,82,2640,86,2645,90,2647,95,2647,102,2647,109,2644,115,2640,119,2635,124,2627,126,2617,126,2583,126,2583,80xe" filled="false" stroked="true" strokeweight=".328pt" strokecolor="#000000">
              <v:path arrowok="t"/>
              <v:stroke dashstyle="solid"/>
            </v:shape>
            <v:shape style="position:absolute;left:2705;top:57;width:151;height:154" id="docshape615" coordorigin="2705,58" coordsize="151,154" path="m2855,58l2812,58,2780,156,2748,58,2705,58,2705,211,2728,211,2728,77,2770,211,2785,211,2827,77,2827,211,2855,211,2855,58xe" filled="false" stroked="true" strokeweight=".328pt" strokecolor="#000000">
              <v:path arrowok="t"/>
              <v:stroke dashstyle="solid"/>
            </v:shape>
            <w10:wrap type="none"/>
          </v:group>
        </w:pict>
      </w:r>
      <w:r>
        <w:rPr/>
        <w:pict>
          <v:group style="position:absolute;margin-left:150.622299pt;margin-top:2.5934pt;width:40.6pt;height:8.25pt;mso-position-horizontal-relative:page;mso-position-vertical-relative:paragraph;z-index:-16851456" id="docshapegroup616" coordorigin="3012,52" coordsize="812,165">
            <v:shape style="position:absolute;left:3015;top:57;width:126;height:154" id="docshape617" coordorigin="3016,57" coordsize="126,154" path="m3066,211l3083,209,3098,205,3111,198,3122,189,3131,177,3137,164,3140,150,3142,134,3140,119,3137,104,3131,91,3123,80,3112,70,3100,63,3087,59,3072,57,3016,57,3016,211,3066,211xm3044,79l3070,79,3083,79,3093,84,3100,95,3108,105,3112,118,3112,133,3111,146,3108,157,3104,166,3099,174,3090,184,3080,188,3067,188,3044,188,3044,79xe" filled="false" stroked="true" strokeweight=".328pt" strokecolor="#000000">
              <v:path arrowok="t"/>
              <v:stroke dashstyle="solid"/>
            </v:shape>
            <v:shape style="position:absolute;left:3174;top:55;width:124;height:158" id="docshape618" coordorigin="3174,55" coordsize="124,158" path="m3197,204l3206,208,3215,211,3226,213,3237,213,3250,212,3298,180,3298,165,3298,155,3232,115,3218,111,3211,105,3211,96,3211,91,3213,86,3217,83,3222,79,3229,77,3237,77,3252,77,3261,83,3265,95,3292,88,3289,78,3282,70,3272,64,3262,58,3250,55,3237,55,3182,87,3182,101,3182,107,3198,134,3203,137,3210,140,3220,143,3250,151,3257,153,3263,155,3265,159,3267,163,3269,166,3269,171,3269,176,3266,181,3261,185,3255,189,3248,191,3238,191,3224,189,3213,185,3205,178,3201,168,3174,174,3178,187,3185,197,3197,204xe" filled="false" stroked="true" strokeweight=".328pt" strokecolor="#000000">
              <v:path arrowok="t"/>
              <v:stroke dashstyle="solid"/>
            </v:shape>
            <v:shape style="position:absolute;left:3306;top:57;width:112;height:154" id="docshape619" coordorigin="3307,57" coordsize="112,154" path="m3377,81l3418,81,3418,57,3307,57,3307,81,3347,81,3347,211,3377,211,3377,81xe" filled="false" stroked="true" strokeweight=".328pt" strokecolor="#000000">
              <v:path arrowok="t"/>
              <v:stroke dashstyle="solid"/>
            </v:shape>
            <v:shape style="position:absolute;left:3436;top:57;width:121;height:154" id="docshape620" coordorigin="3436,57" coordsize="121,154" path="m3529,143l3541,136,3550,127,3555,116,3557,102,3557,89,3552,78,3544,70,3536,65,3527,61,3516,58,3503,57,3436,57,3436,211,3464,211,3464,148,3503,148,3527,211,3556,211,3529,143xm3464,80l3501,80,3509,80,3516,82,3521,86,3525,90,3528,95,3528,102,3528,109,3525,115,3521,119,3516,124,3508,126,3498,126,3464,126,3464,80xe" filled="false" stroked="true" strokeweight=".328pt" strokecolor="#000000">
              <v:path arrowok="t"/>
              <v:stroke dashstyle="solid"/>
            </v:shape>
            <v:shape style="position:absolute;left:3569;top:57;width:137;height:154" id="docshape621" coordorigin="3570,58" coordsize="137,154" path="m3655,57l3621,57,3570,211,3594,211,3606,174,3665,174,3677,211,3706,211,3655,57xm3612,152l3635,84,3657,152,3612,152xe" filled="false" stroked="true" strokeweight=".328pt" strokecolor="#000000">
              <v:path arrowok="t"/>
              <v:stroke dashstyle="solid"/>
            </v:shape>
            <v:shape style="position:absolute;left:3709;top:57;width:112;height:154" id="docshape622" coordorigin="3710,57" coordsize="112,154" path="m3780,81l3821,81,3821,57,3710,57,3710,81,3750,81,3750,211,3780,211,3780,81xe" filled="false" stroked="true" strokeweight=".328pt" strokecolor="#000000">
              <v:path arrowok="t"/>
              <v:stroke dashstyle="solid"/>
            </v:shape>
            <w10:wrap type="none"/>
          </v:group>
        </w:pict>
      </w:r>
      <w:r>
        <w:rPr/>
        <w:pict>
          <v:group style="position:absolute;margin-left:197.678802pt;margin-top:2.5933pt;width:9.6pt;height:8.25pt;mso-position-horizontal-relative:page;mso-position-vertical-relative:paragraph;z-index:-16850944" id="docshapegroup623" coordorigin="3954,52" coordsize="192,165">
            <v:shape style="position:absolute;left:3956;top:55;width:125;height:158" id="docshape624" coordorigin="3957,55" coordsize="125,158" path="m4024,132l4024,155,4055,155,4055,165,4052,174,4046,180,4040,187,4032,190,4023,190,4007,187,3995,176,3988,158,3986,132,3987,119,4012,78,4023,78,4035,80,4044,85,4051,94,4055,106,4079,102,4033,56,4022,55,4008,57,3961,104,3957,134,3958,149,3992,207,4019,213,4032,212,4043,207,4053,200,4060,190,4069,211,4081,211,4081,132,4024,132xe" filled="false" stroked="true" strokeweight=".328pt" strokecolor="#000000">
              <v:path arrowok="t"/>
              <v:stroke dashstyle="solid"/>
            </v:shape>
            <v:rect style="position:absolute;left:4114;top:57;width:28;height:154" id="docshape625" filled="false" stroked="true" strokeweight=".328pt" strokecolor="#000000">
              <v:stroke dashstyle="solid"/>
            </v:rect>
            <w10:wrap type="none"/>
          </v:group>
        </w:pict>
      </w:r>
      <w:r>
        <w:rPr/>
        <w:pict>
          <v:group style="position:absolute;margin-left:214.179001pt;margin-top:2.5934pt;width:51.5pt;height:8.25pt;mso-position-horizontal-relative:page;mso-position-vertical-relative:paragraph;z-index:-16850432" id="docshapegroup626" coordorigin="4284,52" coordsize="1030,165">
            <v:shape style="position:absolute;left:4286;top:55;width:124;height:158" id="docshape627" coordorigin="4287,55" coordsize="124,158" path="m4310,204l4319,208,4328,211,4338,213,4350,213,4362,212,4411,180,4411,165,4411,155,4345,115,4330,111,4323,105,4323,96,4323,91,4326,86,4330,83,4335,79,4341,77,4350,77,4365,77,4374,83,4378,95,4404,88,4402,78,4395,70,4385,64,4374,58,4362,55,4349,55,4295,87,4295,101,4295,107,4311,134,4316,137,4323,140,4333,143,4362,151,4370,153,4375,155,4378,159,4380,163,4381,166,4381,171,4381,176,4379,181,4373,185,4368,189,4361,191,4351,191,4336,189,4325,185,4318,178,4314,168,4287,174,4291,187,4298,197,4310,204xe" filled="false" stroked="true" strokeweight=".328pt" strokecolor="#000000">
              <v:path arrowok="t"/>
              <v:stroke dashstyle="solid"/>
            </v:shape>
            <v:shape style="position:absolute;left:4442;top:57;width:112;height:154" id="docshape628" coordorigin="4442,57" coordsize="112,154" path="m4512,81l4553,81,4553,57,4442,57,4442,81,4483,81,4483,211,4512,211,4512,81xe" filled="false" stroked="true" strokeweight=".328pt" strokecolor="#000000">
              <v:path arrowok="t"/>
              <v:stroke dashstyle="solid"/>
            </v:shape>
            <v:shape style="position:absolute;left:4563;top:55;width:131;height:158" id="docshape629" coordorigin="4564,55" coordsize="131,158" path="m4676,191l4684,180,4690,166,4693,151,4694,134,4693,118,4690,103,4684,90,4677,78,4667,68,4656,61,4644,57,4630,55,4615,57,4603,61,4592,68,4582,78,4574,90,4568,103,4565,118,4564,134,4565,150,4568,165,4573,178,4581,190,4590,200,4601,207,4614,212,4628,213,4642,212,4655,208,4666,201,4676,191xm4603,177l4599,169,4596,159,4594,148,4594,135,4596,110,4602,92,4614,81,4629,77,4641,77,4650,82,4656,92,4659,101,4662,110,4664,121,4664,134,4664,149,4662,161,4658,171,4654,179,4647,187,4639,191,4629,191,4617,191,4609,186,4603,177xe" filled="false" stroked="true" strokeweight=".328pt" strokecolor="#000000">
              <v:path arrowok="t"/>
              <v:stroke dashstyle="solid"/>
            </v:shape>
            <v:shape style="position:absolute;left:4728;top:57;width:137;height:154" id="docshape630" coordorigin="4728,58" coordsize="137,154" path="m4813,57l4779,57,4728,211,4752,211,4764,174,4823,174,4835,211,4865,211,4813,57xm4771,152l4793,84,4816,152,4771,152xe" filled="false" stroked="true" strokeweight=".328pt" strokecolor="#000000">
              <v:path arrowok="t"/>
              <v:stroke dashstyle="solid"/>
            </v:shape>
            <v:shape style="position:absolute;left:4884;top:57;width:126;height:154" id="docshape631" coordorigin="4884,57" coordsize="126,154" path="m4934,211l4952,209,4967,205,4980,198,4990,189,4999,177,5005,164,5009,150,5010,134,5009,119,5005,104,4999,91,4991,80,4981,70,4969,63,4956,59,4941,57,4884,57,4884,211,4934,211xm4913,79l4939,79,4951,79,4961,84,4969,95,4976,105,4980,118,4980,133,4979,146,4977,157,4973,166,4967,174,4958,184,4948,188,4936,188,4913,188,4913,79xe" filled="false" stroked="true" strokeweight=".328pt" strokecolor="#000000">
              <v:path arrowok="t"/>
              <v:stroke dashstyle="solid"/>
            </v:shape>
            <v:shape style="position:absolute;left:5036;top:57;width:126;height:154" id="docshape632" coordorigin="5037,57" coordsize="126,154" path="m5087,211l5104,209,5119,205,5132,198,5143,189,5151,177,5158,164,5161,150,5162,134,5161,119,5158,104,5152,91,5143,80,5133,70,5121,63,5108,59,5093,57,5037,57,5037,211,5087,211xm5065,79l5091,79,5104,79,5114,84,5121,95,5129,105,5132,118,5132,133,5132,146,5129,157,5125,166,5120,174,5111,184,5100,188,5088,188,5065,188,5065,79xe" filled="false" stroked="true" strokeweight=".328pt" strokecolor="#000000">
              <v:path arrowok="t"/>
              <v:stroke dashstyle="solid"/>
            </v:shape>
            <v:shape style="position:absolute;left:5189;top:57;width:121;height:154" id="docshape633" coordorigin="5190,57" coordsize="121,154" path="m5283,143l5295,136,5303,127,5308,116,5310,102,5310,89,5306,78,5297,70,5290,65,5280,61,5269,58,5256,57,5190,57,5190,211,5218,211,5218,148,5256,148,5280,211,5309,211,5283,143xm5218,80l5254,80,5263,80,5269,82,5274,86,5279,90,5281,95,5281,102,5281,109,5279,115,5274,119,5269,124,5262,126,5252,126,5218,126,5218,80xe" filled="false" stroked="true" strokeweight=".328pt" strokecolor="#000000">
              <v:path arrowok="t"/>
              <v:stroke dashstyle="solid"/>
            </v:shape>
            <w10:wrap type="none"/>
          </v:group>
        </w:pict>
      </w:r>
      <w:r>
        <w:rPr/>
        <w:pict>
          <v:group style="position:absolute;margin-left:272.283691pt;margin-top:2.5934pt;width:13.2pt;height:8.25pt;mso-position-horizontal-relative:page;mso-position-vertical-relative:paragraph;z-index:-16849920" id="docshapegroup634" coordorigin="5446,52" coordsize="264,165">
            <v:shape style="position:absolute;left:5448;top:55;width:124;height:158" id="docshape635" coordorigin="5449,55" coordsize="124,158" path="m5472,204l5481,208,5490,211,5501,213,5512,213,5525,212,5573,180,5573,165,5573,155,5507,115,5493,111,5485,105,5485,96,5485,91,5488,86,5492,83,5497,79,5503,77,5512,77,5527,77,5536,83,5540,95,5567,88,5564,78,5557,70,5547,64,5536,58,5525,55,5511,55,5457,87,5457,101,5457,107,5473,134,5478,137,5485,140,5495,143,5524,151,5532,153,5537,155,5540,159,5542,163,5543,166,5543,171,5543,176,5541,181,5535,185,5530,189,5523,191,5513,191,5498,189,5487,185,5480,178,5476,168,5449,174,5453,187,5460,197,5472,204xe" filled="false" stroked="true" strokeweight=".328pt" strokecolor="#000000">
              <v:path arrowok="t"/>
              <v:stroke dashstyle="solid"/>
            </v:shape>
            <v:shape style="position:absolute;left:5582;top:55;width:124;height:158" id="docshape636" coordorigin="5582,55" coordsize="124,158" path="m5605,204l5614,208,5623,211,5634,213,5645,213,5658,212,5706,180,5706,165,5706,155,5640,115,5626,111,5619,105,5619,96,5619,91,5621,86,5625,83,5630,79,5637,77,5645,77,5660,77,5669,83,5673,95,5700,88,5697,78,5690,70,5680,64,5670,58,5658,55,5645,55,5590,87,5590,101,5590,107,5606,134,5611,137,5618,140,5628,143,5658,151,5665,153,5671,155,5673,159,5675,163,5677,166,5677,171,5677,176,5674,181,5669,185,5663,189,5656,191,5646,191,5632,189,5621,185,5613,178,5609,168,5582,174,5586,187,5593,197,5605,204xe" filled="false" stroked="true" strokeweight=".328pt" strokecolor="#000000">
              <v:path arrowok="t"/>
              <v:stroke dashstyle="solid"/>
            </v:shape>
            <w10:wrap type="none"/>
          </v:group>
        </w:pict>
      </w:r>
      <w:r>
        <w:rPr/>
        <w:pict>
          <v:group style="position:absolute;margin-left:37.674pt;margin-top:16.4914pt;width:69.2pt;height:8.25pt;mso-position-horizontal-relative:page;mso-position-vertical-relative:paragraph;z-index:-16849408" id="docshapegroup637" coordorigin="753,330" coordsize="1384,165">
            <v:shape style="position:absolute;left:756;top:333;width:131;height:158" id="docshape638" coordorigin="757,333" coordsize="131,158" path="m869,469l877,457,883,444,886,429,887,412,886,396,883,381,877,368,870,356,860,346,849,339,837,335,823,333,808,335,796,339,785,346,775,356,767,368,761,381,758,396,757,412,758,428,761,443,766,456,774,468,783,478,794,485,807,490,821,491,835,490,848,486,859,479,869,469xm796,455l792,447,789,437,787,426,787,412,789,387,796,370,807,359,822,355,834,355,843,360,849,370,852,379,855,388,857,399,857,412,857,427,855,439,851,449,847,457,840,465,832,469,822,469,810,469,802,464,796,455xe" filled="false" stroked="true" strokeweight=".328pt" strokecolor="#000000">
              <v:path arrowok="t"/>
              <v:stroke dashstyle="solid"/>
            </v:shape>
            <v:shape style="position:absolute;left:914;top:335;width:116;height:154" id="docshape639" coordorigin="915,335" coordsize="116,154" path="m942,428l981,428,995,428,1007,424,1016,415,1026,406,1030,395,1030,381,1030,369,1026,358,1017,349,1010,343,1001,339,990,336,978,335,915,335,915,489,942,489,942,428xm942,358l973,358,983,358,991,361,995,365,999,370,1001,375,1001,381,1001,388,999,394,995,398,990,402,984,404,975,404,942,404,942,358xe" filled="false" stroked="true" strokeweight=".328pt" strokecolor="#000000">
              <v:path arrowok="t"/>
              <v:stroke dashstyle="solid"/>
            </v:shape>
            <v:rect style="position:absolute;left:1054;top:335;width:28;height:154" id="docshape640" filled="false" stroked="true" strokeweight=".328pt" strokecolor="#000000">
              <v:stroke dashstyle="solid"/>
            </v:rect>
            <v:shape style="position:absolute;left:1109;top:333;width:131;height:158" id="docshape641" coordorigin="1110,333" coordsize="131,158" path="m1222,469l1230,457,1235,444,1239,429,1240,412,1239,396,1236,381,1230,368,1223,356,1213,346,1202,339,1190,335,1175,333,1161,335,1149,339,1137,346,1128,356,1120,368,1114,381,1111,396,1110,412,1111,428,1114,443,1119,456,1127,468,1136,478,1147,485,1160,490,1174,491,1188,490,1201,486,1212,479,1222,469xm1148,455l1145,447,1142,437,1140,426,1139,412,1142,387,1148,370,1159,359,1175,355,1187,355,1196,360,1201,370,1205,379,1208,388,1209,399,1210,412,1209,427,1207,439,1204,449,1200,457,1193,465,1184,469,1174,469,1163,469,1155,464,1148,455xe" filled="false" stroked="true" strokeweight=".328pt" strokecolor="#000000">
              <v:path arrowok="t"/>
              <v:stroke dashstyle="solid"/>
            </v:shape>
            <v:rect style="position:absolute;left:1267;top:335;width:28;height:154" id="docshape642" filled="false" stroked="true" strokeweight=".328pt" strokecolor="#000000">
              <v:stroke dashstyle="solid"/>
            </v:rect>
            <v:shape style="position:absolute;left:1330;top:335;width:126;height:154" id="docshape643" coordorigin="1330,335" coordsize="126,154" path="m1380,489l1398,487,1413,483,1425,476,1436,467,1445,455,1451,442,1455,428,1456,412,1455,397,1451,382,1445,369,1437,358,1427,348,1415,341,1401,337,1387,335,1330,335,1330,489,1380,489xm1358,357l1385,357,1397,357,1407,362,1415,373,1422,383,1426,396,1426,411,1425,424,1423,435,1419,444,1413,452,1404,462,1394,466,1382,466,1358,466,1358,357xe" filled="false" stroked="true" strokeweight=".328pt" strokecolor="#000000">
              <v:path arrowok="t"/>
              <v:stroke dashstyle="solid"/>
            </v:shape>
            <v:shape style="position:absolute;left:1504;top:335;width:151;height:154" id="docshape644" coordorigin="1505,335" coordsize="151,154" path="m1655,335l1612,335,1580,434,1548,335,1505,335,1505,489,1527,489,1527,355,1570,489,1585,489,1627,355,1627,489,1655,489,1655,335xe" filled="false" stroked="true" strokeweight=".328pt" strokecolor="#000000">
              <v:path arrowok="t"/>
              <v:stroke dashstyle="solid"/>
            </v:shape>
            <v:rect style="position:absolute;left:1690;top:335;width:28;height:154" id="docshape645" filled="false" stroked="true" strokeweight=".328pt" strokecolor="#000000">
              <v:stroke dashstyle="solid"/>
            </v:rect>
            <v:shape style="position:absolute;left:1738;top:333;width:124;height:158" id="docshape646" coordorigin="1738,333" coordsize="124,158" path="m1761,482l1770,486,1779,489,1790,491,1801,491,1814,490,1862,458,1862,443,1862,433,1796,393,1782,389,1775,383,1775,374,1775,369,1777,364,1781,361,1786,357,1793,355,1801,355,1816,355,1825,361,1829,373,1856,366,1853,356,1846,348,1836,342,1826,336,1814,333,1801,333,1746,365,1746,378,1746,385,1762,412,1767,415,1774,418,1784,421,1814,429,1821,431,1827,433,1829,437,1831,440,1833,444,1833,449,1833,454,1830,459,1825,463,1819,467,1812,469,1802,469,1788,467,1777,463,1769,456,1765,446,1738,452,1742,465,1749,475,1761,482xe" filled="false" stroked="true" strokeweight=".328pt" strokecolor="#000000">
              <v:path arrowok="t"/>
              <v:stroke dashstyle="solid"/>
            </v:shape>
            <v:shape style="position:absolute;left:1885;top:335;width:107;height:156" id="docshape647" coordorigin="1886,335" coordsize="107,156" path="m1971,335l1971,434,1971,447,1968,456,1963,460,1958,465,1951,467,1942,467,1935,467,1928,465,1923,461,1917,456,1914,447,1914,434,1914,335,1886,335,1886,436,1886,448,1888,458,1891,466,1895,474,1901,480,1909,484,1917,489,1927,491,1939,491,1952,491,1962,489,1971,483,1979,478,1985,472,1988,465,1991,458,1993,447,1993,434,1993,335,1971,335xe" filled="false" stroked="true" strokeweight=".328pt" strokecolor="#000000">
              <v:path arrowok="t"/>
              <v:stroke dashstyle="solid"/>
            </v:shape>
            <v:shape style="position:absolute;left:2010;top:333;width:124;height:158" id="docshape648" coordorigin="2010,333" coordsize="124,158" path="m2033,482l2042,486,2051,489,2062,491,2073,491,2086,490,2134,458,2134,443,2134,433,2068,393,2054,389,2047,383,2047,374,2047,369,2049,364,2053,361,2058,357,2064,355,2073,355,2088,355,2097,361,2101,373,2128,366,2125,356,2118,348,2108,342,2097,336,2086,333,2072,333,2018,365,2018,378,2018,385,2034,412,2039,415,2046,418,2056,421,2085,429,2093,431,2098,433,2101,437,2103,440,2104,444,2104,449,2104,454,2102,459,2097,463,2091,467,2084,469,2074,469,2060,467,2049,463,2041,456,2037,446,2010,452,2014,465,2021,475,2033,482xe" filled="false" stroked="true" strokeweight=".328pt" strokecolor="#000000">
              <v:path arrowok="t"/>
              <v:stroke dashstyle="solid"/>
            </v:shape>
            <w10:wrap type="none"/>
          </v:group>
        </w:pict>
      </w:r>
      <w:r>
        <w:rPr/>
        <w:pict>
          <v:group style="position:absolute;margin-left:114.376404pt;margin-top:16.4911pt;width:112.6pt;height:10.050pt;mso-position-horizontal-relative:page;mso-position-vertical-relative:paragraph;z-index:-16848896" id="docshapegroup649" coordorigin="2288,330" coordsize="2252,201">
            <v:shape style="position:absolute;left:2290;top:335;width:137;height:154" id="docshape650" coordorigin="2291,335" coordsize="137,154" path="m2376,335l2342,335,2291,489,2314,489,2326,452,2385,452,2398,489,2427,489,2376,335xm2333,430l2356,362,2378,430,2333,430xe" filled="false" stroked="true" strokeweight=".328pt" strokecolor="#000000">
              <v:path arrowok="t"/>
              <v:stroke dashstyle="solid"/>
            </v:shape>
            <v:shape style="position:absolute;left:2447;top:335;width:116;height:154" id="docshape651" coordorigin="2447,335" coordsize="116,154" path="m2563,335l2541,335,2541,442,2535,432,2532,427,2532,426,2478,335,2447,335,2447,489,2470,489,2470,376,2472,380,2473,382,2474,384,2476,387,2477,389,2478,391,2536,489,2563,489,2563,335xe" filled="false" stroked="true" strokeweight=".328pt" strokecolor="#000000">
              <v:path arrowok="t"/>
              <v:stroke dashstyle="solid"/>
            </v:shape>
            <v:shape style="position:absolute;left:2597;top:335;width:126;height:154" id="docshape652" coordorigin="2598,335" coordsize="126,154" path="m2648,489l2665,487,2680,483,2693,476,2704,467,2713,455,2719,442,2722,428,2724,412,2723,397,2719,382,2713,369,2705,358,2694,348,2683,341,2669,337,2654,335,2598,335,2598,489,2648,489xm2626,357l2653,357,2665,357,2675,362,2682,373,2690,383,2694,396,2694,411,2693,424,2691,435,2686,444,2681,452,2672,462,2662,466,2649,466,2626,466,2626,357xe" filled="false" stroked="true" strokeweight=".328pt" strokecolor="#000000">
              <v:path arrowok="t"/>
              <v:stroke dashstyle="solid"/>
            </v:shape>
            <v:shape style="position:absolute;left:2765;top:333;width:131;height:158" id="docshape653" coordorigin="2766,333" coordsize="131,158" path="m2878,469l2886,457,2892,444,2895,429,2896,412,2895,396,2892,381,2886,368,2879,356,2869,346,2858,339,2846,335,2831,333,2817,335,2805,339,2793,346,2784,356,2776,368,2770,381,2767,396,2766,412,2767,428,2770,443,2775,456,2783,468,2792,478,2803,485,2816,490,2830,491,2844,490,2857,486,2868,479,2878,469xm2805,455l2801,447,2798,437,2796,426,2796,412,2798,387,2804,370,2815,359,2831,355,2843,355,2852,360,2858,370,2861,379,2864,388,2866,399,2866,412,2865,427,2863,439,2860,449,2856,457,2849,465,2840,469,2830,469,2819,469,2811,464,2805,455xe" filled="false" stroked="true" strokeweight=".328pt" strokecolor="#000000">
              <v:path arrowok="t"/>
              <v:stroke dashstyle="solid"/>
            </v:shape>
            <v:shape style="position:absolute;left:2922;top:335;width:107;height:156" id="docshape654" coordorigin="2922,335" coordsize="107,156" path="m3007,335l3007,434,3007,447,3004,456,2999,460,2994,465,2987,467,2979,467,2971,467,2965,465,2959,461,2953,456,2950,447,2950,434,2950,335,2922,335,2922,436,2922,448,2924,458,2927,466,2931,474,2937,480,2945,484,2953,489,2963,491,2976,491,2988,491,2998,489,3007,483,3016,478,3021,472,3024,465,3027,458,3029,447,3029,434,3029,335,3007,335xe" filled="false" stroked="true" strokeweight=".328pt" strokecolor="#000000">
              <v:path arrowok="t"/>
              <v:stroke dashstyle="solid"/>
            </v:shape>
            <v:shape style="position:absolute;left:3061;top:335;width:126;height:154" id="docshape655" coordorigin="3062,335" coordsize="126,154" path="m3112,489l3129,487,3144,483,3157,476,3168,467,3176,455,3182,442,3186,428,3187,412,3186,397,3183,382,3177,369,3168,358,3158,348,3146,341,3133,337,3118,335,3062,335,3062,489,3112,489xm3090,357l3116,357,3129,357,3139,362,3146,373,3154,383,3157,396,3157,411,3157,424,3154,435,3150,444,3144,452,3136,462,3125,466,3113,466,3090,466,3090,357xe" filled="false" stroked="true" strokeweight=".328pt" strokecolor="#000000">
              <v:path arrowok="t"/>
              <v:stroke dashstyle="solid"/>
            </v:shape>
            <v:rect style="position:absolute;left:3237;top:335;width:28;height:154" id="docshape656" filled="false" stroked="true" strokeweight=".328pt" strokecolor="#000000">
              <v:stroke dashstyle="solid"/>
            </v:rect>
            <v:shape style="position:absolute;left:3300;top:335;width:116;height:154" id="docshape657" coordorigin="3300,335" coordsize="116,154" path="m3416,335l3394,335,3394,442,3388,432,3385,427,3384,426,3331,335,3300,335,3300,489,3323,489,3323,376,3324,380,3326,382,3327,384,3329,387,3330,389,3331,391,3389,489,3416,489,3416,335xe" filled="false" stroked="true" strokeweight=".328pt" strokecolor="#000000">
              <v:path arrowok="t"/>
              <v:stroke dashstyle="solid"/>
            </v:shape>
            <v:shape style="position:absolute;left:3473;top:335;width:114;height:154" id="docshape658" coordorigin="3474,335" coordsize="114,154" path="m3588,335l3560,335,3560,398,3502,398,3502,335,3474,335,3474,489,3502,489,3502,422,3560,422,3560,489,3588,489,3588,335xe" filled="false" stroked="true" strokeweight=".328pt" strokecolor="#000000">
              <v:path arrowok="t"/>
              <v:stroke dashstyle="solid"/>
            </v:shape>
            <v:rect style="position:absolute;left:3623;top:335;width:28;height:154" id="docshape659" filled="false" stroked="true" strokeweight=".328pt" strokecolor="#000000">
              <v:stroke dashstyle="solid"/>
            </v:rect>
            <v:shape style="position:absolute;left:3670;top:333;width:124;height:158" id="docshape660" coordorigin="3670,333" coordsize="124,158" path="m3693,482l3702,486,3712,489,3722,491,3733,491,3746,490,3794,458,3794,443,3794,433,3728,393,3714,389,3707,383,3707,374,3707,369,3709,364,3714,361,3718,357,3725,355,3733,355,3748,355,3758,361,3762,373,3788,366,3785,356,3779,348,3768,342,3758,336,3746,333,3733,333,3679,365,3679,378,3679,385,3694,412,3699,415,3707,418,3717,421,3746,429,3754,431,3759,433,3761,437,3764,440,3765,444,3765,449,3765,454,3762,459,3757,463,3752,467,3744,469,3734,469,3720,467,3709,463,3701,456,3697,446,3670,452,3674,465,3682,475,3693,482xe" filled="false" stroked="true" strokeweight=".328pt" strokecolor="#000000">
              <v:path arrowok="t"/>
              <v:stroke dashstyle="solid"/>
            </v:shape>
            <v:shape style="position:absolute;left:3819;top:335;width:116;height:154" id="docshape661" coordorigin="3820,335" coordsize="116,154" path="m3847,428l3886,428,3900,428,3912,424,3921,415,3931,406,3935,395,3935,381,3935,369,3931,358,3922,349,3915,343,3906,339,3895,336,3882,335,3820,335,3820,489,3847,489,3847,428xm3847,358l3877,358,3888,358,3896,361,3900,365,3904,370,3906,375,3906,381,3906,388,3904,394,3900,398,3895,402,3889,404,3880,404,3847,404,3847,358xe" filled="false" stroked="true" strokeweight=".328pt" strokecolor="#000000">
              <v:path arrowok="t"/>
              <v:stroke dashstyle="solid"/>
            </v:shape>
            <v:shape style="position:absolute;left:3943;top:335;width:137;height:154" id="docshape662" coordorigin="3943,335" coordsize="137,154" path="m4028,335l3994,335,3943,489,3967,489,3979,452,4038,452,4050,489,4080,489,4028,335xm3986,430l4008,362,4030,430,3986,430xe" filled="false" stroked="true" strokeweight=".328pt" strokecolor="#000000">
              <v:path arrowok="t"/>
              <v:stroke dashstyle="solid"/>
            </v:shape>
            <v:shape style="position:absolute;left:4099;top:335;width:116;height:154" id="docshape663" coordorigin="4100,335" coordsize="116,154" path="m4216,335l4194,335,4194,442,4188,432,4184,427,4184,426,4130,335,4100,335,4100,489,4122,489,4122,376,4124,380,4125,382,4126,384,4128,387,4130,389,4131,391,4189,489,4216,489,4216,335xe" filled="false" stroked="true" strokeweight=".328pt" strokecolor="#000000">
              <v:path arrowok="t"/>
              <v:stroke dashstyle="solid"/>
            </v:shape>
            <v:rect style="position:absolute;left:4251;top:335;width:28;height:154" id="docshape664" filled="false" stroked="true" strokeweight=".328pt" strokecolor="#000000">
              <v:stroke dashstyle="solid"/>
            </v:rect>
            <v:shape style="position:absolute;left:4306;top:333;width:120;height:159" id="docshape665" coordorigin="4306,333" coordsize="120,159" path="m4390,458l4385,465,4378,468,4370,468,4360,468,4336,412,4337,399,4359,355,4369,355,4380,358,4389,364,4395,375,4400,390,4426,387,4390,337,4369,333,4355,334,4310,380,4306,412,4307,423,4334,481,4342,488,4354,491,4368,491,4420,459,4426,438,4400,436,4399,444,4396,452,4390,458xe" filled="false" stroked="true" strokeweight=".328pt" strokecolor="#000000">
              <v:path arrowok="t"/>
              <v:stroke dashstyle="solid"/>
            </v:shape>
            <v:shape style="position:absolute;left:4419;top:335;width:117;height:192" id="docshape666" coordorigin="4420,335" coordsize="117,192" path="m4519,335l4420,527,4435,527,4536,335,4519,335xe" filled="false" stroked="true" strokeweight=".328pt" strokecolor="#000000">
              <v:path arrowok="t"/>
              <v:stroke dashstyle="solid"/>
            </v:shape>
            <w10:wrap type="none"/>
          </v:group>
        </w:pict>
      </w:r>
      <w:r>
        <w:rPr/>
        <w:pict>
          <v:group style="position:absolute;margin-left:232.933197pt;margin-top:16.491501pt;width:30.65pt;height:8.25pt;mso-position-horizontal-relative:page;mso-position-vertical-relative:paragraph;z-index:-16848384" id="docshapegroup667" coordorigin="4659,330" coordsize="613,165">
            <v:shape style="position:absolute;left:4661;top:335;width:137;height:154" id="docshape668" coordorigin="4662,335" coordsize="137,154" path="m4747,335l4713,335,4662,489,4686,489,4698,452,4757,452,4769,489,4798,489,4747,335xm4704,430l4727,362,4749,430,4704,430xe" filled="false" stroked="true" strokeweight=".328pt" strokecolor="#000000">
              <v:path arrowok="t"/>
              <v:stroke dashstyle="solid"/>
            </v:shape>
            <v:shape style="position:absolute;left:4801;top:335;width:112;height:154" id="docshape669" coordorigin="4802,335" coordsize="112,154" path="m4872,359l4913,359,4913,335,4802,335,4802,359,4842,359,4842,489,4872,489,4872,359xe" filled="false" stroked="true" strokeweight=".328pt" strokecolor="#000000">
              <v:path arrowok="t"/>
              <v:stroke dashstyle="solid"/>
            </v:shape>
            <v:rect style="position:absolute;left:4931;top:335;width:28;height:154" id="docshape670" filled="false" stroked="true" strokeweight=".328pt" strokecolor="#000000">
              <v:stroke dashstyle="solid"/>
            </v:rect>
            <v:shape style="position:absolute;left:4994;top:335;width:116;height:154" id="docshape671" coordorigin="4995,335" coordsize="116,154" path="m5110,335l5089,335,5089,442,5083,432,5079,427,5079,426,5025,335,4995,335,4995,489,5017,489,5017,376,5019,380,5020,382,5021,384,5023,387,5025,389,5025,391,5084,489,5110,489,5110,335xe" filled="false" stroked="true" strokeweight=".328pt" strokecolor="#000000">
              <v:path arrowok="t"/>
              <v:stroke dashstyle="solid"/>
            </v:shape>
            <v:shape style="position:absolute;left:5137;top:333;width:131;height:158" id="docshape672" coordorigin="5138,333" coordsize="131,158" path="m5250,469l5258,457,5264,444,5267,429,5268,412,5267,396,5264,381,5259,368,5251,356,5242,346,5231,339,5218,335,5204,333,5190,335,5177,339,5166,346,5156,356,5148,368,5142,381,5139,396,5138,412,5139,428,5142,443,5148,456,5155,468,5164,478,5175,485,5188,490,5203,491,5217,490,5229,486,5241,479,5250,469xm5177,455l5173,447,5170,437,5168,426,5168,412,5170,387,5177,370,5188,359,5203,355,5215,355,5224,360,5230,370,5234,379,5236,388,5238,399,5238,412,5238,427,5236,439,5233,449,5228,457,5221,465,5213,469,5203,469,5192,469,5183,464,5177,455xe" filled="false" stroked="true" strokeweight=".328pt" strokecolor="#000000">
              <v:path arrowok="t"/>
              <v:stroke dashstyle="solid"/>
            </v:shape>
            <w10:wrap type="none"/>
          </v:group>
        </w:pict>
      </w:r>
      <w:r>
        <w:rPr/>
        <w:pict>
          <v:group style="position:absolute;margin-left:37.673801pt;margin-top:30.389099pt;width:71.75pt;height:8.25pt;mso-position-horizontal-relative:page;mso-position-vertical-relative:paragraph;z-index:-16847872" id="docshapegroup673" coordorigin="753,608" coordsize="1435,165">
            <v:shape style="position:absolute;left:756;top:611;width:120;height:159" id="docshape674" coordorigin="757,611" coordsize="120,159" path="m841,736l835,743,828,746,820,746,810,746,787,690,787,677,809,633,819,633,830,635,839,642,846,653,851,668,876,665,840,615,819,611,805,612,761,658,757,690,757,701,784,759,793,766,804,769,818,769,870,737,876,716,851,713,850,722,847,730,841,736xe" filled="false" stroked="true" strokeweight=".328pt" strokecolor="#000000">
              <v:path arrowok="t"/>
              <v:stroke dashstyle="solid"/>
            </v:shape>
            <v:shape style="position:absolute;left:891;top:611;width:131;height:158" id="docshape675" coordorigin="892,611" coordsize="131,158" path="m1004,747l1012,735,1018,722,1021,707,1022,690,1021,674,1018,659,1012,646,1005,634,995,624,984,617,972,612,958,611,943,612,931,617,920,624,910,634,902,646,896,659,893,674,892,690,893,706,896,721,901,734,909,746,918,756,929,763,942,768,956,769,970,768,983,764,994,757,1004,747xm931,733l927,725,924,715,922,703,922,690,924,665,931,648,942,637,957,633,969,633,978,638,984,648,987,657,990,666,992,677,992,690,992,705,990,717,986,727,982,734,975,743,967,747,957,747,945,747,937,742,931,733xe" filled="false" stroked="true" strokeweight=".328pt" strokecolor="#000000">
              <v:path arrowok="t"/>
              <v:stroke dashstyle="solid"/>
            </v:shape>
            <v:shape style="position:absolute;left:1049;top:613;width:151;height:154" id="docshape676" coordorigin="1050,613" coordsize="151,154" path="m1200,613l1157,613,1125,712,1093,613,1050,613,1050,767,1072,767,1072,633,1115,767,1130,767,1172,633,1172,767,1200,767,1200,613xe" filled="false" stroked="true" strokeweight=".328pt" strokecolor="#000000">
              <v:path arrowok="t"/>
              <v:stroke dashstyle="solid"/>
            </v:shape>
            <v:shape style="position:absolute;left:1235;top:613;width:151;height:154" id="docshape677" coordorigin="1236,613" coordsize="151,154" path="m1386,613l1343,613,1311,712,1279,613,1236,613,1236,767,1258,767,1258,633,1301,767,1316,767,1358,633,1358,767,1386,767,1386,613xe" filled="false" stroked="true" strokeweight=".328pt" strokecolor="#000000">
              <v:path arrowok="t"/>
              <v:stroke dashstyle="solid"/>
            </v:shape>
            <v:shape style="position:absolute;left:1420;top:613;width:107;height:156" id="docshape678" coordorigin="1420,613" coordsize="107,156" path="m1505,613l1505,712,1505,725,1503,733,1498,738,1492,743,1485,745,1477,745,1469,745,1463,743,1457,738,1451,734,1449,725,1449,712,1449,613,1420,613,1420,714,1420,726,1422,736,1426,744,1429,752,1435,758,1443,762,1451,767,1461,769,1474,769,1486,769,1497,766,1505,761,1514,756,1520,750,1523,743,1526,735,1527,725,1527,712,1527,613,1505,613xe" filled="false" stroked="true" strokeweight=".328pt" strokecolor="#000000">
              <v:path arrowok="t"/>
              <v:stroke dashstyle="solid"/>
            </v:shape>
            <v:shape style="position:absolute;left:1560;top:613;width:116;height:154" id="docshape679" coordorigin="1561,613" coordsize="116,154" path="m1676,613l1655,613,1655,720,1649,710,1645,704,1645,704,1591,613,1561,613,1561,767,1583,767,1583,654,1585,658,1586,660,1587,661,1589,665,1591,667,1591,669,1650,767,1676,767,1676,613xe" filled="false" stroked="true" strokeweight=".328pt" strokecolor="#000000">
              <v:path arrowok="t"/>
              <v:stroke dashstyle="solid"/>
            </v:shape>
            <v:rect style="position:absolute;left:1711;top:613;width:28;height:154" id="docshape680" filled="false" stroked="true" strokeweight=".328pt" strokecolor="#000000">
              <v:stroke dashstyle="solid"/>
            </v:rect>
            <v:shape style="position:absolute;left:1758;top:613;width:112;height:154" id="docshape681" coordorigin="1758,613" coordsize="112,154" path="m1829,637l1870,637,1870,613,1758,613,1758,637,1799,637,1799,767,1829,767,1829,637xe" filled="false" stroked="true" strokeweight=".328pt" strokecolor="#000000">
              <v:path arrowok="t"/>
              <v:stroke dashstyle="solid"/>
            </v:shape>
            <v:rect style="position:absolute;left:1888;top:613;width:28;height:154" id="docshape682" filled="false" stroked="true" strokeweight=".328pt" strokecolor="#000000">
              <v:stroke dashstyle="solid"/>
            </v:rect>
            <v:shape style="position:absolute;left:1951;top:613;width:100;height:154" id="docshape683" coordorigin="1951,613" coordsize="100,154" path="m2051,743l1979,743,1979,700,2036,700,2036,678,1979,678,1979,636,2050,636,2050,613,1951,613,1951,767,2051,767,2051,743xe" filled="false" stroked="true" strokeweight=".328pt" strokecolor="#000000">
              <v:path arrowok="t"/>
              <v:stroke dashstyle="solid"/>
            </v:shape>
            <v:shape style="position:absolute;left:2060;top:611;width:124;height:158" id="docshape684" coordorigin="2061,611" coordsize="124,158" path="m2083,760l2092,764,2102,767,2112,768,2123,769,2136,768,2184,736,2184,721,2184,711,2119,671,2104,667,2097,661,2097,652,2097,647,2099,642,2104,639,2109,635,2115,633,2124,633,2139,633,2148,639,2152,651,2178,644,2175,634,2169,625,2158,620,2148,614,2136,611,2123,611,2069,643,2069,656,2069,663,2085,690,2089,693,2097,696,2107,699,2136,707,2144,709,2149,711,2152,715,2154,718,2155,722,2155,727,2155,732,2152,737,2147,741,2142,745,2134,747,2125,747,2110,745,2099,741,2092,734,2088,724,2061,730,2064,743,2072,753,2083,760xe" filled="false" stroked="true" strokeweight=".328pt" strokecolor="#000000">
              <v:path arrowok="t"/>
              <v:stroke dashstyle="solid"/>
            </v:shape>
            <w10:wrap type="none"/>
          </v:group>
        </w:pict>
      </w:r>
      <w:r>
        <w:rPr>
          <w:rFonts w:ascii="Franklin Gothic Medium"/>
        </w:rPr>
        <w:t>COMMUNITY-INFORME</w:t>
      </w:r>
      <w:r>
        <w:rPr>
          <w:rFonts w:ascii="Times New Roman"/>
          <w:spacing w:val="-45"/>
          <w:u w:val="thick"/>
        </w:rPr>
        <w:t> </w:t>
      </w:r>
      <w:r>
        <w:rPr>
          <w:rFonts w:ascii="Franklin Gothic Medium"/>
        </w:rPr>
        <w:t>DSTRATE</w:t>
      </w:r>
      <w:r>
        <w:rPr>
          <w:rFonts w:ascii="Times New Roman"/>
          <w:spacing w:val="-45"/>
          <w:u w:val="thick"/>
        </w:rPr>
        <w:t> </w:t>
      </w:r>
      <w:r>
        <w:rPr>
          <w:rFonts w:ascii="Franklin Gothic Medium"/>
        </w:rPr>
        <w:t>GIE</w:t>
      </w:r>
      <w:r>
        <w:rPr>
          <w:rFonts w:ascii="Times New Roman"/>
          <w:spacing w:val="-45"/>
          <w:u w:val="thick"/>
        </w:rPr>
        <w:t> </w:t>
      </w:r>
      <w:r>
        <w:rPr>
          <w:rFonts w:ascii="Franklin Gothic Medium"/>
        </w:rPr>
        <w:t>STOADDRE</w:t>
      </w:r>
      <w:r>
        <w:rPr>
          <w:rFonts w:ascii="Times New Roman"/>
          <w:spacing w:val="-45"/>
          <w:u w:val="thick"/>
        </w:rPr>
        <w:t> </w:t>
      </w:r>
      <w:r>
        <w:rPr>
          <w:rFonts w:ascii="Franklin Gothic Medium"/>
        </w:rPr>
        <w:t>SS OPIOIDMISUSE</w:t>
      </w:r>
      <w:r>
        <w:rPr>
          <w:rFonts w:ascii="Times New Roman"/>
          <w:spacing w:val="-23"/>
          <w:u w:val="thick"/>
        </w:rPr>
        <w:t> </w:t>
      </w:r>
      <w:r>
        <w:rPr>
          <w:rFonts w:ascii="Franklin Gothic Medium"/>
        </w:rPr>
        <w:t>ANDOUDINHISPANIC/L</w:t>
      </w:r>
      <w:r>
        <w:rPr>
          <w:rFonts w:ascii="Times New Roman"/>
          <w:spacing w:val="-49"/>
          <w:u w:val="thick"/>
        </w:rPr>
        <w:t> </w:t>
      </w:r>
      <w:r>
        <w:rPr>
          <w:rFonts w:ascii="Franklin Gothic Medium"/>
        </w:rPr>
        <w:t>ATINO </w:t>
      </w:r>
      <w:r>
        <w:rPr>
          <w:rFonts w:ascii="Franklin Gothic Medium"/>
          <w:spacing w:val="-2"/>
        </w:rPr>
        <w:t>COMMUNITIES</w:t>
      </w:r>
    </w:p>
    <w:p>
      <w:pPr>
        <w:pStyle w:val="BodyText"/>
        <w:spacing w:before="8"/>
        <w:rPr>
          <w:rFonts w:ascii="Franklin Gothic Medium"/>
          <w:sz w:val="22"/>
        </w:rPr>
      </w:pPr>
    </w:p>
    <w:p>
      <w:pPr>
        <w:pStyle w:val="BodyText"/>
        <w:spacing w:line="249" w:lineRule="auto"/>
        <w:ind w:left="424" w:hanging="1"/>
      </w:pPr>
      <w:r>
        <w:rPr>
          <w:w w:val="95"/>
        </w:rPr>
        <w:t>Eight</w:t>
      </w:r>
      <w:r>
        <w:rPr>
          <w:spacing w:val="-4"/>
          <w:w w:val="95"/>
        </w:rPr>
        <w:t> </w:t>
      </w:r>
      <w:r>
        <w:rPr>
          <w:w w:val="95"/>
        </w:rPr>
        <w:t>key</w:t>
      </w:r>
      <w:r>
        <w:rPr>
          <w:spacing w:val="-4"/>
          <w:w w:val="95"/>
        </w:rPr>
        <w:t> </w:t>
      </w:r>
      <w:r>
        <w:rPr>
          <w:w w:val="95"/>
        </w:rPr>
        <w:t>strategies</w:t>
      </w:r>
      <w:r>
        <w:rPr>
          <w:spacing w:val="-4"/>
          <w:w w:val="95"/>
        </w:rPr>
        <w:t> </w:t>
      </w:r>
      <w:r>
        <w:rPr>
          <w:w w:val="95"/>
        </w:rPr>
        <w:t>with</w:t>
      </w:r>
      <w:r>
        <w:rPr>
          <w:spacing w:val="-4"/>
          <w:w w:val="95"/>
        </w:rPr>
        <w:t> </w:t>
      </w:r>
      <w:r>
        <w:rPr>
          <w:w w:val="95"/>
        </w:rPr>
        <w:t>specific</w:t>
      </w:r>
      <w:r>
        <w:rPr>
          <w:spacing w:val="-4"/>
          <w:w w:val="95"/>
        </w:rPr>
        <w:t> </w:t>
      </w:r>
      <w:r>
        <w:rPr>
          <w:w w:val="95"/>
        </w:rPr>
        <w:t>community</w:t>
      </w:r>
      <w:r>
        <w:rPr>
          <w:spacing w:val="-4"/>
          <w:w w:val="95"/>
        </w:rPr>
        <w:t> </w:t>
      </w:r>
      <w:r>
        <w:rPr>
          <w:w w:val="95"/>
        </w:rPr>
        <w:t>eYamples </w:t>
      </w:r>
      <w:r>
        <w:rPr/>
        <w:t>are</w:t>
      </w:r>
      <w:r>
        <w:rPr>
          <w:spacing w:val="-10"/>
        </w:rPr>
        <w:t> </w:t>
      </w:r>
      <w:r>
        <w:rPr/>
        <w:t>described</w:t>
      </w:r>
      <w:r>
        <w:rPr>
          <w:spacing w:val="-10"/>
        </w:rPr>
        <w:t> </w:t>
      </w:r>
      <w:r>
        <w:rPr/>
        <w:t>below.</w:t>
      </w:r>
      <w:r>
        <w:rPr>
          <w:spacing w:val="-10"/>
        </w:rPr>
        <w:t> </w:t>
      </w:r>
      <w:r>
        <w:rPr/>
        <w:t>While</w:t>
      </w:r>
      <w:r>
        <w:rPr>
          <w:spacing w:val="-10"/>
        </w:rPr>
        <w:t> </w:t>
      </w:r>
      <w:r>
        <w:rPr/>
        <w:t>not</w:t>
      </w:r>
      <w:r>
        <w:rPr>
          <w:spacing w:val="-10"/>
        </w:rPr>
        <w:t> </w:t>
      </w:r>
      <w:r>
        <w:rPr/>
        <w:t>universally representative</w:t>
      </w:r>
      <w:r>
        <w:rPr>
          <w:spacing w:val="-9"/>
        </w:rPr>
        <w:t> </w:t>
      </w:r>
      <w:r>
        <w:rPr/>
        <w:t>of</w:t>
      </w:r>
      <w:r>
        <w:rPr>
          <w:spacing w:val="-9"/>
        </w:rPr>
        <w:t> </w:t>
      </w:r>
      <w:r>
        <w:rPr/>
        <w:t>all</w:t>
      </w:r>
      <w:r>
        <w:rPr>
          <w:spacing w:val="-9"/>
        </w:rPr>
        <w:t> </w:t>
      </w:r>
      <w:r>
        <w:rPr/>
        <w:t>Hispanic/-atino</w:t>
      </w:r>
      <w:r>
        <w:rPr>
          <w:spacing w:val="-9"/>
        </w:rPr>
        <w:t> </w:t>
      </w:r>
      <w:r>
        <w:rPr/>
        <w:t>communities, </w:t>
      </w:r>
      <w:r>
        <w:rPr>
          <w:w w:val="95"/>
        </w:rPr>
        <w:t>they are strategies that have been used in selected </w:t>
      </w:r>
      <w:r>
        <w:rPr/>
        <w:t>communities</w:t>
      </w:r>
      <w:r>
        <w:rPr>
          <w:spacing w:val="-4"/>
        </w:rPr>
        <w:t> </w:t>
      </w:r>
      <w:r>
        <w:rPr/>
        <w:t>with</w:t>
      </w:r>
      <w:r>
        <w:rPr>
          <w:spacing w:val="-4"/>
        </w:rPr>
        <w:t> </w:t>
      </w:r>
      <w:r>
        <w:rPr/>
        <w:t>potential</w:t>
      </w:r>
      <w:r>
        <w:rPr>
          <w:spacing w:val="-4"/>
        </w:rPr>
        <w:t> </w:t>
      </w:r>
      <w:r>
        <w:rPr/>
        <w:t>for</w:t>
      </w:r>
      <w:r>
        <w:rPr>
          <w:spacing w:val="-4"/>
        </w:rPr>
        <w:t> </w:t>
      </w:r>
      <w:r>
        <w:rPr/>
        <w:t>replication.</w:t>
      </w:r>
    </w:p>
    <w:p>
      <w:pPr>
        <w:spacing w:line="240" w:lineRule="auto" w:before="6" w:after="25"/>
        <w:rPr>
          <w:sz w:val="7"/>
        </w:rPr>
      </w:pPr>
      <w:r>
        <w:rPr/>
        <w:br w:type="column"/>
      </w:r>
      <w:r>
        <w:rPr>
          <w:sz w:val="7"/>
        </w:rPr>
      </w:r>
    </w:p>
    <w:p>
      <w:pPr>
        <w:pStyle w:val="BodyText"/>
        <w:ind w:left="390"/>
        <w:rPr>
          <w:sz w:val="20"/>
        </w:rPr>
      </w:pPr>
      <w:r>
        <w:rPr>
          <w:sz w:val="20"/>
        </w:rPr>
        <w:pict>
          <v:group style="width:244.75pt;height:39.1pt;mso-position-horizontal-relative:char;mso-position-vertical-relative:line" id="docshapegroup685" coordorigin="0,0" coordsize="4895,782">
            <v:shape style="position:absolute;left:25;top:52;width:113;height:150" id="docshape686" coordorigin="26,52" coordsize="113,150" path="m138,180l96,180,96,52,79,52,76,56,72,61,66,67,60,72,56,76,53,77,50,79,42,83,30,87,30,114,39,110,49,104,59,96,70,87,70,180,26,180,26,202,138,202,138,180xe" filled="false" stroked="true" strokeweight=".314pt" strokecolor="#000000">
              <v:path arrowok="t"/>
              <v:stroke dashstyle="solid"/>
            </v:shape>
            <v:shape style="position:absolute;left:0;top:51;width:4895;height:725" type="#_x0000_t75" id="docshape687" stroked="false">
              <v:imagedata r:id="rId58" o:title=""/>
            </v:shape>
            <v:shape style="position:absolute;left:0;top:0;width:4895;height:782" type="#_x0000_t202" id="docshape688" filled="false" stroked="false">
              <v:textbox inset="0,0,0,0">
                <w:txbxContent>
                  <w:p>
                    <w:pPr>
                      <w:spacing w:before="0"/>
                      <w:ind w:left="10" w:right="0" w:firstLine="0"/>
                      <w:jc w:val="left"/>
                      <w:rPr>
                        <w:rFonts w:ascii="Franklin Gothic Medium"/>
                        <w:sz w:val="22"/>
                      </w:rPr>
                    </w:pPr>
                    <w:r>
                      <w:rPr>
                        <w:rFonts w:ascii="Franklin Gothic Medium"/>
                        <w:spacing w:val="-6"/>
                        <w:sz w:val="22"/>
                      </w:rPr>
                      <w:t>1.</w:t>
                    </w:r>
                    <w:r>
                      <w:rPr>
                        <w:rFonts w:ascii="Times New Roman"/>
                        <w:spacing w:val="36"/>
                        <w:sz w:val="22"/>
                        <w:u w:val="thick"/>
                      </w:rPr>
                      <w:t> </w:t>
                    </w:r>
                    <w:r>
                      <w:rPr>
                        <w:rFonts w:ascii="Franklin Gothic Medium"/>
                        <w:spacing w:val="-6"/>
                        <w:sz w:val="22"/>
                      </w:rPr>
                      <w:t>Implement</w:t>
                    </w:r>
                    <w:r>
                      <w:rPr>
                        <w:rFonts w:ascii="Franklin Gothic Medium"/>
                        <w:spacing w:val="-7"/>
                        <w:sz w:val="22"/>
                      </w:rPr>
                      <w:t> </w:t>
                    </w:r>
                    <w:r>
                      <w:rPr>
                        <w:rFonts w:ascii="Franklin Gothic Medium"/>
                        <w:spacing w:val="-6"/>
                        <w:sz w:val="22"/>
                      </w:rPr>
                      <w:t>a</w:t>
                    </w:r>
                    <w:r>
                      <w:rPr>
                        <w:rFonts w:ascii="Franklin Gothic Medium"/>
                        <w:spacing w:val="-7"/>
                        <w:sz w:val="22"/>
                      </w:rPr>
                      <w:t> </w:t>
                    </w:r>
                    <w:r>
                      <w:rPr>
                        <w:rFonts w:ascii="Franklin Gothic Medium"/>
                        <w:spacing w:val="-6"/>
                        <w:sz w:val="22"/>
                      </w:rPr>
                      <w:t>comprehensive, holistic approach</w:t>
                    </w:r>
                  </w:p>
                  <w:p>
                    <w:pPr>
                      <w:spacing w:line="254" w:lineRule="auto" w:before="14"/>
                      <w:ind w:left="7" w:right="0" w:firstLine="3"/>
                      <w:jc w:val="left"/>
                      <w:rPr>
                        <w:rFonts w:ascii="Franklin Gothic Medium" w:hAnsi="Franklin Gothic Medium"/>
                        <w:i/>
                        <w:sz w:val="22"/>
                      </w:rPr>
                    </w:pPr>
                    <w:r>
                      <w:rPr>
                        <w:rFonts w:ascii="Franklin Gothic Medium" w:hAnsi="Franklin Gothic Medium"/>
                        <w:i/>
                        <w:sz w:val="22"/>
                      </w:rPr>
                      <w:t>—"Need for more holistic approaches...so many</w:t>
                    </w:r>
                    <w:r>
                      <w:rPr>
                        <w:rFonts w:ascii="Franklin Gothic Medium" w:hAnsi="Franklin Gothic Medium"/>
                        <w:i/>
                        <w:sz w:val="22"/>
                      </w:rPr>
                      <w:t> issues</w:t>
                    </w:r>
                    <w:r>
                      <w:rPr>
                        <w:rFonts w:ascii="Franklin Gothic Medium" w:hAnsi="Franklin Gothic Medium"/>
                        <w:i/>
                        <w:spacing w:val="-2"/>
                        <w:sz w:val="22"/>
                      </w:rPr>
                      <w:t> </w:t>
                    </w:r>
                    <w:r>
                      <w:rPr>
                        <w:rFonts w:ascii="Franklin Gothic Medium" w:hAnsi="Franklin Gothic Medium"/>
                        <w:i/>
                        <w:sz w:val="22"/>
                      </w:rPr>
                      <w:t>in</w:t>
                    </w:r>
                    <w:r>
                      <w:rPr>
                        <w:rFonts w:ascii="Franklin Gothic Medium" w:hAnsi="Franklin Gothic Medium"/>
                        <w:i/>
                        <w:spacing w:val="-2"/>
                        <w:sz w:val="22"/>
                      </w:rPr>
                      <w:t> </w:t>
                    </w:r>
                    <w:r>
                      <w:rPr>
                        <w:rFonts w:ascii="Franklin Gothic Medium" w:hAnsi="Franklin Gothic Medium"/>
                        <w:i/>
                        <w:sz w:val="22"/>
                      </w:rPr>
                      <w:t>their</w:t>
                    </w:r>
                    <w:r>
                      <w:rPr>
                        <w:rFonts w:ascii="Franklin Gothic Medium" w:hAnsi="Franklin Gothic Medium"/>
                        <w:i/>
                        <w:spacing w:val="-2"/>
                        <w:sz w:val="22"/>
                      </w:rPr>
                      <w:t> </w:t>
                    </w:r>
                    <w:r>
                      <w:rPr>
                        <w:rFonts w:ascii="Franklin Gothic Medium" w:hAnsi="Franklin Gothic Medium"/>
                        <w:i/>
                        <w:sz w:val="22"/>
                      </w:rPr>
                      <w:t>communities,</w:t>
                    </w:r>
                    <w:r>
                      <w:rPr>
                        <w:rFonts w:ascii="Franklin Gothic Medium" w:hAnsi="Franklin Gothic Medium"/>
                        <w:i/>
                        <w:spacing w:val="-3"/>
                        <w:sz w:val="22"/>
                      </w:rPr>
                      <w:t> </w:t>
                    </w:r>
                    <w:r>
                      <w:rPr>
                        <w:rFonts w:ascii="Franklin Gothic Medium" w:hAnsi="Franklin Gothic Medium"/>
                        <w:i/>
                        <w:sz w:val="22"/>
                      </w:rPr>
                      <w:t>housing,</w:t>
                    </w:r>
                    <w:r>
                      <w:rPr>
                        <w:rFonts w:ascii="Franklin Gothic Medium" w:hAnsi="Franklin Gothic Medium"/>
                        <w:i/>
                        <w:spacing w:val="-2"/>
                        <w:sz w:val="22"/>
                      </w:rPr>
                      <w:t> </w:t>
                    </w:r>
                    <w:r>
                      <w:rPr>
                        <w:rFonts w:ascii="Franklin Gothic Medium" w:hAnsi="Franklin Gothic Medium"/>
                        <w:i/>
                        <w:sz w:val="22"/>
                      </w:rPr>
                      <w:t>employment."</w:t>
                    </w:r>
                  </w:p>
                </w:txbxContent>
              </v:textbox>
              <w10:wrap type="none"/>
            </v:shape>
          </v:group>
        </w:pict>
      </w:r>
      <w:r>
        <w:rPr>
          <w:sz w:val="20"/>
        </w:rPr>
      </w:r>
    </w:p>
    <w:p>
      <w:pPr>
        <w:pStyle w:val="BodyText"/>
        <w:spacing w:before="244"/>
        <w:ind w:left="400"/>
      </w:pPr>
      <w:r>
        <w:rPr>
          <w:w w:val="95"/>
        </w:rPr>
        <w:t>Strategies</w:t>
      </w:r>
      <w:r>
        <w:rPr>
          <w:spacing w:val="-5"/>
          <w:w w:val="95"/>
        </w:rPr>
        <w:t> </w:t>
      </w:r>
      <w:r>
        <w:rPr>
          <w:w w:val="95"/>
        </w:rPr>
        <w:t>to</w:t>
      </w:r>
      <w:r>
        <w:rPr>
          <w:spacing w:val="-4"/>
          <w:w w:val="95"/>
        </w:rPr>
        <w:t> </w:t>
      </w:r>
      <w:r>
        <w:rPr>
          <w:w w:val="95"/>
        </w:rPr>
        <w:t>address</w:t>
      </w:r>
      <w:r>
        <w:rPr>
          <w:spacing w:val="-4"/>
          <w:w w:val="95"/>
        </w:rPr>
        <w:t> </w:t>
      </w:r>
      <w:r>
        <w:rPr>
          <w:w w:val="95"/>
        </w:rPr>
        <w:t>the</w:t>
      </w:r>
      <w:r>
        <w:rPr>
          <w:spacing w:val="-5"/>
          <w:w w:val="95"/>
        </w:rPr>
        <w:t> </w:t>
      </w:r>
      <w:r>
        <w:rPr>
          <w:w w:val="95"/>
        </w:rPr>
        <w:t>opioid</w:t>
      </w:r>
      <w:r>
        <w:rPr>
          <w:spacing w:val="-4"/>
          <w:w w:val="95"/>
        </w:rPr>
        <w:t> </w:t>
      </w:r>
      <w:r>
        <w:rPr>
          <w:w w:val="95"/>
        </w:rPr>
        <w:t>crisis</w:t>
      </w:r>
      <w:r>
        <w:rPr>
          <w:spacing w:val="-3"/>
          <w:w w:val="95"/>
        </w:rPr>
        <w:t> </w:t>
      </w:r>
      <w:r>
        <w:rPr>
          <w:w w:val="95"/>
        </w:rPr>
        <w:t>in</w:t>
      </w:r>
      <w:r>
        <w:rPr>
          <w:spacing w:val="-5"/>
          <w:w w:val="95"/>
        </w:rPr>
        <w:t> </w:t>
      </w:r>
      <w:r>
        <w:rPr>
          <w:spacing w:val="-2"/>
          <w:w w:val="95"/>
        </w:rPr>
        <w:t>Hispanic/</w:t>
      </w:r>
    </w:p>
    <w:p>
      <w:pPr>
        <w:pStyle w:val="BodyText"/>
        <w:spacing w:line="249" w:lineRule="auto" w:before="11"/>
        <w:ind w:left="397" w:right="316"/>
      </w:pPr>
      <w:r>
        <w:rPr>
          <w:w w:val="95"/>
        </w:rPr>
        <w:t>-atino communities, like all communities, reRuire a </w:t>
      </w:r>
      <w:r>
        <w:rPr/>
        <w:t>holistic</w:t>
      </w:r>
      <w:r>
        <w:rPr>
          <w:spacing w:val="-13"/>
        </w:rPr>
        <w:t> </w:t>
      </w:r>
      <w:r>
        <w:rPr/>
        <w:t>approach</w:t>
      </w:r>
      <w:r>
        <w:rPr>
          <w:spacing w:val="-13"/>
        </w:rPr>
        <w:t> </w:t>
      </w:r>
      <w:r>
        <w:rPr/>
        <w:t>to</w:t>
      </w:r>
      <w:r>
        <w:rPr>
          <w:spacing w:val="-12"/>
        </w:rPr>
        <w:t> </w:t>
      </w:r>
      <w:r>
        <w:rPr/>
        <w:t>address</w:t>
      </w:r>
      <w:r>
        <w:rPr>
          <w:spacing w:val="-13"/>
        </w:rPr>
        <w:t> </w:t>
      </w:r>
      <w:r>
        <w:rPr/>
        <w:t>the</w:t>
      </w:r>
      <w:r>
        <w:rPr>
          <w:spacing w:val="-12"/>
        </w:rPr>
        <w:t> </w:t>
      </w:r>
      <w:r>
        <w:rPr/>
        <w:t>multiple</w:t>
      </w:r>
      <w:r>
        <w:rPr>
          <w:spacing w:val="-13"/>
        </w:rPr>
        <w:t> </w:t>
      </w:r>
      <w:r>
        <w:rPr/>
        <w:t>factors </w:t>
      </w:r>
      <w:r>
        <w:rPr>
          <w:w w:val="95"/>
        </w:rPr>
        <w:t>associated with SUDs. A holistic approach identifies </w:t>
      </w:r>
      <w:r>
        <w:rPr/>
        <w:t>the</w:t>
      </w:r>
      <w:r>
        <w:rPr>
          <w:spacing w:val="-6"/>
        </w:rPr>
        <w:t> </w:t>
      </w:r>
      <w:r>
        <w:rPr/>
        <w:t>key</w:t>
      </w:r>
      <w:r>
        <w:rPr>
          <w:spacing w:val="-6"/>
        </w:rPr>
        <w:t> </w:t>
      </w:r>
      <w:r>
        <w:rPr/>
        <w:t>supports</w:t>
      </w:r>
      <w:r>
        <w:rPr>
          <w:spacing w:val="-7"/>
        </w:rPr>
        <w:t> </w:t>
      </w:r>
      <w:r>
        <w:rPr/>
        <w:t>like</w:t>
      </w:r>
      <w:r>
        <w:rPr>
          <w:spacing w:val="-6"/>
        </w:rPr>
        <w:t> </w:t>
      </w:r>
      <w:r>
        <w:rPr/>
        <w:t>housing,</w:t>
      </w:r>
      <w:r>
        <w:rPr>
          <w:spacing w:val="-7"/>
        </w:rPr>
        <w:t> </w:t>
      </w:r>
      <w:r>
        <w:rPr/>
        <w:t>employment,</w:t>
      </w:r>
      <w:r>
        <w:rPr>
          <w:spacing w:val="-7"/>
        </w:rPr>
        <w:t> </w:t>
      </w:r>
      <w:r>
        <w:rPr/>
        <w:t>and health</w:t>
      </w:r>
      <w:r>
        <w:rPr>
          <w:spacing w:val="-7"/>
        </w:rPr>
        <w:t> </w:t>
      </w:r>
      <w:r>
        <w:rPr/>
        <w:t>care</w:t>
      </w:r>
      <w:r>
        <w:rPr>
          <w:spacing w:val="-7"/>
        </w:rPr>
        <w:t> </w:t>
      </w:r>
      <w:r>
        <w:rPr/>
        <w:t>that</w:t>
      </w:r>
      <w:r>
        <w:rPr>
          <w:spacing w:val="-8"/>
        </w:rPr>
        <w:t> </w:t>
      </w:r>
      <w:r>
        <w:rPr/>
        <w:t>are</w:t>
      </w:r>
      <w:r>
        <w:rPr>
          <w:spacing w:val="-7"/>
        </w:rPr>
        <w:t> </w:t>
      </w:r>
      <w:r>
        <w:rPr/>
        <w:t>needed</w:t>
      </w:r>
      <w:r>
        <w:rPr>
          <w:spacing w:val="-7"/>
        </w:rPr>
        <w:t> </w:t>
      </w:r>
      <w:r>
        <w:rPr/>
        <w:t>for</w:t>
      </w:r>
      <w:r>
        <w:rPr>
          <w:spacing w:val="-7"/>
        </w:rPr>
        <w:t> </w:t>
      </w:r>
      <w:r>
        <w:rPr/>
        <w:t>an</w:t>
      </w:r>
      <w:r>
        <w:rPr>
          <w:spacing w:val="-7"/>
        </w:rPr>
        <w:t> </w:t>
      </w:r>
      <w:r>
        <w:rPr/>
        <w:t>individual</w:t>
      </w:r>
    </w:p>
    <w:p>
      <w:pPr>
        <w:pStyle w:val="BodyText"/>
        <w:spacing w:line="249" w:lineRule="auto"/>
        <w:ind w:left="397" w:right="316"/>
      </w:pPr>
      <w:r>
        <w:rPr/>
        <w:t>to</w:t>
      </w:r>
      <w:r>
        <w:rPr>
          <w:spacing w:val="-12"/>
        </w:rPr>
        <w:t> </w:t>
      </w:r>
      <w:r>
        <w:rPr/>
        <w:t>maintain</w:t>
      </w:r>
      <w:r>
        <w:rPr>
          <w:spacing w:val="-13"/>
        </w:rPr>
        <w:t> </w:t>
      </w:r>
      <w:r>
        <w:rPr/>
        <w:t>a</w:t>
      </w:r>
      <w:r>
        <w:rPr>
          <w:spacing w:val="-12"/>
        </w:rPr>
        <w:t> </w:t>
      </w:r>
      <w:r>
        <w:rPr/>
        <w:t>healthy</w:t>
      </w:r>
      <w:r>
        <w:rPr>
          <w:spacing w:val="-12"/>
        </w:rPr>
        <w:t> </w:t>
      </w:r>
      <w:r>
        <w:rPr/>
        <w:t>lifestyle.</w:t>
      </w:r>
      <w:r>
        <w:rPr>
          <w:spacing w:val="-13"/>
        </w:rPr>
        <w:t> </w:t>
      </w:r>
      <w:r>
        <w:rPr/>
        <w:t>Collaborations</w:t>
      </w:r>
      <w:r>
        <w:rPr>
          <w:spacing w:val="-12"/>
        </w:rPr>
        <w:t> </w:t>
      </w:r>
      <w:r>
        <w:rPr/>
        <w:t>across </w:t>
      </w:r>
      <w:r>
        <w:rPr>
          <w:w w:val="95"/>
        </w:rPr>
        <w:t>service</w:t>
      </w:r>
      <w:r>
        <w:rPr>
          <w:spacing w:val="-9"/>
          <w:w w:val="95"/>
        </w:rPr>
        <w:t> </w:t>
      </w:r>
      <w:r>
        <w:rPr>
          <w:w w:val="95"/>
        </w:rPr>
        <w:t>sectors</w:t>
      </w:r>
      <w:r>
        <w:rPr>
          <w:spacing w:val="-10"/>
          <w:w w:val="95"/>
        </w:rPr>
        <w:t> </w:t>
      </w:r>
      <w:r>
        <w:rPr>
          <w:w w:val="95"/>
        </w:rPr>
        <w:t>are</w:t>
      </w:r>
      <w:r>
        <w:rPr>
          <w:spacing w:val="-9"/>
          <w:w w:val="95"/>
        </w:rPr>
        <w:t> </w:t>
      </w:r>
      <w:r>
        <w:rPr>
          <w:w w:val="95"/>
        </w:rPr>
        <w:t>necessary</w:t>
      </w:r>
      <w:r>
        <w:rPr>
          <w:spacing w:val="-10"/>
          <w:w w:val="95"/>
        </w:rPr>
        <w:t> </w:t>
      </w:r>
      <w:r>
        <w:rPr>
          <w:w w:val="95"/>
        </w:rPr>
        <w:t>to</w:t>
      </w:r>
      <w:r>
        <w:rPr>
          <w:spacing w:val="-10"/>
          <w:w w:val="95"/>
        </w:rPr>
        <w:t> </w:t>
      </w:r>
      <w:r>
        <w:rPr>
          <w:w w:val="95"/>
        </w:rPr>
        <w:t>establish</w:t>
      </w:r>
      <w:r>
        <w:rPr>
          <w:spacing w:val="-9"/>
          <w:w w:val="95"/>
        </w:rPr>
        <w:t> </w:t>
      </w:r>
      <w:r>
        <w:rPr>
          <w:w w:val="95"/>
        </w:rPr>
        <w:t>and</w:t>
      </w:r>
      <w:r>
        <w:rPr>
          <w:spacing w:val="-9"/>
          <w:w w:val="95"/>
        </w:rPr>
        <w:t> </w:t>
      </w:r>
      <w:r>
        <w:rPr>
          <w:w w:val="95"/>
        </w:rPr>
        <w:t>maintain recovery. This may include housing and employment supports, a consistent primary care provider to coordinate care for co-occurring medical conditions, </w:t>
      </w:r>
      <w:r>
        <w:rPr/>
        <w:t>and</w:t>
      </w:r>
      <w:r>
        <w:rPr>
          <w:spacing w:val="-13"/>
        </w:rPr>
        <w:t> </w:t>
      </w:r>
      <w:r>
        <w:rPr/>
        <w:t>a</w:t>
      </w:r>
      <w:r>
        <w:rPr>
          <w:spacing w:val="-12"/>
        </w:rPr>
        <w:t> </w:t>
      </w:r>
      <w:r>
        <w:rPr/>
        <w:t>peer</w:t>
      </w:r>
      <w:r>
        <w:rPr>
          <w:spacing w:val="-13"/>
        </w:rPr>
        <w:t> </w:t>
      </w:r>
      <w:r>
        <w:rPr/>
        <w:t>specialist</w:t>
      </w:r>
      <w:r>
        <w:rPr>
          <w:spacing w:val="-13"/>
        </w:rPr>
        <w:t> </w:t>
      </w:r>
      <w:r>
        <w:rPr/>
        <w:t>network</w:t>
      </w:r>
      <w:r>
        <w:rPr>
          <w:spacing w:val="-12"/>
        </w:rPr>
        <w:t> </w:t>
      </w:r>
      <w:r>
        <w:rPr/>
        <w:t>for</w:t>
      </w:r>
      <w:r>
        <w:rPr>
          <w:spacing w:val="-12"/>
        </w:rPr>
        <w:t> </w:t>
      </w:r>
      <w:r>
        <w:rPr/>
        <w:t>social</w:t>
      </w:r>
      <w:r>
        <w:rPr>
          <w:spacing w:val="-13"/>
        </w:rPr>
        <w:t> </w:t>
      </w:r>
      <w:r>
        <w:rPr/>
        <w:t>support.</w:t>
      </w:r>
    </w:p>
    <w:p>
      <w:pPr>
        <w:pStyle w:val="BodyText"/>
        <w:rPr>
          <w:sz w:val="25"/>
        </w:rPr>
      </w:pPr>
    </w:p>
    <w:p>
      <w:pPr>
        <w:spacing w:line="242" w:lineRule="auto" w:before="0"/>
        <w:ind w:left="368" w:right="0" w:hanging="1"/>
        <w:jc w:val="left"/>
        <w:rPr>
          <w:sz w:val="23"/>
        </w:rPr>
      </w:pPr>
      <w:r>
        <w:rPr/>
        <w:drawing>
          <wp:anchor distT="0" distB="0" distL="0" distR="0" allowOverlap="1" layoutInCell="1" locked="0" behindDoc="1" simplePos="0" relativeHeight="486469120">
            <wp:simplePos x="0" y="0"/>
            <wp:positionH relativeFrom="page">
              <wp:posOffset>4004998</wp:posOffset>
            </wp:positionH>
            <wp:positionV relativeFrom="paragraph">
              <wp:posOffset>38466</wp:posOffset>
            </wp:positionV>
            <wp:extent cx="2292490" cy="302940"/>
            <wp:effectExtent l="0" t="0" r="0" b="0"/>
            <wp:wrapNone/>
            <wp:docPr id="3" name="image51.png"/>
            <wp:cNvGraphicFramePr>
              <a:graphicFrameLocks noChangeAspect="1"/>
            </wp:cNvGraphicFramePr>
            <a:graphic>
              <a:graphicData uri="http://schemas.openxmlformats.org/drawingml/2006/picture">
                <pic:pic>
                  <pic:nvPicPr>
                    <pic:cNvPr id="4" name="image51.png"/>
                    <pic:cNvPicPr/>
                  </pic:nvPicPr>
                  <pic:blipFill>
                    <a:blip r:embed="rId59" cstate="print"/>
                    <a:stretch>
                      <a:fillRect/>
                    </a:stretch>
                  </pic:blipFill>
                  <pic:spPr>
                    <a:xfrm>
                      <a:off x="0" y="0"/>
                      <a:ext cx="2292490" cy="302940"/>
                    </a:xfrm>
                    <a:prstGeom prst="rect">
                      <a:avLst/>
                    </a:prstGeom>
                  </pic:spPr>
                </pic:pic>
              </a:graphicData>
            </a:graphic>
          </wp:anchor>
        </w:drawing>
      </w:r>
      <w:r>
        <w:rPr/>
        <w:pict>
          <v:group style="position:absolute;margin-left:501.716614pt;margin-top:3.158035pt;width:40pt;height:8.15pt;mso-position-horizontal-relative:page;mso-position-vertical-relative:paragraph;z-index:-16846848" id="docshapegroup689" coordorigin="10034,63" coordsize="800,163">
            <v:shape style="position:absolute;left:10037;top:103;width:104;height:119" id="docshape690" coordorigin="10038,104" coordsize="104,119" path="m10104,121l10110,121,10114,123,10115,127,10117,131,10116,137,10114,145,10113,150,10111,150,10109,150,10108,150,10093,151,10080,153,10070,156,10061,161,10050,168,10044,178,10040,190,10038,200,10038,208,10043,214,10047,220,10054,223,10063,223,10074,221,10083,217,10092,211,10101,201,10099,210,10097,216,10097,220,10119,220,10119,215,10122,204,10126,189,10136,150,10139,139,10141,130,10141,125,10141,119,10138,114,10133,110,10128,106,10120,104,10110,104,10099,104,10089,107,10079,112,10070,118,10063,126,10059,136,10081,139,10086,127,10094,121,10104,121xm10107,170l10104,181,10100,190,10094,196,10088,202,10082,206,10076,206,10066,206,10062,200,10065,188,10070,178,10078,170,10088,166,10102,164,10104,164,10106,164,10109,165,10107,170xe" filled="false" stroked="true" strokeweight=".328pt" strokecolor="#000000">
              <v:path arrowok="t"/>
              <v:stroke dashstyle="solid"/>
            </v:shape>
            <v:shape style="position:absolute;left:10149;top:66;width:118;height:156" id="docshape691" coordorigin="10149,67" coordsize="118,156" path="m10230,120l10227,110,10220,105,10208,105,10196,105,10185,110,10175,120,10168,129,10162,139,10157,151,10153,164,10150,176,10149,187,10150,197,10151,206,10155,217,10163,222,10176,222,10189,222,10200,216,10209,203,10204,220,10226,220,10267,67,10244,67,10230,120xm10215,173l10212,184,10208,192,10203,197,10197,202,10192,204,10187,204,10179,202,10175,194,10175,180,10179,162,10185,144,10192,132,10200,124,10209,122,10213,122,10217,124,10221,129,10224,133,10224,142,10221,153,10215,173xe" filled="false" stroked="true" strokeweight=".328pt" strokecolor="#000000">
              <v:path arrowok="t"/>
              <v:stroke dashstyle="solid"/>
            </v:shape>
            <v:shape style="position:absolute;left:10258;top:66;width:118;height:156" id="docshape692" coordorigin="10259,67" coordsize="118,156" path="m10339,120l10337,110,10330,105,10317,105,10306,105,10295,110,10285,120,10278,129,10272,139,10267,151,10263,164,10260,176,10259,187,10259,197,10261,206,10265,217,10273,222,10286,222,10299,222,10310,216,10319,203,10314,220,10336,220,10377,67,10353,67,10339,120xm10325,173l10322,184,10318,192,10312,197,10307,202,10302,204,10297,204,10289,202,10285,194,10285,180,10288,162,10294,144,10301,132,10309,124,10318,122,10323,122,10327,124,10330,129,10333,133,10333,142,10330,153,10325,173xe" filled="false" stroked="true" strokeweight=".328pt" strokecolor="#000000">
              <v:path arrowok="t"/>
              <v:stroke dashstyle="solid"/>
            </v:shape>
            <v:shape style="position:absolute;left:10363;top:66;width:66;height:154" id="docshape693" coordorigin="10363,66" coordsize="66,154" path="m10428,66l10404,66,10397,91,10422,91,10428,66xm10363,220l10386,220,10417,107,10394,107,10363,220xe" filled="false" stroked="true" strokeweight=".328pt" strokecolor="#000000">
              <v:path arrowok="t"/>
              <v:stroke dashstyle="solid"/>
            </v:shape>
            <v:shape style="position:absolute;left:10419;top:103;width:94;height:119" id="docshape694" coordorigin="10420,104" coordsize="94,119" path="m10484,104l10433,138,10420,188,10420,198,10423,207,10427,218,10436,223,10451,223,10468,220,10482,212,10494,199,10503,181,10481,179,10476,195,10468,203,10457,203,10449,201,10445,194,10445,182,10448,166,10452,150,10457,138,10461,132,10466,126,10472,122,10479,122,10484,122,10488,124,10489,127,10491,131,10491,137,10490,147,10513,145,10513,127,10509,114,10499,106,10484,104xe" filled="false" stroked="true" strokeweight=".328pt" strokecolor="#000000">
              <v:path arrowok="t"/>
              <v:stroke dashstyle="solid"/>
            </v:shape>
            <v:shape style="position:absolute;left:10516;top:74;width:70;height:148" id="docshape695" coordorigin="10516,75" coordsize="70,148" path="m10542,107l10526,107,10521,125,10536,125,10522,177,10519,189,10517,198,10517,204,10516,210,10518,214,10522,218,10526,221,10532,223,10541,223,10546,223,10552,222,10559,221,10564,202,10560,203,10557,203,10554,203,10549,203,10545,202,10544,200,10542,198,10541,196,10541,193,10542,190,10543,184,10545,175,10559,125,10581,125,10586,107,10564,107,10572,75,10551,77,10542,107xe" filled="false" stroked="true" strokeweight=".328pt" strokecolor="#000000">
              <v:path arrowok="t"/>
              <v:stroke dashstyle="solid"/>
            </v:shape>
            <v:shape style="position:absolute;left:10570;top:66;width:66;height:154" id="docshape696" coordorigin="10571,66" coordsize="66,154" path="m10636,66l10611,66,10605,91,10629,91,10636,66xm10571,220l10594,220,10625,107,10601,107,10571,220xe" filled="false" stroked="true" strokeweight=".328pt" strokecolor="#000000">
              <v:path arrowok="t"/>
              <v:stroke dashstyle="solid"/>
            </v:shape>
            <v:shape style="position:absolute;left:10627;top:103;width:98;height:119" id="docshape697" coordorigin="10627,104" coordsize="98,119" path="m10721,118l10715,109,10706,104,10692,104,10672,108,10655,119,10641,137,10631,163,10628,177,10627,190,10628,200,10631,208,10637,218,10646,223,10660,223,10681,219,10698,208,10711,189,10721,162,10724,148,10725,137,10724,126,10721,118xm10683,195l10678,202,10672,205,10665,205,10658,205,10654,202,10653,195,10651,188,10653,178,10656,163,10662,145,10670,132,10678,124,10687,122,10693,122,10697,125,10699,131,10701,136,10700,147,10696,163,10692,177,10688,188,10683,195xe" filled="false" stroked="true" strokeweight=".328pt" strokecolor="#000000">
              <v:path arrowok="t"/>
              <v:stroke dashstyle="solid"/>
            </v:shape>
            <v:shape style="position:absolute;left:10727;top:103;width:104;height:117" id="docshape698" coordorigin="10728,104" coordsize="104,117" path="m10728,220l10751,220,10768,156,10772,143,10776,134,10780,130,10785,125,10790,123,10796,123,10801,123,10805,124,10805,128,10806,132,10805,138,10803,148,10783,220,10807,220,10826,147,10829,136,10831,128,10831,123,10831,117,10829,113,10826,109,10822,106,10816,104,10808,104,10795,104,10784,111,10775,124,10780,107,10758,107,10728,220xe" filled="false" stroked="true" strokeweight=".328pt" strokecolor="#000000">
              <v:path arrowok="t"/>
              <v:stroke dashstyle="solid"/>
            </v:shape>
            <w10:wrap type="none"/>
          </v:group>
        </w:pict>
      </w:r>
      <w:r>
        <w:rPr>
          <w:rFonts w:ascii="Franklin Gothic Medium Cond" w:hAnsi="Franklin Gothic Medium Cond"/>
          <w:i/>
          <w:sz w:val="24"/>
        </w:rPr>
        <w:t>Community</w:t>
      </w:r>
      <w:r>
        <w:rPr>
          <w:rFonts w:ascii="Franklin Gothic Medium Cond" w:hAnsi="Franklin Gothic Medium Cond"/>
          <w:i/>
          <w:spacing w:val="35"/>
          <w:sz w:val="24"/>
        </w:rPr>
        <w:t> </w:t>
      </w:r>
      <w:r>
        <w:rPr>
          <w:rFonts w:ascii="Franklin Gothic Medium Cond" w:hAnsi="Franklin Gothic Medium Cond"/>
          <w:i/>
          <w:sz w:val="24"/>
        </w:rPr>
        <w:t>Snapshot:</w:t>
      </w:r>
      <w:r>
        <w:rPr>
          <w:rFonts w:ascii="Franklin Gothic Medium Cond" w:hAnsi="Franklin Gothic Medium Cond"/>
          <w:i/>
          <w:spacing w:val="35"/>
          <w:sz w:val="24"/>
        </w:rPr>
        <w:t> </w:t>
      </w:r>
      <w:r>
        <w:rPr>
          <w:rFonts w:ascii="Franklin Gothic Medium Cond" w:hAnsi="Franklin Gothic Medium Cond"/>
          <w:i/>
          <w:sz w:val="24"/>
        </w:rPr>
        <w:t>Creating</w:t>
      </w:r>
      <w:r>
        <w:rPr>
          <w:rFonts w:ascii="Franklin Gothic Medium Cond" w:hAnsi="Franklin Gothic Medium Cond"/>
          <w:i/>
          <w:spacing w:val="35"/>
          <w:sz w:val="24"/>
        </w:rPr>
        <w:t> </w:t>
      </w:r>
      <w:r>
        <w:rPr>
          <w:rFonts w:ascii="Franklin Gothic Medium Cond" w:hAnsi="Franklin Gothic Medium Cond"/>
          <w:i/>
          <w:sz w:val="24"/>
        </w:rPr>
        <w:t>a</w:t>
      </w:r>
      <w:r>
        <w:rPr>
          <w:rFonts w:ascii="Franklin Gothic Medium Cond" w:hAnsi="Franklin Gothic Medium Cond"/>
          <w:i/>
          <w:spacing w:val="35"/>
          <w:sz w:val="24"/>
        </w:rPr>
        <w:t> </w:t>
      </w:r>
      <w:r>
        <w:rPr>
          <w:rFonts w:ascii="Franklin Gothic Medium Cond" w:hAnsi="Franklin Gothic Medium Cond"/>
          <w:i/>
          <w:sz w:val="24"/>
        </w:rPr>
        <w:t>holistic</w:t>
      </w:r>
      <w:r>
        <w:rPr>
          <w:rFonts w:ascii="Franklin Gothic Medium Cond" w:hAnsi="Franklin Gothic Medium Cond"/>
          <w:i/>
          <w:spacing w:val="40"/>
          <w:sz w:val="24"/>
        </w:rPr>
        <w:t> </w:t>
      </w:r>
      <w:r>
        <w:rPr>
          <w:rFonts w:ascii="Franklin Gothic Medium Cond" w:hAnsi="Franklin Gothic Medium Cond"/>
          <w:i/>
          <w:sz w:val="24"/>
        </w:rPr>
        <w:t>addiction practice—Bellevue</w:t>
      </w:r>
      <w:r>
        <w:rPr>
          <w:rFonts w:ascii="Franklin Gothic Medium Cond" w:hAnsi="Franklin Gothic Medium Cond"/>
          <w:i/>
          <w:spacing w:val="10"/>
          <w:sz w:val="24"/>
        </w:rPr>
        <w:t> </w:t>
      </w:r>
      <w:r>
        <w:rPr>
          <w:rFonts w:ascii="Franklin Gothic Medium Cond" w:hAnsi="Franklin Gothic Medium Cond"/>
          <w:i/>
          <w:sz w:val="24"/>
        </w:rPr>
        <w:t>Hospital.</w:t>
      </w:r>
      <w:r>
        <w:rPr>
          <w:rFonts w:ascii="Franklin Gothic Medium Cond" w:hAnsi="Franklin Gothic Medium Cond"/>
          <w:i/>
          <w:spacing w:val="66"/>
          <w:sz w:val="24"/>
        </w:rPr>
        <w:t> </w:t>
      </w:r>
      <w:r>
        <w:rPr>
          <w:sz w:val="23"/>
        </w:rPr>
        <w:t>At</w:t>
      </w:r>
      <w:r>
        <w:rPr>
          <w:spacing w:val="-13"/>
          <w:sz w:val="23"/>
        </w:rPr>
        <w:t> </w:t>
      </w:r>
      <w:r>
        <w:rPr>
          <w:sz w:val="23"/>
        </w:rPr>
        <w:t>#ellevue</w:t>
      </w:r>
      <w:r>
        <w:rPr>
          <w:spacing w:val="-12"/>
          <w:sz w:val="23"/>
        </w:rPr>
        <w:t> </w:t>
      </w:r>
      <w:r>
        <w:rPr>
          <w:sz w:val="23"/>
        </w:rPr>
        <w:t>Hospital</w:t>
      </w:r>
      <w:r>
        <w:rPr>
          <w:spacing w:val="-13"/>
          <w:sz w:val="23"/>
        </w:rPr>
        <w:t> </w:t>
      </w:r>
      <w:r>
        <w:rPr>
          <w:sz w:val="23"/>
        </w:rPr>
        <w:t>in</w:t>
      </w:r>
      <w:r>
        <w:rPr>
          <w:spacing w:val="-13"/>
          <w:sz w:val="23"/>
        </w:rPr>
        <w:t> </w:t>
      </w:r>
      <w:r>
        <w:rPr>
          <w:sz w:val="23"/>
        </w:rPr>
        <w:t>/ew</w:t>
      </w:r>
    </w:p>
    <w:p>
      <w:pPr>
        <w:pStyle w:val="BodyText"/>
        <w:spacing w:line="249" w:lineRule="auto"/>
        <w:ind w:left="368" w:right="214"/>
      </w:pPr>
      <w:r>
        <w:rPr/>
        <w:t>:ork City, an addiction treatment clinic provides care </w:t>
      </w:r>
      <w:r>
        <w:rPr>
          <w:w w:val="95"/>
        </w:rPr>
        <w:t>in a homelike setting that fosters relationships among clients and staff. Activities that are culturally-driven</w:t>
      </w:r>
      <w:r>
        <w:rPr>
          <w:spacing w:val="40"/>
        </w:rPr>
        <w:t> </w:t>
      </w:r>
      <w:r>
        <w:rPr/>
        <w:t>and</w:t>
      </w:r>
      <w:r>
        <w:rPr>
          <w:spacing w:val="-13"/>
        </w:rPr>
        <w:t> </w:t>
      </w:r>
      <w:r>
        <w:rPr/>
        <w:t>creative</w:t>
      </w:r>
      <w:r>
        <w:rPr>
          <w:spacing w:val="-13"/>
        </w:rPr>
        <w:t> </w:t>
      </w:r>
      <w:r>
        <w:rPr/>
        <w:t>outlets,</w:t>
      </w:r>
      <w:r>
        <w:rPr>
          <w:spacing w:val="-12"/>
        </w:rPr>
        <w:t> </w:t>
      </w:r>
      <w:r>
        <w:rPr/>
        <w:t>such</w:t>
      </w:r>
      <w:r>
        <w:rPr>
          <w:spacing w:val="-13"/>
        </w:rPr>
        <w:t> </w:t>
      </w:r>
      <w:r>
        <w:rPr/>
        <w:t>as</w:t>
      </w:r>
      <w:r>
        <w:rPr>
          <w:spacing w:val="-13"/>
        </w:rPr>
        <w:t> </w:t>
      </w:r>
      <w:r>
        <w:rPr/>
        <w:t>art</w:t>
      </w:r>
      <w:r>
        <w:rPr>
          <w:spacing w:val="-12"/>
        </w:rPr>
        <w:t> </w:t>
      </w:r>
      <w:r>
        <w:rPr/>
        <w:t>therapy,</w:t>
      </w:r>
      <w:r>
        <w:rPr>
          <w:spacing w:val="-13"/>
        </w:rPr>
        <w:t> </w:t>
      </w:r>
      <w:r>
        <w:rPr/>
        <w:t>yoga,</w:t>
      </w:r>
      <w:r>
        <w:rPr>
          <w:spacing w:val="-13"/>
        </w:rPr>
        <w:t> </w:t>
      </w:r>
      <w:r>
        <w:rPr/>
        <w:t>and gardening</w:t>
      </w:r>
      <w:r>
        <w:rPr>
          <w:spacing w:val="-9"/>
        </w:rPr>
        <w:t> </w:t>
      </w:r>
      <w:r>
        <w:rPr/>
        <w:t>are</w:t>
      </w:r>
      <w:r>
        <w:rPr>
          <w:spacing w:val="-9"/>
        </w:rPr>
        <w:t> </w:t>
      </w:r>
      <w:r>
        <w:rPr/>
        <w:t>provided</w:t>
      </w:r>
      <w:r>
        <w:rPr>
          <w:spacing w:val="-9"/>
        </w:rPr>
        <w:t> </w:t>
      </w:r>
      <w:r>
        <w:rPr/>
        <w:t>to</w:t>
      </w:r>
      <w:r>
        <w:rPr>
          <w:spacing w:val="-9"/>
        </w:rPr>
        <w:t> </w:t>
      </w:r>
      <w:r>
        <w:rPr/>
        <w:t>support</w:t>
      </w:r>
      <w:r>
        <w:rPr>
          <w:spacing w:val="-9"/>
        </w:rPr>
        <w:t> </w:t>
      </w:r>
      <w:r>
        <w:rPr/>
        <w:t>community- building.</w:t>
      </w:r>
      <w:r>
        <w:rPr>
          <w:spacing w:val="37"/>
        </w:rPr>
        <w:t> </w:t>
      </w:r>
      <w:r>
        <w:rPr/>
        <w:t>Clients</w:t>
      </w:r>
      <w:r>
        <w:rPr>
          <w:spacing w:val="-6"/>
        </w:rPr>
        <w:t> </w:t>
      </w:r>
      <w:r>
        <w:rPr/>
        <w:t>and</w:t>
      </w:r>
      <w:r>
        <w:rPr>
          <w:spacing w:val="-6"/>
        </w:rPr>
        <w:t> </w:t>
      </w:r>
      <w:r>
        <w:rPr/>
        <w:t>staff</w:t>
      </w:r>
      <w:r>
        <w:rPr>
          <w:spacing w:val="-6"/>
        </w:rPr>
        <w:t> </w:t>
      </w:r>
      <w:r>
        <w:rPr/>
        <w:t>engage</w:t>
      </w:r>
      <w:r>
        <w:rPr>
          <w:spacing w:val="-6"/>
        </w:rPr>
        <w:t> </w:t>
      </w:r>
      <w:r>
        <w:rPr/>
        <w:t>in</w:t>
      </w:r>
      <w:r>
        <w:rPr>
          <w:spacing w:val="-6"/>
        </w:rPr>
        <w:t> </w:t>
      </w:r>
      <w:r>
        <w:rPr/>
        <w:t>cooking</w:t>
      </w:r>
      <w:r>
        <w:rPr>
          <w:spacing w:val="-6"/>
        </w:rPr>
        <w:t> </w:t>
      </w:r>
      <w:r>
        <w:rPr/>
        <w:t>together in</w:t>
      </w:r>
      <w:r>
        <w:rPr>
          <w:spacing w:val="-2"/>
        </w:rPr>
        <w:t> </w:t>
      </w:r>
      <w:r>
        <w:rPr/>
        <w:t>the</w:t>
      </w:r>
      <w:r>
        <w:rPr>
          <w:spacing w:val="-2"/>
        </w:rPr>
        <w:t> </w:t>
      </w:r>
      <w:r>
        <w:rPr/>
        <w:t>kitchen</w:t>
      </w:r>
      <w:r>
        <w:rPr>
          <w:spacing w:val="-2"/>
        </w:rPr>
        <w:t> </w:t>
      </w:r>
      <w:r>
        <w:rPr/>
        <w:t>at</w:t>
      </w:r>
      <w:r>
        <w:rPr>
          <w:spacing w:val="-2"/>
        </w:rPr>
        <w:t> </w:t>
      </w:r>
      <w:r>
        <w:rPr/>
        <w:t>the</w:t>
      </w:r>
      <w:r>
        <w:rPr>
          <w:spacing w:val="-2"/>
        </w:rPr>
        <w:t> </w:t>
      </w:r>
      <w:r>
        <w:rPr/>
        <w:t>clinic</w:t>
      </w:r>
      <w:r>
        <w:rPr>
          <w:spacing w:val="-2"/>
        </w:rPr>
        <w:t> </w:t>
      </w:r>
      <w:r>
        <w:rPr/>
        <w:t>as</w:t>
      </w:r>
      <w:r>
        <w:rPr>
          <w:spacing w:val="-2"/>
        </w:rPr>
        <w:t> </w:t>
      </w:r>
      <w:r>
        <w:rPr/>
        <w:t>a</w:t>
      </w:r>
      <w:r>
        <w:rPr>
          <w:spacing w:val="-2"/>
        </w:rPr>
        <w:t> </w:t>
      </w:r>
      <w:r>
        <w:rPr/>
        <w:t>form</w:t>
      </w:r>
      <w:r>
        <w:rPr>
          <w:spacing w:val="-2"/>
        </w:rPr>
        <w:t> </w:t>
      </w:r>
      <w:r>
        <w:rPr/>
        <w:t>of</w:t>
      </w:r>
      <w:r>
        <w:rPr>
          <w:spacing w:val="-2"/>
        </w:rPr>
        <w:t> </w:t>
      </w:r>
      <w:r>
        <w:rPr/>
        <w:t>healing</w:t>
      </w:r>
      <w:r>
        <w:rPr>
          <w:spacing w:val="-2"/>
        </w:rPr>
        <w:t> </w:t>
      </w:r>
      <w:r>
        <w:rPr/>
        <w:t>and </w:t>
      </w:r>
      <w:r>
        <w:rPr>
          <w:w w:val="95"/>
        </w:rPr>
        <w:t>therapy.</w:t>
      </w:r>
      <w:r>
        <w:rPr>
          <w:spacing w:val="40"/>
        </w:rPr>
        <w:t> </w:t>
      </w:r>
      <w:r>
        <w:rPr>
          <w:w w:val="95"/>
        </w:rPr>
        <w:t>Providing positive and alternative outlets for </w:t>
      </w:r>
      <w:r>
        <w:rPr/>
        <w:t>healing</w:t>
      </w:r>
      <w:r>
        <w:rPr>
          <w:spacing w:val="-12"/>
        </w:rPr>
        <w:t> </w:t>
      </w:r>
      <w:r>
        <w:rPr/>
        <w:t>in</w:t>
      </w:r>
      <w:r>
        <w:rPr>
          <w:spacing w:val="-12"/>
        </w:rPr>
        <w:t> </w:t>
      </w:r>
      <w:r>
        <w:rPr/>
        <w:t>a</w:t>
      </w:r>
      <w:r>
        <w:rPr>
          <w:spacing w:val="-12"/>
        </w:rPr>
        <w:t> </w:t>
      </w:r>
      <w:r>
        <w:rPr/>
        <w:t>community-focused</w:t>
      </w:r>
      <w:r>
        <w:rPr>
          <w:spacing w:val="-12"/>
        </w:rPr>
        <w:t> </w:t>
      </w:r>
      <w:r>
        <w:rPr/>
        <w:t>environment</w:t>
      </w:r>
      <w:r>
        <w:rPr>
          <w:spacing w:val="-12"/>
        </w:rPr>
        <w:t> </w:t>
      </w:r>
      <w:r>
        <w:rPr/>
        <w:t>allows </w:t>
      </w:r>
      <w:r>
        <w:rPr>
          <w:w w:val="95"/>
        </w:rPr>
        <w:t>people</w:t>
      </w:r>
      <w:r>
        <w:rPr>
          <w:spacing w:val="-1"/>
          <w:w w:val="95"/>
        </w:rPr>
        <w:t> </w:t>
      </w:r>
      <w:r>
        <w:rPr>
          <w:w w:val="95"/>
        </w:rPr>
        <w:t>of</w:t>
      </w:r>
      <w:r>
        <w:rPr>
          <w:spacing w:val="-1"/>
          <w:w w:val="95"/>
        </w:rPr>
        <w:t> </w:t>
      </w:r>
      <w:r>
        <w:rPr>
          <w:w w:val="95"/>
        </w:rPr>
        <w:t>color</w:t>
      </w:r>
      <w:r>
        <w:rPr>
          <w:spacing w:val="-1"/>
          <w:w w:val="95"/>
        </w:rPr>
        <w:t> </w:t>
      </w:r>
      <w:r>
        <w:rPr>
          <w:w w:val="95"/>
        </w:rPr>
        <w:t>to</w:t>
      </w:r>
      <w:r>
        <w:rPr>
          <w:spacing w:val="-1"/>
          <w:w w:val="95"/>
        </w:rPr>
        <w:t> </w:t>
      </w:r>
      <w:r>
        <w:rPr>
          <w:w w:val="95"/>
        </w:rPr>
        <w:t>envision</w:t>
      </w:r>
      <w:r>
        <w:rPr>
          <w:spacing w:val="-1"/>
          <w:w w:val="95"/>
        </w:rPr>
        <w:t> </w:t>
      </w:r>
      <w:r>
        <w:rPr>
          <w:w w:val="95"/>
        </w:rPr>
        <w:t>and</w:t>
      </w:r>
      <w:r>
        <w:rPr>
          <w:spacing w:val="-1"/>
          <w:w w:val="95"/>
        </w:rPr>
        <w:t> </w:t>
      </w:r>
      <w:r>
        <w:rPr>
          <w:w w:val="95"/>
        </w:rPr>
        <w:t>believe</w:t>
      </w:r>
      <w:r>
        <w:rPr>
          <w:spacing w:val="-1"/>
          <w:w w:val="95"/>
        </w:rPr>
        <w:t> </w:t>
      </w:r>
      <w:r>
        <w:rPr>
          <w:w w:val="95"/>
        </w:rPr>
        <w:t>in</w:t>
      </w:r>
      <w:r>
        <w:rPr>
          <w:spacing w:val="-1"/>
          <w:w w:val="95"/>
        </w:rPr>
        <w:t> </w:t>
      </w:r>
      <w:r>
        <w:rPr>
          <w:w w:val="95"/>
        </w:rPr>
        <w:t>their</w:t>
      </w:r>
      <w:r>
        <w:rPr>
          <w:spacing w:val="-1"/>
          <w:w w:val="95"/>
        </w:rPr>
        <w:t> </w:t>
      </w:r>
      <w:r>
        <w:rPr>
          <w:w w:val="95"/>
        </w:rPr>
        <w:t>recovery </w:t>
      </w:r>
      <w:r>
        <w:rPr/>
        <w:t>through</w:t>
      </w:r>
      <w:r>
        <w:rPr>
          <w:spacing w:val="-8"/>
        </w:rPr>
        <w:t> </w:t>
      </w:r>
      <w:r>
        <w:rPr/>
        <w:t>firsthand</w:t>
      </w:r>
      <w:r>
        <w:rPr>
          <w:spacing w:val="-8"/>
        </w:rPr>
        <w:t> </w:t>
      </w:r>
      <w:r>
        <w:rPr/>
        <w:t>participation</w:t>
      </w:r>
      <w:r>
        <w:rPr>
          <w:spacing w:val="-8"/>
        </w:rPr>
        <w:t> </w:t>
      </w:r>
      <w:r>
        <w:rPr/>
        <w:t>in</w:t>
      </w:r>
      <w:r>
        <w:rPr>
          <w:spacing w:val="-8"/>
        </w:rPr>
        <w:t> </w:t>
      </w:r>
      <w:r>
        <w:rPr/>
        <w:t>a</w:t>
      </w:r>
      <w:r>
        <w:rPr>
          <w:spacing w:val="-8"/>
        </w:rPr>
        <w:t> </w:t>
      </w:r>
      <w:r>
        <w:rPr/>
        <w:t>community</w:t>
      </w:r>
      <w:r>
        <w:rPr>
          <w:spacing w:val="-8"/>
        </w:rPr>
        <w:t> </w:t>
      </w:r>
      <w:r>
        <w:rPr/>
        <w:t>using mediums</w:t>
      </w:r>
      <w:r>
        <w:rPr>
          <w:spacing w:val="-8"/>
        </w:rPr>
        <w:t> </w:t>
      </w:r>
      <w:r>
        <w:rPr/>
        <w:t>that</w:t>
      </w:r>
      <w:r>
        <w:rPr>
          <w:spacing w:val="-8"/>
        </w:rPr>
        <w:t> </w:t>
      </w:r>
      <w:r>
        <w:rPr/>
        <w:t>best</w:t>
      </w:r>
      <w:r>
        <w:rPr>
          <w:spacing w:val="-8"/>
        </w:rPr>
        <w:t> </w:t>
      </w:r>
      <w:r>
        <w:rPr/>
        <w:t>connect</w:t>
      </w:r>
      <w:r>
        <w:rPr>
          <w:spacing w:val="-8"/>
        </w:rPr>
        <w:t> </w:t>
      </w:r>
      <w:r>
        <w:rPr/>
        <w:t>with</w:t>
      </w:r>
      <w:r>
        <w:rPr>
          <w:spacing w:val="-8"/>
        </w:rPr>
        <w:t> </w:t>
      </w:r>
      <w:r>
        <w:rPr/>
        <w:t>their</w:t>
      </w:r>
      <w:r>
        <w:rPr>
          <w:spacing w:val="-8"/>
        </w:rPr>
        <w:t> </w:t>
      </w:r>
      <w:r>
        <w:rPr/>
        <w:t>culture.</w:t>
      </w:r>
      <w:r>
        <w:rPr>
          <w:spacing w:val="33"/>
        </w:rPr>
        <w:t> </w:t>
      </w:r>
      <w:r>
        <w:rPr/>
        <w:t>The </w:t>
      </w:r>
      <w:r>
        <w:rPr>
          <w:w w:val="95"/>
        </w:rPr>
        <w:t>clinic includes linking patients to social services and recovery networks for support, which includes peer </w:t>
      </w:r>
      <w:r>
        <w:rPr/>
        <w:t>mental</w:t>
      </w:r>
      <w:r>
        <w:rPr>
          <w:spacing w:val="-13"/>
        </w:rPr>
        <w:t> </w:t>
      </w:r>
      <w:r>
        <w:rPr/>
        <w:t>health</w:t>
      </w:r>
      <w:r>
        <w:rPr>
          <w:spacing w:val="-13"/>
        </w:rPr>
        <w:t> </w:t>
      </w:r>
      <w:r>
        <w:rPr/>
        <w:t>workers,</w:t>
      </w:r>
      <w:r>
        <w:rPr>
          <w:spacing w:val="-12"/>
        </w:rPr>
        <w:t> </w:t>
      </w:r>
      <w:r>
        <w:rPr/>
        <w:t>to</w:t>
      </w:r>
      <w:r>
        <w:rPr>
          <w:spacing w:val="-13"/>
        </w:rPr>
        <w:t> </w:t>
      </w:r>
      <w:r>
        <w:rPr/>
        <w:t>complement</w:t>
      </w:r>
      <w:r>
        <w:rPr>
          <w:spacing w:val="-13"/>
        </w:rPr>
        <w:t> </w:t>
      </w:r>
      <w:r>
        <w:rPr/>
        <w:t>their </w:t>
      </w:r>
      <w:r>
        <w:rPr>
          <w:w w:val="95"/>
        </w:rPr>
        <w:t>buprenorphine maintenance.</w:t>
      </w:r>
      <w:r>
        <w:rPr>
          <w:spacing w:val="40"/>
        </w:rPr>
        <w:t> </w:t>
      </w:r>
      <w:r>
        <w:rPr>
          <w:w w:val="95"/>
        </w:rPr>
        <w:t>The clinic also connects </w:t>
      </w:r>
      <w:r>
        <w:rPr/>
        <w:t>clients</w:t>
      </w:r>
      <w:r>
        <w:rPr>
          <w:spacing w:val="-11"/>
        </w:rPr>
        <w:t> </w:t>
      </w:r>
      <w:r>
        <w:rPr/>
        <w:t>with</w:t>
      </w:r>
      <w:r>
        <w:rPr>
          <w:spacing w:val="-11"/>
        </w:rPr>
        <w:t> </w:t>
      </w:r>
      <w:r>
        <w:rPr/>
        <w:t>community</w:t>
      </w:r>
      <w:r>
        <w:rPr>
          <w:spacing w:val="-11"/>
        </w:rPr>
        <w:t> </w:t>
      </w:r>
      <w:r>
        <w:rPr/>
        <w:t>organi[ations</w:t>
      </w:r>
      <w:r>
        <w:rPr>
          <w:spacing w:val="-11"/>
        </w:rPr>
        <w:t> </w:t>
      </w:r>
      <w:r>
        <w:rPr/>
        <w:t>that</w:t>
      </w:r>
      <w:r>
        <w:rPr>
          <w:spacing w:val="-11"/>
        </w:rPr>
        <w:t> </w:t>
      </w:r>
      <w:r>
        <w:rPr/>
        <w:t>assist</w:t>
      </w:r>
      <w:r>
        <w:rPr>
          <w:spacing w:val="-11"/>
        </w:rPr>
        <w:t> </w:t>
      </w:r>
      <w:r>
        <w:rPr/>
        <w:t>in housing and food stability issues.</w:t>
      </w:r>
    </w:p>
    <w:p>
      <w:pPr>
        <w:pStyle w:val="BodyText"/>
        <w:spacing w:before="7"/>
        <w:rPr>
          <w:sz w:val="22"/>
        </w:rPr>
      </w:pPr>
      <w:r>
        <w:rPr/>
        <w:pict>
          <v:group style="position:absolute;margin-left:318.225891pt;margin-top:14.449754pt;width:256.55pt;height:52.45pt;mso-position-horizontal-relative:page;mso-position-vertical-relative:paragraph;z-index:-15695872;mso-wrap-distance-left:0;mso-wrap-distance-right:0" id="docshapegroup699" coordorigin="6365,289" coordsize="5131,1049">
            <v:shape style="position:absolute;left:6369;top:341;width:109;height:149" id="docshape700" coordorigin="6370,342" coordsize="109,149" path="m6402,468l6457,432,6478,403,6478,391,6478,376,6425,342,6414,343,6370,389,6395,395,6399,382,6404,372,6413,367,6424,365,6432,365,6438,367,6443,372,6448,377,6450,383,6450,391,6450,397,6370,465,6370,491,6478,491,6478,468,6402,468xe" filled="false" stroked="true" strokeweight=".314pt" strokecolor="#000000">
              <v:path arrowok="t"/>
              <v:stroke dashstyle="solid"/>
            </v:shape>
            <v:shape style="position:absolute;left:6501;top:338;width:1450;height:158" type="#_x0000_t75" id="docshape701" stroked="false">
              <v:imagedata r:id="rId60" o:title=""/>
            </v:shape>
            <v:shape style="position:absolute;left:6364;top:340;width:5131;height:955" type="#_x0000_t75" id="docshape702" stroked="false">
              <v:imagedata r:id="rId61" o:title=""/>
            </v:shape>
            <v:shape style="position:absolute;left:9394;top:340;width:1287;height:156" type="#_x0000_t75" id="docshape703" stroked="false">
              <v:imagedata r:id="rId62" o:title=""/>
            </v:shape>
            <v:shape style="position:absolute;left:6364;top:289;width:5131;height:1049" type="#_x0000_t202" id="docshape704" filled="false" stroked="false">
              <v:textbox inset="0,0,0,0">
                <w:txbxContent>
                  <w:p>
                    <w:pPr>
                      <w:spacing w:line="256" w:lineRule="auto" w:before="0"/>
                      <w:ind w:left="-4" w:right="0" w:firstLine="0"/>
                      <w:jc w:val="left"/>
                      <w:rPr>
                        <w:rFonts w:ascii="Franklin Gothic Medium" w:hAnsi="Franklin Gothic Medium"/>
                        <w:i/>
                        <w:sz w:val="22"/>
                      </w:rPr>
                    </w:pPr>
                    <w:r>
                      <w:rPr>
                        <w:rFonts w:ascii="Franklin Gothic Medium" w:hAnsi="Franklin Gothic Medium"/>
                        <w:sz w:val="22"/>
                      </w:rPr>
                      <w:t>2. Create culturally tailored public awareness campaigns in native languages—</w:t>
                    </w:r>
                    <w:r>
                      <w:rPr>
                        <w:rFonts w:ascii="Franklin Gothic Medium" w:hAnsi="Franklin Gothic Medium"/>
                        <w:i/>
                        <w:sz w:val="22"/>
                      </w:rPr>
                      <w:t>"Don't see</w:t>
                    </w:r>
                    <w:r>
                      <w:rPr>
                        <w:rFonts w:ascii="Franklin Gothic Medium" w:hAnsi="Franklin Gothic Medium"/>
                        <w:i/>
                        <w:sz w:val="22"/>
                      </w:rPr>
                      <w:t> commercials talking about addiction in Spanish, none directed to Latino communities."</w:t>
                    </w:r>
                  </w:p>
                </w:txbxContent>
              </v:textbox>
              <w10:wrap type="none"/>
            </v:shape>
            <w10:wrap type="topAndBottom"/>
          </v:group>
        </w:pict>
      </w:r>
    </w:p>
    <w:p>
      <w:pPr>
        <w:pStyle w:val="BodyText"/>
        <w:spacing w:before="5"/>
        <w:rPr>
          <w:sz w:val="24"/>
        </w:rPr>
      </w:pPr>
    </w:p>
    <w:p>
      <w:pPr>
        <w:pStyle w:val="BodyText"/>
        <w:spacing w:line="249" w:lineRule="auto"/>
        <w:ind w:left="422"/>
      </w:pPr>
      <w:r>
        <w:rPr/>
        <w:t>A</w:t>
      </w:r>
      <w:r>
        <w:rPr>
          <w:spacing w:val="-7"/>
        </w:rPr>
        <w:t> </w:t>
      </w:r>
      <w:r>
        <w:rPr/>
        <w:t>common</w:t>
      </w:r>
      <w:r>
        <w:rPr>
          <w:spacing w:val="-7"/>
        </w:rPr>
        <w:t> </w:t>
      </w:r>
      <w:r>
        <w:rPr/>
        <w:t>theme</w:t>
      </w:r>
      <w:r>
        <w:rPr>
          <w:spacing w:val="-7"/>
        </w:rPr>
        <w:t> </w:t>
      </w:r>
      <w:r>
        <w:rPr/>
        <w:t>described</w:t>
      </w:r>
      <w:r>
        <w:rPr>
          <w:spacing w:val="-7"/>
        </w:rPr>
        <w:t> </w:t>
      </w:r>
      <w:r>
        <w:rPr/>
        <w:t>by</w:t>
      </w:r>
      <w:r>
        <w:rPr>
          <w:spacing w:val="-7"/>
        </w:rPr>
        <w:t> </w:t>
      </w:r>
      <w:r>
        <w:rPr/>
        <w:t>key</w:t>
      </w:r>
      <w:r>
        <w:rPr>
          <w:spacing w:val="-7"/>
        </w:rPr>
        <w:t> </w:t>
      </w:r>
      <w:r>
        <w:rPr/>
        <w:t>informants</w:t>
      </w:r>
      <w:r>
        <w:rPr>
          <w:spacing w:val="-7"/>
        </w:rPr>
        <w:t> </w:t>
      </w:r>
      <w:r>
        <w:rPr/>
        <w:t>is</w:t>
      </w:r>
      <w:r>
        <w:rPr>
          <w:spacing w:val="-7"/>
        </w:rPr>
        <w:t> </w:t>
      </w:r>
      <w:r>
        <w:rPr/>
        <w:t>the </w:t>
      </w:r>
      <w:r>
        <w:rPr>
          <w:w w:val="95"/>
        </w:rPr>
        <w:t>lack of culturally tailored public awareness campaigns </w:t>
      </w:r>
      <w:r>
        <w:rPr/>
        <w:t>regarding</w:t>
      </w:r>
      <w:r>
        <w:rPr>
          <w:spacing w:val="-3"/>
        </w:rPr>
        <w:t> </w:t>
      </w:r>
      <w:r>
        <w:rPr/>
        <w:t>opioid</w:t>
      </w:r>
      <w:r>
        <w:rPr>
          <w:spacing w:val="-3"/>
        </w:rPr>
        <w:t> </w:t>
      </w:r>
      <w:r>
        <w:rPr/>
        <w:t>misuse</w:t>
      </w:r>
      <w:r>
        <w:rPr>
          <w:spacing w:val="-3"/>
        </w:rPr>
        <w:t> </w:t>
      </w:r>
      <w:r>
        <w:rPr/>
        <w:t>for</w:t>
      </w:r>
      <w:r>
        <w:rPr>
          <w:spacing w:val="-3"/>
        </w:rPr>
        <w:t> </w:t>
      </w:r>
      <w:r>
        <w:rPr/>
        <w:t>the</w:t>
      </w:r>
      <w:r>
        <w:rPr>
          <w:spacing w:val="-3"/>
        </w:rPr>
        <w:t> </w:t>
      </w:r>
      <w:r>
        <w:rPr/>
        <w:t>Hispanic/-atino </w:t>
      </w:r>
      <w:r>
        <w:rPr>
          <w:w w:val="95"/>
        </w:rPr>
        <w:t>population. The need to reach this growing population</w:t>
      </w:r>
    </w:p>
    <w:p>
      <w:pPr>
        <w:spacing w:after="0" w:line="249" w:lineRule="auto"/>
        <w:sectPr>
          <w:pgSz w:w="12240" w:h="15840"/>
          <w:pgMar w:header="0" w:footer="800" w:top="660" w:bottom="1000" w:left="320" w:right="500"/>
          <w:cols w:num="2" w:equalWidth="0">
            <w:col w:w="5578" w:space="40"/>
            <w:col w:w="5802"/>
          </w:cols>
        </w:sectPr>
      </w:pPr>
    </w:p>
    <w:p>
      <w:pPr>
        <w:spacing w:line="228" w:lineRule="auto" w:before="124"/>
        <w:ind w:left="436" w:right="62" w:firstLine="0"/>
        <w:jc w:val="left"/>
        <w:rPr>
          <w:rFonts w:ascii="Palatino Linotype" w:hAnsi="Palatino Linotype" w:cs="Palatino Linotype" w:eastAsia="Palatino Linotype"/>
          <w:i/>
          <w:iCs/>
          <w:sz w:val="23"/>
          <w:szCs w:val="23"/>
        </w:rPr>
      </w:pPr>
      <w:r>
        <w:rPr>
          <w:sz w:val="23"/>
          <w:szCs w:val="23"/>
        </w:rPr>
        <w:t>is critical to preventing future opioid misuse among young Hispanic/-atino youth and new and recently </w:t>
      </w:r>
      <w:r>
        <w:rPr>
          <w:w w:val="95"/>
          <w:sz w:val="23"/>
          <w:szCs w:val="23"/>
        </w:rPr>
        <w:t>arrived migrants. Several key informants noted, it is </w:t>
      </w:r>
      <w:r>
        <w:rPr>
          <w:sz w:val="23"/>
          <w:szCs w:val="23"/>
        </w:rPr>
        <w:t>important to convey that long-term recovery is possible</w:t>
      </w:r>
      <w:r>
        <w:rPr>
          <w:rFonts w:ascii="Palatino Linotype" w:hAnsi="Palatino Linotype" w:cs="Palatino Linotype" w:eastAsia="Palatino Linotype"/>
          <w:i/>
          <w:iCs/>
          <w:sz w:val="23"/>
          <w:szCs w:val="23"/>
        </w:rPr>
        <w:t>“they need to believe recovery is possible.”</w:t>
      </w:r>
      <w:r>
        <w:rPr>
          <w:rFonts w:ascii="Palatino Linotype" w:hAnsi="Palatino Linotype" w:cs="Palatino Linotype" w:eastAsia="Palatino Linotype"/>
          <w:i/>
          <w:iCs/>
          <w:sz w:val="23"/>
          <w:szCs w:val="23"/>
        </w:rPr>
        <w:t> </w:t>
      </w:r>
      <w:r>
        <w:rPr>
          <w:w w:val="95"/>
          <w:sz w:val="23"/>
          <w:szCs w:val="23"/>
        </w:rPr>
        <w:t>This reRuires that those who are trying to address the </w:t>
      </w:r>
      <w:r>
        <w:rPr>
          <w:sz w:val="23"/>
          <w:szCs w:val="23"/>
        </w:rPr>
        <w:t>opioid</w:t>
      </w:r>
      <w:r>
        <w:rPr>
          <w:spacing w:val="39"/>
          <w:sz w:val="23"/>
          <w:szCs w:val="23"/>
        </w:rPr>
        <w:t> </w:t>
      </w:r>
      <w:r>
        <w:rPr>
          <w:sz w:val="23"/>
          <w:szCs w:val="23"/>
        </w:rPr>
        <w:t>crisis</w:t>
      </w:r>
      <w:r>
        <w:rPr>
          <w:spacing w:val="33"/>
          <w:sz w:val="23"/>
          <w:szCs w:val="23"/>
        </w:rPr>
        <w:t> </w:t>
      </w:r>
      <w:r>
        <w:rPr>
          <w:rFonts w:ascii="Palatino Linotype" w:hAnsi="Palatino Linotype" w:cs="Palatino Linotype" w:eastAsia="Palatino Linotype"/>
          <w:i/>
          <w:iCs/>
          <w:sz w:val="23"/>
          <w:szCs w:val="23"/>
        </w:rPr>
        <w:t>“#uild</w:t>
      </w:r>
      <w:r>
        <w:rPr>
          <w:rFonts w:ascii="Palatino Linotype" w:hAnsi="Palatino Linotype" w:cs="Palatino Linotype" w:eastAsia="Palatino Linotype"/>
          <w:i/>
          <w:iCs/>
          <w:spacing w:val="33"/>
          <w:sz w:val="23"/>
          <w:szCs w:val="23"/>
        </w:rPr>
        <w:t> </w:t>
      </w:r>
      <w:r>
        <w:rPr>
          <w:rFonts w:ascii="Palatino Linotype" w:hAnsi="Palatino Linotype" w:cs="Palatino Linotype" w:eastAsia="Palatino Linotype"/>
          <w:i/>
          <w:iCs/>
          <w:sz w:val="23"/>
          <w:szCs w:val="23"/>
        </w:rPr>
        <w:t>a</w:t>
      </w:r>
      <w:r>
        <w:rPr>
          <w:rFonts w:ascii="Palatino Linotype" w:hAnsi="Palatino Linotype" w:cs="Palatino Linotype" w:eastAsia="Palatino Linotype"/>
          <w:i/>
          <w:iCs/>
          <w:spacing w:val="33"/>
          <w:sz w:val="23"/>
          <w:szCs w:val="23"/>
        </w:rPr>
        <w:t> </w:t>
      </w:r>
      <w:r>
        <w:rPr>
          <w:rFonts w:ascii="Palatino Linotype" w:hAnsi="Palatino Linotype" w:cs="Palatino Linotype" w:eastAsia="Palatino Linotype"/>
          <w:i/>
          <w:iCs/>
          <w:sz w:val="23"/>
          <w:szCs w:val="23"/>
        </w:rPr>
        <w:t>narrative</w:t>
      </w:r>
      <w:r>
        <w:rPr>
          <w:rFonts w:ascii="Palatino Linotype" w:hAnsi="Palatino Linotype" w:cs="Palatino Linotype" w:eastAsia="Palatino Linotype"/>
          <w:i/>
          <w:iCs/>
          <w:spacing w:val="33"/>
          <w:sz w:val="23"/>
          <w:szCs w:val="23"/>
        </w:rPr>
        <w:t> </w:t>
      </w:r>
      <w:r>
        <w:rPr>
          <w:rFonts w:ascii="Palatino Linotype" w:hAnsi="Palatino Linotype" w:cs="Palatino Linotype" w:eastAsia="Palatino Linotype"/>
          <w:i/>
          <w:iCs/>
          <w:sz w:val="23"/>
          <w:szCs w:val="23"/>
        </w:rPr>
        <w:t>of</w:t>
      </w:r>
      <w:r>
        <w:rPr>
          <w:rFonts w:ascii="Palatino Linotype" w:hAnsi="Palatino Linotype" w:cs="Palatino Linotype" w:eastAsia="Palatino Linotype"/>
          <w:i/>
          <w:iCs/>
          <w:spacing w:val="33"/>
          <w:sz w:val="23"/>
          <w:szCs w:val="23"/>
        </w:rPr>
        <w:t> </w:t>
      </w:r>
      <w:r>
        <w:rPr>
          <w:rFonts w:ascii="Palatino Linotype" w:hAnsi="Palatino Linotype" w:cs="Palatino Linotype" w:eastAsia="Palatino Linotype"/>
          <w:i/>
          <w:iCs/>
          <w:sz w:val="23"/>
          <w:szCs w:val="23"/>
        </w:rPr>
        <w:t>hope,</w:t>
      </w:r>
      <w:r>
        <w:rPr>
          <w:rFonts w:ascii="Palatino Linotype" w:hAnsi="Palatino Linotype" w:cs="Palatino Linotype" w:eastAsia="Palatino Linotype"/>
          <w:i/>
          <w:iCs/>
          <w:spacing w:val="33"/>
          <w:sz w:val="23"/>
          <w:szCs w:val="23"/>
        </w:rPr>
        <w:t> </w:t>
      </w:r>
      <w:r>
        <w:rPr>
          <w:rFonts w:ascii="Palatino Linotype" w:hAnsi="Palatino Linotype" w:cs="Palatino Linotype" w:eastAsia="Palatino Linotype"/>
          <w:i/>
          <w:iCs/>
          <w:sz w:val="23"/>
          <w:szCs w:val="23"/>
        </w:rPr>
        <w:t>optimism,</w:t>
      </w:r>
      <w:r>
        <w:rPr>
          <w:rFonts w:ascii="Palatino Linotype" w:hAnsi="Palatino Linotype" w:cs="Palatino Linotype" w:eastAsia="Palatino Linotype"/>
          <w:i/>
          <w:iCs/>
          <w:sz w:val="23"/>
          <w:szCs w:val="23"/>
        </w:rPr>
        <w:t> and availability of treatment options” </w:t>
      </w:r>
      <w:r>
        <w:rPr>
          <w:sz w:val="23"/>
          <w:szCs w:val="23"/>
        </w:rPr>
        <w:t>and </w:t>
      </w:r>
      <w:r>
        <w:rPr>
          <w:rFonts w:ascii="Palatino Linotype" w:hAnsi="Palatino Linotype" w:cs="Palatino Linotype" w:eastAsia="Palatino Linotype"/>
          <w:i/>
          <w:iCs/>
          <w:sz w:val="23"/>
          <w:szCs w:val="23"/>
        </w:rPr>
        <w:t>“identify</w:t>
      </w:r>
      <w:r>
        <w:rPr>
          <w:rFonts w:ascii="Palatino Linotype" w:hAnsi="Palatino Linotype" w:cs="Palatino Linotype" w:eastAsia="Palatino Linotype"/>
          <w:i/>
          <w:iCs/>
          <w:spacing w:val="80"/>
          <w:sz w:val="23"/>
          <w:szCs w:val="23"/>
        </w:rPr>
        <w:t> </w:t>
      </w:r>
      <w:r>
        <w:rPr>
          <w:rFonts w:ascii="Palatino Linotype" w:hAnsi="Palatino Linotype" w:cs="Palatino Linotype" w:eastAsia="Palatino Linotype"/>
          <w:i/>
          <w:iCs/>
          <w:sz w:val="23"/>
          <w:szCs w:val="23"/>
        </w:rPr>
        <w:t>the cultural brokers and informal leaders and take information to them in 4panish so they are able to recogni[e opioid use, drug use, and how to safely </w:t>
      </w:r>
      <w:r>
        <w:rPr>
          <w:rFonts w:ascii="Palatino Linotype" w:hAnsi="Palatino Linotype" w:cs="Palatino Linotype" w:eastAsia="Palatino Linotype"/>
          <w:i/>
          <w:iCs/>
          <w:spacing w:val="-2"/>
          <w:sz w:val="23"/>
          <w:szCs w:val="23"/>
        </w:rPr>
        <w:t>intervene.”</w:t>
      </w:r>
    </w:p>
    <w:p>
      <w:pPr>
        <w:pStyle w:val="BodyText"/>
        <w:spacing w:before="1"/>
        <w:rPr>
          <w:rFonts w:ascii="Palatino Linotype"/>
          <w:i/>
        </w:rPr>
      </w:pPr>
    </w:p>
    <w:p>
      <w:pPr>
        <w:pStyle w:val="Heading2"/>
      </w:pPr>
      <w:r>
        <w:rPr/>
        <w:drawing>
          <wp:anchor distT="0" distB="0" distL="0" distR="0" allowOverlap="1" layoutInCell="1" locked="0" behindDoc="1" simplePos="0" relativeHeight="486471168">
            <wp:simplePos x="0" y="0"/>
            <wp:positionH relativeFrom="page">
              <wp:posOffset>480992</wp:posOffset>
            </wp:positionH>
            <wp:positionV relativeFrom="paragraph">
              <wp:posOffset>38466</wp:posOffset>
            </wp:positionV>
            <wp:extent cx="3213146" cy="458546"/>
            <wp:effectExtent l="0" t="0" r="0" b="0"/>
            <wp:wrapNone/>
            <wp:docPr id="5" name="image55.png"/>
            <wp:cNvGraphicFramePr>
              <a:graphicFrameLocks noChangeAspect="1"/>
            </wp:cNvGraphicFramePr>
            <a:graphic>
              <a:graphicData uri="http://schemas.openxmlformats.org/drawingml/2006/picture">
                <pic:pic>
                  <pic:nvPicPr>
                    <pic:cNvPr id="6" name="image55.png"/>
                    <pic:cNvPicPr/>
                  </pic:nvPicPr>
                  <pic:blipFill>
                    <a:blip r:embed="rId63" cstate="print"/>
                    <a:stretch>
                      <a:fillRect/>
                    </a:stretch>
                  </pic:blipFill>
                  <pic:spPr>
                    <a:xfrm>
                      <a:off x="0" y="0"/>
                      <a:ext cx="3213146" cy="458546"/>
                    </a:xfrm>
                    <a:prstGeom prst="rect">
                      <a:avLst/>
                    </a:prstGeom>
                  </pic:spPr>
                </pic:pic>
              </a:graphicData>
            </a:graphic>
          </wp:anchor>
        </w:drawing>
      </w:r>
      <w:r>
        <w:rPr>
          <w:w w:val="95"/>
        </w:rPr>
        <w:t>Community</w:t>
      </w:r>
      <w:r>
        <w:rPr>
          <w:spacing w:val="32"/>
        </w:rPr>
        <w:t> </w:t>
      </w:r>
      <w:r>
        <w:rPr>
          <w:w w:val="95"/>
        </w:rPr>
        <w:t>Snapshot:</w:t>
      </w:r>
      <w:r>
        <w:rPr>
          <w:spacing w:val="33"/>
        </w:rPr>
        <w:t> </w:t>
      </w:r>
      <w:r>
        <w:rPr>
          <w:w w:val="95"/>
        </w:rPr>
        <w:t>Harnessing</w:t>
      </w:r>
      <w:r>
        <w:rPr>
          <w:spacing w:val="33"/>
        </w:rPr>
        <w:t> </w:t>
      </w:r>
      <w:r>
        <w:rPr>
          <w:spacing w:val="-2"/>
          <w:w w:val="95"/>
        </w:rPr>
        <w:t>media</w:t>
      </w:r>
    </w:p>
    <w:p>
      <w:pPr>
        <w:spacing w:before="8"/>
        <w:ind w:left="420" w:right="0" w:firstLine="0"/>
        <w:jc w:val="left"/>
        <w:rPr>
          <w:rFonts w:ascii="Franklin Gothic Medium Cond"/>
          <w:i/>
          <w:sz w:val="24"/>
        </w:rPr>
      </w:pPr>
      <w:r>
        <w:rPr>
          <w:rFonts w:ascii="Franklin Gothic Medium Cond"/>
          <w:i/>
          <w:w w:val="95"/>
          <w:sz w:val="24"/>
        </w:rPr>
        <w:t>to</w:t>
      </w:r>
      <w:r>
        <w:rPr>
          <w:rFonts w:ascii="Franklin Gothic Medium Cond"/>
          <w:i/>
          <w:spacing w:val="15"/>
          <w:sz w:val="24"/>
        </w:rPr>
        <w:t> </w:t>
      </w:r>
      <w:r>
        <w:rPr>
          <w:rFonts w:ascii="Franklin Gothic Medium Cond"/>
          <w:i/>
          <w:w w:val="95"/>
          <w:sz w:val="24"/>
        </w:rPr>
        <w:t>deliver</w:t>
      </w:r>
      <w:r>
        <w:rPr>
          <w:rFonts w:ascii="Franklin Gothic Medium Cond"/>
          <w:i/>
          <w:spacing w:val="18"/>
          <w:sz w:val="24"/>
        </w:rPr>
        <w:t> </w:t>
      </w:r>
      <w:r>
        <w:rPr>
          <w:rFonts w:ascii="Franklin Gothic Medium Cond"/>
          <w:i/>
          <w:w w:val="95"/>
          <w:sz w:val="24"/>
        </w:rPr>
        <w:t>prevention</w:t>
      </w:r>
      <w:r>
        <w:rPr>
          <w:rFonts w:ascii="Franklin Gothic Medium Cond"/>
          <w:i/>
          <w:spacing w:val="17"/>
          <w:sz w:val="24"/>
        </w:rPr>
        <w:t> </w:t>
      </w:r>
      <w:r>
        <w:rPr>
          <w:rFonts w:ascii="Franklin Gothic Medium Cond"/>
          <w:i/>
          <w:w w:val="95"/>
          <w:sz w:val="24"/>
        </w:rPr>
        <w:t>messages</w:t>
      </w:r>
      <w:r>
        <w:rPr>
          <w:rFonts w:ascii="Franklin Gothic Medium Cond"/>
          <w:i/>
          <w:spacing w:val="18"/>
          <w:sz w:val="24"/>
        </w:rPr>
        <w:t> </w:t>
      </w:r>
      <w:r>
        <w:rPr>
          <w:rFonts w:ascii="Franklin Gothic Medium Cond"/>
          <w:i/>
          <w:w w:val="95"/>
          <w:sz w:val="24"/>
        </w:rPr>
        <w:t>in</w:t>
      </w:r>
      <w:r>
        <w:rPr>
          <w:rFonts w:ascii="Franklin Gothic Medium Cond"/>
          <w:i/>
          <w:spacing w:val="17"/>
          <w:sz w:val="24"/>
        </w:rPr>
        <w:t> </w:t>
      </w:r>
      <w:r>
        <w:rPr>
          <w:rFonts w:ascii="Franklin Gothic Medium Cond"/>
          <w:i/>
          <w:w w:val="95"/>
          <w:sz w:val="24"/>
        </w:rPr>
        <w:t>Spanish</w:t>
      </w:r>
      <w:r>
        <w:rPr>
          <w:rFonts w:ascii="Franklin Gothic Medium Cond"/>
          <w:i/>
          <w:spacing w:val="18"/>
          <w:sz w:val="24"/>
        </w:rPr>
        <w:t> </w:t>
      </w:r>
      <w:r>
        <w:rPr>
          <w:rFonts w:ascii="Franklin Gothic Medium Cond"/>
          <w:i/>
          <w:w w:val="95"/>
          <w:sz w:val="24"/>
        </w:rPr>
        <w:t>and</w:t>
      </w:r>
      <w:r>
        <w:rPr>
          <w:rFonts w:ascii="Franklin Gothic Medium Cond"/>
          <w:i/>
          <w:spacing w:val="18"/>
          <w:sz w:val="24"/>
        </w:rPr>
        <w:t> </w:t>
      </w:r>
      <w:r>
        <w:rPr>
          <w:rFonts w:ascii="Franklin Gothic Medium Cond"/>
          <w:i/>
          <w:spacing w:val="-2"/>
          <w:w w:val="95"/>
          <w:sz w:val="24"/>
        </w:rPr>
        <w:t>Portuguese</w:t>
      </w:r>
    </w:p>
    <w:p>
      <w:pPr>
        <w:pStyle w:val="BodyText"/>
        <w:spacing w:line="249" w:lineRule="auto" w:before="4"/>
        <w:ind w:left="420" w:right="12" w:hanging="1"/>
      </w:pPr>
      <w:r>
        <w:rPr>
          <w:rFonts w:ascii="Franklin Gothic Medium Cond" w:hAnsi="Franklin Gothic Medium Cond"/>
          <w:i/>
          <w:sz w:val="24"/>
        </w:rPr>
        <w:t>—CETPA.</w:t>
      </w:r>
      <w:r>
        <w:rPr>
          <w:rFonts w:ascii="Franklin Gothic Medium Cond" w:hAnsi="Franklin Gothic Medium Cond"/>
          <w:i/>
          <w:spacing w:val="40"/>
          <w:sz w:val="24"/>
        </w:rPr>
        <w:t> </w:t>
      </w:r>
      <w:r>
        <w:rPr/>
        <w:t>*n a few counties in </w:t>
      </w:r>
      <w:r>
        <w:rPr>
          <w:spacing w:val="-4"/>
          <w:w w:val="182"/>
        </w:rPr>
        <w:t>(</w:t>
      </w:r>
      <w:r>
        <w:rPr>
          <w:spacing w:val="1"/>
          <w:w w:val="88"/>
        </w:rPr>
        <w:t>eorgia</w:t>
      </w:r>
      <w:r>
        <w:rPr>
          <w:spacing w:val="-3"/>
          <w:w w:val="88"/>
        </w:rPr>
        <w:t>,</w:t>
      </w:r>
      <w:r>
        <w:rPr>
          <w:spacing w:val="-1"/>
          <w:w w:val="99"/>
        </w:rPr>
        <w:t> </w:t>
      </w:r>
      <w:r>
        <w:rPr/>
        <w:t>innovative </w:t>
      </w:r>
      <w:r>
        <w:rPr>
          <w:w w:val="95"/>
        </w:rPr>
        <w:t>prevention campaigns that harness the power of</w:t>
      </w:r>
      <w:r>
        <w:rPr>
          <w:spacing w:val="40"/>
        </w:rPr>
        <w:t> </w:t>
      </w:r>
      <w:r>
        <w:rPr/>
        <w:t>media using SAMHSA's Strategic Prevention 'ramework have reached many underserved and overlooked Hispanic/-atino communities.</w:t>
      </w:r>
      <w:r>
        <w:rPr>
          <w:spacing w:val="40"/>
        </w:rPr>
        <w:t> </w:t>
      </w:r>
      <w:r>
        <w:rPr/>
        <w:t>CETPA, a non-profit based in (eorgia has been providing behavioral health services to the Hispanic/-atino community in (eorgia for 20 years.</w:t>
      </w:r>
      <w:r>
        <w:rPr>
          <w:spacing w:val="40"/>
        </w:rPr>
        <w:t> </w:t>
      </w:r>
      <w:r>
        <w:rPr/>
        <w:t>CETPA initiated</w:t>
      </w:r>
      <w:r>
        <w:rPr>
          <w:spacing w:val="40"/>
        </w:rPr>
        <w:t> </w:t>
      </w:r>
      <w:r>
        <w:rPr>
          <w:w w:val="95"/>
        </w:rPr>
        <w:t>a prescription drug prevention program targeting the </w:t>
      </w:r>
      <w:r>
        <w:rPr/>
        <w:t>Hispanic/-atino communities. 'ocus groups were held in</w:t>
      </w:r>
      <w:r>
        <w:rPr>
          <w:spacing w:val="-1"/>
        </w:rPr>
        <w:t> </w:t>
      </w:r>
      <w:r>
        <w:rPr/>
        <w:t>English and Spanish in</w:t>
      </w:r>
      <w:r>
        <w:rPr>
          <w:spacing w:val="-1"/>
        </w:rPr>
        <w:t> </w:t>
      </w:r>
      <w:r>
        <w:rPr/>
        <w:t>various age groups to learn about the community's level of understanding about the opioid crisis.</w:t>
      </w:r>
      <w:r>
        <w:rPr>
          <w:spacing w:val="40"/>
        </w:rPr>
        <w:t> </w:t>
      </w:r>
      <w:r>
        <w:rPr/>
        <w:t>The focus groups included information on opioid use and misuse from national data (/SDUH and :3#S) to educate the community. </w:t>
      </w:r>
      <w:r>
        <w:rPr>
          <w:w w:val="95"/>
        </w:rPr>
        <w:t>The focus groups revealed that families with recently </w:t>
      </w:r>
      <w:r>
        <w:rPr/>
        <w:t>arrived Hispanic/-atino family members had the</w:t>
      </w:r>
      <w:r>
        <w:rPr/>
        <w:t> </w:t>
      </w:r>
      <w:r>
        <w:rPr>
          <w:w w:val="95"/>
        </w:rPr>
        <w:t>least amount of awareness and knowledge about </w:t>
      </w:r>
      <w:r>
        <w:rPr/>
        <w:t>opioids and potential harmful outcomes. 'rom these focus groups, a media campaign in Spanish was created to educate about OUD as a chronic illness and not a moral failing.</w:t>
      </w:r>
    </w:p>
    <w:p>
      <w:pPr>
        <w:pStyle w:val="BodyText"/>
        <w:spacing w:line="249" w:lineRule="auto" w:before="90"/>
        <w:ind w:left="395" w:right="239"/>
      </w:pPr>
      <w:r>
        <w:rPr/>
        <w:br w:type="column"/>
      </w:r>
      <w:r>
        <w:rPr/>
        <w:t>Media is a critical form of information-sharing among Hispanic/-atino community members and </w:t>
      </w:r>
      <w:r>
        <w:rPr>
          <w:w w:val="95"/>
        </w:rPr>
        <w:t>many in their community regularly attend the movie </w:t>
      </w:r>
      <w:r>
        <w:rPr/>
        <w:t>theater. CETPA capitali[ed on this vehicle.</w:t>
      </w:r>
      <w:r>
        <w:rPr>
          <w:spacing w:val="40"/>
        </w:rPr>
        <w:t> </w:t>
      </w:r>
      <w:r>
        <w:rPr/>
        <w:t>They collaborated with Spanish language T7 stations to create and air high Ruality PSAs. CETPA then </w:t>
      </w:r>
      <w:r>
        <w:rPr>
          <w:w w:val="95"/>
        </w:rPr>
        <w:t>partnered with 'andango, a movie ticket company, to</w:t>
      </w:r>
      <w:r>
        <w:rPr>
          <w:spacing w:val="40"/>
        </w:rPr>
        <w:t> </w:t>
      </w:r>
      <w:r>
        <w:rPr/>
        <w:t>incentivi[e viewers to earn 'andango credit by watching a PSA aired as part of previews in local movie theaters. At the end of a movie trailer an opioid PSA in Spanish would air followed by a code for viewers to teYt to</w:t>
      </w:r>
      <w:r>
        <w:rPr>
          <w:spacing w:val="-2"/>
        </w:rPr>
        <w:t> </w:t>
      </w:r>
      <w:r>
        <w:rPr/>
        <w:t>a phone</w:t>
      </w:r>
      <w:r>
        <w:rPr>
          <w:spacing w:val="-2"/>
        </w:rPr>
        <w:t> </w:t>
      </w:r>
      <w:r>
        <w:rPr/>
        <w:t>number.</w:t>
      </w:r>
      <w:r>
        <w:rPr>
          <w:spacing w:val="-2"/>
        </w:rPr>
        <w:t> </w:t>
      </w:r>
      <w:r>
        <w:rPr/>
        <w:t>The</w:t>
      </w:r>
      <w:r>
        <w:rPr>
          <w:spacing w:val="-2"/>
        </w:rPr>
        <w:t> </w:t>
      </w:r>
      <w:r>
        <w:rPr/>
        <w:t>viewer would then receive a five-dollar 'andango credit for their neYt movie. CETPA partnered with movie theaters, including dollar theaters, in heavily Hispanic/-atino communities.</w:t>
      </w:r>
    </w:p>
    <w:p>
      <w:pPr>
        <w:pStyle w:val="BodyText"/>
        <w:spacing w:before="3"/>
        <w:rPr>
          <w:sz w:val="24"/>
        </w:rPr>
      </w:pPr>
    </w:p>
    <w:p>
      <w:pPr>
        <w:pStyle w:val="BodyText"/>
        <w:spacing w:line="249" w:lineRule="auto" w:before="1"/>
        <w:ind w:left="397" w:right="357" w:hanging="1"/>
      </w:pPr>
      <w:r>
        <w:rPr>
          <w:w w:val="95"/>
        </w:rPr>
        <w:t>Additionally, CETPA provided thirty minute to one-</w:t>
      </w:r>
      <w:r>
        <w:rPr>
          <w:spacing w:val="80"/>
        </w:rPr>
        <w:t> </w:t>
      </w:r>
      <w:r>
        <w:rPr>
          <w:w w:val="95"/>
        </w:rPr>
        <w:t>hour Spanish radio interviews to educate the public </w:t>
      </w:r>
      <w:r>
        <w:rPr/>
        <w:t>about the dangers of opioids in the Hispanic/-atino community. They also used popular Spanish and </w:t>
      </w:r>
      <w:r>
        <w:rPr>
          <w:w w:val="95"/>
        </w:rPr>
        <w:t>Portuguese newspapers, writing articles and</w:t>
      </w:r>
      <w:r>
        <w:rPr>
          <w:spacing w:val="80"/>
        </w:rPr>
        <w:t> </w:t>
      </w:r>
      <w:r>
        <w:rPr>
          <w:w w:val="95"/>
        </w:rPr>
        <w:t>including full or half page advertisements regarding </w:t>
      </w:r>
      <w:r>
        <w:rPr/>
        <w:t>the opioid epidemic.</w:t>
      </w:r>
      <w:r>
        <w:rPr>
          <w:spacing w:val="40"/>
        </w:rPr>
        <w:t> </w:t>
      </w:r>
      <w:r>
        <w:rPr/>
        <w:t>They also put up billboards within the community to educate about opioids.</w:t>
      </w:r>
    </w:p>
    <w:p>
      <w:pPr>
        <w:pStyle w:val="BodyText"/>
        <w:spacing w:before="8"/>
        <w:rPr>
          <w:sz w:val="25"/>
        </w:rPr>
      </w:pPr>
    </w:p>
    <w:p>
      <w:pPr>
        <w:pStyle w:val="Heading2"/>
        <w:spacing w:line="247" w:lineRule="auto"/>
        <w:ind w:left="396" w:hanging="1"/>
      </w:pPr>
      <w:r>
        <w:rPr/>
        <w:drawing>
          <wp:anchor distT="0" distB="0" distL="0" distR="0" allowOverlap="1" layoutInCell="1" locked="0" behindDoc="1" simplePos="0" relativeHeight="486471680">
            <wp:simplePos x="0" y="0"/>
            <wp:positionH relativeFrom="page">
              <wp:posOffset>4037252</wp:posOffset>
            </wp:positionH>
            <wp:positionV relativeFrom="paragraph">
              <wp:posOffset>38466</wp:posOffset>
            </wp:positionV>
            <wp:extent cx="3276371" cy="458546"/>
            <wp:effectExtent l="0" t="0" r="0" b="0"/>
            <wp:wrapNone/>
            <wp:docPr id="7" name="image56.png"/>
            <wp:cNvGraphicFramePr>
              <a:graphicFrameLocks noChangeAspect="1"/>
            </wp:cNvGraphicFramePr>
            <a:graphic>
              <a:graphicData uri="http://schemas.openxmlformats.org/drawingml/2006/picture">
                <pic:pic>
                  <pic:nvPicPr>
                    <pic:cNvPr id="8" name="image56.png"/>
                    <pic:cNvPicPr/>
                  </pic:nvPicPr>
                  <pic:blipFill>
                    <a:blip r:embed="rId64" cstate="print"/>
                    <a:stretch>
                      <a:fillRect/>
                    </a:stretch>
                  </pic:blipFill>
                  <pic:spPr>
                    <a:xfrm>
                      <a:off x="0" y="0"/>
                      <a:ext cx="3276371" cy="458546"/>
                    </a:xfrm>
                    <a:prstGeom prst="rect">
                      <a:avLst/>
                    </a:prstGeom>
                  </pic:spPr>
                </pic:pic>
              </a:graphicData>
            </a:graphic>
          </wp:anchor>
        </w:drawing>
      </w:r>
      <w:r>
        <w:rPr>
          <w:w w:val="95"/>
        </w:rPr>
        <w:t>Community Snapshot: Partnering with local pharmacies to</w:t>
      </w:r>
      <w:r>
        <w:rPr>
          <w:spacing w:val="40"/>
        </w:rPr>
        <w:t> </w:t>
      </w:r>
      <w:r>
        <w:rPr>
          <w:w w:val="95"/>
        </w:rPr>
        <w:t>distribute</w:t>
      </w:r>
      <w:r>
        <w:rPr>
          <w:spacing w:val="31"/>
        </w:rPr>
        <w:t> </w:t>
      </w:r>
      <w:r>
        <w:rPr>
          <w:w w:val="95"/>
        </w:rPr>
        <w:t>pharmacy</w:t>
      </w:r>
      <w:r>
        <w:rPr>
          <w:spacing w:val="31"/>
        </w:rPr>
        <w:t> </w:t>
      </w:r>
      <w:r>
        <w:rPr>
          <w:w w:val="95"/>
        </w:rPr>
        <w:t>bags</w:t>
      </w:r>
      <w:r>
        <w:rPr>
          <w:spacing w:val="31"/>
        </w:rPr>
        <w:t> </w:t>
      </w:r>
      <w:r>
        <w:rPr>
          <w:w w:val="95"/>
        </w:rPr>
        <w:t>with</w:t>
      </w:r>
      <w:r>
        <w:rPr>
          <w:spacing w:val="31"/>
        </w:rPr>
        <w:t> </w:t>
      </w:r>
      <w:r>
        <w:rPr>
          <w:w w:val="95"/>
        </w:rPr>
        <w:t>opioid</w:t>
      </w:r>
      <w:r>
        <w:rPr>
          <w:spacing w:val="31"/>
        </w:rPr>
        <w:t> </w:t>
      </w:r>
      <w:r>
        <w:rPr>
          <w:w w:val="95"/>
        </w:rPr>
        <w:t>facts</w:t>
      </w:r>
      <w:r>
        <w:rPr>
          <w:spacing w:val="31"/>
        </w:rPr>
        <w:t> </w:t>
      </w:r>
      <w:r>
        <w:rPr>
          <w:w w:val="95"/>
        </w:rPr>
        <w:t>and</w:t>
      </w:r>
      <w:r>
        <w:rPr>
          <w:spacing w:val="31"/>
        </w:rPr>
        <w:t> </w:t>
      </w:r>
      <w:r>
        <w:rPr>
          <w:w w:val="95"/>
        </w:rPr>
        <w:t>information</w:t>
      </w:r>
    </w:p>
    <w:p>
      <w:pPr>
        <w:pStyle w:val="BodyText"/>
        <w:spacing w:line="237" w:lineRule="auto"/>
        <w:ind w:left="396" w:right="239" w:hanging="1"/>
      </w:pPr>
      <w:r>
        <w:rPr>
          <w:rFonts w:ascii="Franklin Gothic Medium Cond" w:hAnsi="Franklin Gothic Medium Cond"/>
          <w:i/>
          <w:w w:val="95"/>
          <w:sz w:val="24"/>
        </w:rPr>
        <w:t>—CETPA.</w:t>
      </w:r>
      <w:r>
        <w:rPr>
          <w:rFonts w:ascii="Franklin Gothic Medium Cond" w:hAnsi="Franklin Gothic Medium Cond"/>
          <w:i/>
          <w:spacing w:val="40"/>
          <w:sz w:val="24"/>
        </w:rPr>
        <w:t> </w:t>
      </w:r>
      <w:r>
        <w:rPr>
          <w:w w:val="95"/>
        </w:rPr>
        <w:t>CETPA implemented another innovative</w:t>
      </w:r>
      <w:r>
        <w:rPr>
          <w:spacing w:val="40"/>
        </w:rPr>
        <w:t> </w:t>
      </w:r>
      <w:r>
        <w:rPr/>
        <w:t>prevention campaign using pharmacy bags.</w:t>
      </w:r>
    </w:p>
    <w:p>
      <w:pPr>
        <w:pStyle w:val="BodyText"/>
        <w:spacing w:line="249" w:lineRule="auto" w:before="9"/>
        <w:ind w:left="396" w:right="251" w:hanging="1"/>
      </w:pPr>
      <w:r>
        <w:rPr/>
        <w:t>Partnering with 22 pharmacies in four cities in (eorgia, CETPA had the pharmacies replace their </w:t>
      </w:r>
      <w:r>
        <w:rPr>
          <w:w w:val="95"/>
        </w:rPr>
        <w:t>pharmacy-branded medication bags with bags</w:t>
      </w:r>
      <w:r>
        <w:rPr>
          <w:spacing w:val="80"/>
          <w:w w:val="150"/>
        </w:rPr>
        <w:t> </w:t>
      </w:r>
      <w:r>
        <w:rPr/>
        <w:t>printed in Spanish and English with information </w:t>
      </w:r>
      <w:r>
        <w:rPr>
          <w:w w:val="95"/>
        </w:rPr>
        <w:t>about safe disposal and use of opioids.</w:t>
      </w:r>
      <w:r>
        <w:rPr>
          <w:spacing w:val="40"/>
        </w:rPr>
        <w:t> </w:t>
      </w:r>
      <w:r>
        <w:rPr>
          <w:w w:val="95"/>
        </w:rPr>
        <w:t>Each bag with </w:t>
      </w:r>
      <w:r>
        <w:rPr/>
        <w:t>opioid information also included a 23 code to the </w:t>
      </w:r>
      <w:r>
        <w:rPr>
          <w:w w:val="95"/>
        </w:rPr>
        <w:t>state's website on safe drug disposal for the state.</w:t>
      </w:r>
    </w:p>
    <w:p>
      <w:pPr>
        <w:pStyle w:val="BodyText"/>
        <w:spacing w:line="249" w:lineRule="auto" w:before="2"/>
        <w:ind w:left="397" w:right="251" w:hanging="1"/>
      </w:pPr>
      <w:r>
        <w:rPr>
          <w:w w:val="95"/>
        </w:rPr>
        <w:t>Each county in </w:t>
      </w:r>
      <w:r>
        <w:rPr>
          <w:spacing w:val="-4"/>
          <w:w w:val="176"/>
        </w:rPr>
        <w:t>(</w:t>
      </w:r>
      <w:r>
        <w:rPr>
          <w:spacing w:val="1"/>
          <w:w w:val="81"/>
        </w:rPr>
        <w:t>eorgi</w:t>
      </w:r>
      <w:r>
        <w:rPr>
          <w:spacing w:val="-3"/>
          <w:w w:val="81"/>
        </w:rPr>
        <w:t>a</w:t>
      </w:r>
      <w:r>
        <w:rPr>
          <w:spacing w:val="-1"/>
          <w:w w:val="94"/>
        </w:rPr>
        <w:t> </w:t>
      </w:r>
      <w:r>
        <w:rPr>
          <w:w w:val="95"/>
        </w:rPr>
        <w:t>has at least one safe disposal</w:t>
      </w:r>
      <w:r>
        <w:rPr>
          <w:spacing w:val="40"/>
        </w:rPr>
        <w:t> </w:t>
      </w:r>
      <w:r>
        <w:rPr>
          <w:w w:val="95"/>
        </w:rPr>
        <w:t>site. They printed over 200,000 bags with the opioid information. Pharmacies and customers responded </w:t>
      </w:r>
      <w:r>
        <w:rPr/>
        <w:t>favorably to this campaign and the information </w:t>
      </w:r>
      <w:r>
        <w:rPr>
          <w:spacing w:val="-2"/>
        </w:rPr>
        <w:t>conveyed.</w:t>
      </w:r>
    </w:p>
    <w:p>
      <w:pPr>
        <w:spacing w:after="0" w:line="249" w:lineRule="auto"/>
        <w:sectPr>
          <w:pgSz w:w="12240" w:h="15840"/>
          <w:pgMar w:header="0" w:footer="800" w:top="640" w:bottom="1000" w:left="320" w:right="500"/>
          <w:cols w:num="2" w:equalWidth="0">
            <w:col w:w="5586" w:space="40"/>
            <w:col w:w="5794"/>
          </w:cols>
        </w:sectPr>
      </w:pPr>
    </w:p>
    <w:p>
      <w:pPr>
        <w:pStyle w:val="BodyText"/>
        <w:spacing w:before="4" w:after="1"/>
        <w:rPr>
          <w:sz w:val="26"/>
        </w:rPr>
      </w:pPr>
    </w:p>
    <w:p>
      <w:pPr>
        <w:pStyle w:val="BodyText"/>
        <w:ind w:left="6017"/>
        <w:rPr>
          <w:sz w:val="20"/>
        </w:rPr>
      </w:pPr>
      <w:r>
        <w:rPr>
          <w:sz w:val="20"/>
        </w:rPr>
        <w:pict>
          <v:group style="width:222.75pt;height:25.9pt;mso-position-horizontal-relative:char;mso-position-vertical-relative:line" id="docshapegroup705" coordorigin="0,0" coordsize="4455,518">
            <v:shape style="position:absolute;left:9;top:52;width:114;height:152" id="docshape706" coordorigin="9,53" coordsize="114,152" path="m68,137l77,137,84,139,89,144,93,149,96,154,96,161,96,167,93,172,88,177,82,181,76,183,67,183,56,182,46,177,39,169,34,159,9,165,56,203,67,204,79,203,123,173,123,161,123,151,120,144,114,137,108,131,100,127,91,125,99,125,105,121,110,115,116,109,118,101,118,92,118,80,113,71,104,63,94,56,82,53,68,53,54,53,14,91,38,95,43,81,53,74,67,74,75,74,80,75,85,79,90,82,92,88,92,95,92,102,89,107,84,111,78,114,72,116,64,116,50,116,50,137,68,137xe" filled="false" stroked="true" strokeweight=".314pt" strokecolor="#000000">
              <v:path arrowok="t"/>
              <v:stroke dashstyle="solid"/>
            </v:shape>
            <v:shape style="position:absolute;left:0;top:46;width:4306;height:465" type="#_x0000_t75" id="docshape707" stroked="false">
              <v:imagedata r:id="rId65" o:title=""/>
            </v:shape>
            <v:shape style="position:absolute;left:0;top:0;width:4455;height:518" type="#_x0000_t202" id="docshape708" filled="false" stroked="false">
              <v:textbox inset="0,0,0,0">
                <w:txbxContent>
                  <w:p>
                    <w:pPr>
                      <w:spacing w:line="259" w:lineRule="auto" w:before="0"/>
                      <w:ind w:left="3" w:right="0" w:firstLine="0"/>
                      <w:jc w:val="left"/>
                      <w:rPr>
                        <w:rFonts w:ascii="Franklin Gothic Medium" w:hAnsi="Franklin Gothic Medium"/>
                        <w:i/>
                        <w:sz w:val="22"/>
                      </w:rPr>
                    </w:pPr>
                    <w:r>
                      <w:rPr>
                        <w:rFonts w:ascii="Franklin Gothic Medium" w:hAnsi="Franklin Gothic Medium"/>
                        <w:sz w:val="22"/>
                      </w:rPr>
                      <w:t>3.</w:t>
                    </w:r>
                    <w:r>
                      <w:rPr>
                        <w:rFonts w:ascii="Times New Roman" w:hAnsi="Times New Roman"/>
                        <w:spacing w:val="40"/>
                        <w:sz w:val="22"/>
                        <w:u w:val="thick"/>
                      </w:rPr>
                      <w:t> </w:t>
                    </w:r>
                    <w:r>
                      <w:rPr>
                        <w:rFonts w:ascii="Franklin Gothic Medium" w:hAnsi="Franklin Gothic Medium"/>
                        <w:sz w:val="22"/>
                      </w:rPr>
                      <w:t>Form diverse partnerships—</w:t>
                    </w:r>
                    <w:r>
                      <w:rPr>
                        <w:rFonts w:ascii="Franklin Gothic Medium" w:hAnsi="Franklin Gothic Medium"/>
                        <w:i/>
                        <w:sz w:val="22"/>
                      </w:rPr>
                      <w:t>“Successful</w:t>
                    </w:r>
                    <w:r>
                      <w:rPr>
                        <w:rFonts w:ascii="Franklin Gothic Medium" w:hAnsi="Franklin Gothic Medium"/>
                        <w:i/>
                        <w:sz w:val="22"/>
                      </w:rPr>
                      <w:t> practitioners tap into partnerships with CBOs.”</w:t>
                    </w:r>
                  </w:p>
                </w:txbxContent>
              </v:textbox>
              <w10:wrap type="none"/>
            </v:shape>
          </v:group>
        </w:pict>
      </w:r>
      <w:r>
        <w:rPr>
          <w:sz w:val="20"/>
        </w:rPr>
      </w:r>
    </w:p>
    <w:p>
      <w:pPr>
        <w:pStyle w:val="BodyText"/>
        <w:spacing w:before="2"/>
        <w:rPr>
          <w:sz w:val="9"/>
        </w:rPr>
      </w:pPr>
    </w:p>
    <w:p>
      <w:pPr>
        <w:pStyle w:val="BodyText"/>
        <w:spacing w:line="249" w:lineRule="auto" w:before="109"/>
        <w:ind w:left="6021" w:right="444"/>
      </w:pPr>
      <w:r>
        <w:rPr/>
        <w:pict>
          <v:group style="position:absolute;margin-left:37.749023pt;margin-top:-110.081238pt;width:253.75pt;height:166.35pt;mso-position-horizontal-relative:page;mso-position-vertical-relative:paragraph;z-index:15769600" id="docshapegroup709" coordorigin="755,-2202" coordsize="5075,3327">
            <v:rect style="position:absolute;left:993;top:-2049;width:4449;height:2975" id="docshape710" filled="true" fillcolor="#00aeef" stroked="false">
              <v:fill type="solid"/>
            </v:rect>
            <v:shape style="position:absolute;left:754;top:-2202;width:5075;height:3327" type="#_x0000_t75" id="docshape711" stroked="false">
              <v:imagedata r:id="rId66" o:title=""/>
            </v:shape>
            <w10:wrap type="none"/>
          </v:group>
        </w:pict>
      </w:r>
      <w:r>
        <w:rPr>
          <w:w w:val="95"/>
        </w:rPr>
        <w:t>,ey informants underscored the importance of</w:t>
      </w:r>
      <w:r>
        <w:rPr>
          <w:spacing w:val="40"/>
        </w:rPr>
        <w:t> </w:t>
      </w:r>
      <w:r>
        <w:rPr>
          <w:w w:val="95"/>
        </w:rPr>
        <w:t>involving</w:t>
      </w:r>
      <w:r>
        <w:rPr>
          <w:spacing w:val="26"/>
        </w:rPr>
        <w:t> </w:t>
      </w:r>
      <w:r>
        <w:rPr>
          <w:w w:val="95"/>
        </w:rPr>
        <w:t>community</w:t>
      </w:r>
      <w:r>
        <w:rPr>
          <w:spacing w:val="27"/>
        </w:rPr>
        <w:t> </w:t>
      </w:r>
      <w:r>
        <w:rPr>
          <w:w w:val="95"/>
        </w:rPr>
        <w:t>residents,</w:t>
      </w:r>
      <w:r>
        <w:rPr>
          <w:spacing w:val="27"/>
        </w:rPr>
        <w:t> </w:t>
      </w:r>
      <w:r>
        <w:rPr>
          <w:w w:val="95"/>
        </w:rPr>
        <w:t>leadership</w:t>
      </w:r>
      <w:r>
        <w:rPr>
          <w:spacing w:val="27"/>
        </w:rPr>
        <w:t> </w:t>
      </w:r>
      <w:r>
        <w:rPr>
          <w:spacing w:val="-5"/>
          <w:w w:val="95"/>
        </w:rPr>
        <w:t>and</w:t>
      </w:r>
    </w:p>
    <w:p>
      <w:pPr>
        <w:spacing w:after="0" w:line="249" w:lineRule="auto"/>
        <w:sectPr>
          <w:type w:val="continuous"/>
          <w:pgSz w:w="12240" w:h="15840"/>
          <w:pgMar w:header="0" w:footer="800" w:top="520" w:bottom="280" w:left="320" w:right="500"/>
        </w:sectPr>
      </w:pPr>
    </w:p>
    <w:p>
      <w:pPr>
        <w:pStyle w:val="BodyText"/>
        <w:spacing w:line="249" w:lineRule="auto" w:before="96"/>
        <w:ind w:left="436" w:right="78"/>
      </w:pPr>
      <w:r>
        <w:rPr>
          <w:w w:val="95"/>
        </w:rPr>
        <w:t>organi[ations in addressing the opioid crisis.</w:t>
      </w:r>
      <w:r>
        <w:rPr>
          <w:spacing w:val="40"/>
        </w:rPr>
        <w:t> </w:t>
      </w:r>
      <w:r>
        <w:rPr>
          <w:w w:val="95"/>
        </w:rPr>
        <w:t>Multi-</w:t>
      </w:r>
      <w:r>
        <w:rPr>
          <w:spacing w:val="40"/>
        </w:rPr>
        <w:t> </w:t>
      </w:r>
      <w:r>
        <w:rPr>
          <w:w w:val="95"/>
        </w:rPr>
        <w:t>sector partnership and collaborations between community eYperts and health care practitioners are </w:t>
      </w:r>
      <w:r>
        <w:rPr>
          <w:spacing w:val="-2"/>
        </w:rPr>
        <w:t>essential.</w:t>
      </w:r>
    </w:p>
    <w:p>
      <w:pPr>
        <w:pStyle w:val="BodyText"/>
        <w:spacing w:line="249" w:lineRule="auto" w:before="260"/>
        <w:ind w:left="436" w:right="78"/>
      </w:pPr>
      <w:r>
        <w:rPr>
          <w:w w:val="95"/>
        </w:rPr>
        <w:t>#uilding trust is critical to developing partnerships.</w:t>
      </w:r>
      <w:r>
        <w:rPr>
          <w:spacing w:val="80"/>
        </w:rPr>
        <w:t> </w:t>
      </w:r>
      <w:r>
        <w:rPr/>
        <w:t>'or miYed-status Hispanic/-atino families, fears about separation and deportation make it</w:t>
      </w:r>
      <w:r>
        <w:rPr/>
        <w:t> challenging to trust government entities and </w:t>
      </w:r>
      <w:r>
        <w:rPr>
          <w:w w:val="95"/>
        </w:rPr>
        <w:t>healthcare institutions. These families seek trusted </w:t>
      </w:r>
      <w:r>
        <w:rPr/>
        <w:t>alliesmany who are Hispanic/-atino focused</w:t>
      </w:r>
      <w:r>
        <w:rPr>
          <w:spacing w:val="40"/>
        </w:rPr>
        <w:t> </w:t>
      </w:r>
      <w:r>
        <w:rPr/>
        <w:t>C#Os, with a large number of Hispanic/-atino staff </w:t>
      </w:r>
      <w:r>
        <w:rPr>
          <w:w w:val="95"/>
        </w:rPr>
        <w:t>and where Spanish is widely spokenthat are willing </w:t>
      </w:r>
      <w:r>
        <w:rPr/>
        <w:t>to provide education, legal, health, and other </w:t>
      </w:r>
      <w:r>
        <w:rPr>
          <w:spacing w:val="-2"/>
        </w:rPr>
        <w:t>services.</w:t>
      </w:r>
    </w:p>
    <w:p>
      <w:pPr>
        <w:spacing w:line="230" w:lineRule="auto" w:before="266"/>
        <w:ind w:left="436" w:right="78" w:firstLine="0"/>
        <w:jc w:val="left"/>
        <w:rPr>
          <w:rFonts w:ascii="Palatino Linotype" w:hAnsi="Palatino Linotype"/>
          <w:i/>
          <w:sz w:val="23"/>
        </w:rPr>
      </w:pPr>
      <w:r>
        <w:rPr/>
        <w:pict>
          <v:group style="position:absolute;margin-left:37.819pt;margin-top:138.900681pt;width:239.35pt;height:28.9pt;mso-position-horizontal-relative:page;mso-position-vertical-relative:paragraph;z-index:15771136" id="docshapegroup712" coordorigin="756,2778" coordsize="4787,578">
            <v:shape style="position:absolute;left:766;top:2836;width:4752;height:478" type="#_x0000_t75" id="docshape713" stroked="false">
              <v:imagedata r:id="rId67" o:title=""/>
            </v:shape>
            <v:shape style="position:absolute;left:756;top:2778;width:4787;height:578" type="#_x0000_t202" id="docshape714" filled="false" stroked="false">
              <v:textbox inset="0,0,0,0">
                <w:txbxContent>
                  <w:p>
                    <w:pPr>
                      <w:spacing w:line="242" w:lineRule="auto" w:before="0"/>
                      <w:ind w:left="0" w:right="0" w:hanging="1"/>
                      <w:jc w:val="left"/>
                      <w:rPr>
                        <w:sz w:val="23"/>
                      </w:rPr>
                    </w:pPr>
                    <w:r>
                      <w:rPr>
                        <w:rFonts w:ascii="Franklin Gothic Medium Cond" w:hAnsi="Franklin Gothic Medium Cond"/>
                        <w:i/>
                        <w:w w:val="95"/>
                        <w:sz w:val="24"/>
                      </w:rPr>
                      <w:t>Community Snapshot: Linking and educating small CBOs aboutopioids—Ser Familia. </w:t>
                    </w:r>
                    <w:r>
                      <w:rPr>
                        <w:w w:val="95"/>
                        <w:sz w:val="23"/>
                      </w:rPr>
                      <w:t>,ey informants noted that</w:t>
                    </w:r>
                  </w:p>
                </w:txbxContent>
              </v:textbox>
              <w10:wrap type="none"/>
            </v:shape>
            <w10:wrap type="none"/>
          </v:group>
        </w:pict>
      </w:r>
      <w:r>
        <w:rPr>
          <w:w w:val="95"/>
          <w:sz w:val="23"/>
        </w:rPr>
        <w:t>Hispanic/-atinos connect to substance use treatment through different pathways, including primary care, emergency departments (EDs), schools, faith-based communities and ethnic-specific services. As one key </w:t>
      </w:r>
      <w:r>
        <w:rPr>
          <w:sz w:val="23"/>
        </w:rPr>
        <w:t>informant noted, </w:t>
      </w:r>
      <w:r>
        <w:rPr>
          <w:rFonts w:ascii="Palatino Linotype" w:hAnsi="Palatino Linotype"/>
          <w:i/>
          <w:sz w:val="23"/>
        </w:rPr>
        <w:t>“1eople are calling $#0s; relying on</w:t>
      </w:r>
      <w:r>
        <w:rPr>
          <w:rFonts w:ascii="Palatino Linotype" w:hAnsi="Palatino Linotype"/>
          <w:i/>
          <w:sz w:val="23"/>
        </w:rPr>
        <w:t> informal networks, such as home day cares, hair</w:t>
      </w:r>
      <w:r>
        <w:rPr>
          <w:rFonts w:ascii="Palatino Linotype" w:hAnsi="Palatino Linotype"/>
          <w:i/>
          <w:spacing w:val="80"/>
          <w:sz w:val="23"/>
        </w:rPr>
        <w:t> </w:t>
      </w:r>
      <w:r>
        <w:rPr>
          <w:rFonts w:ascii="Palatino Linotype" w:hAnsi="Palatino Linotype"/>
          <w:i/>
          <w:sz w:val="23"/>
        </w:rPr>
        <w:t>salons, afterschool programs, </w:t>
      </w:r>
      <w:r>
        <w:rPr>
          <w:rFonts w:ascii="Palatino Linotype" w:hAnsi="Palatino Linotype"/>
          <w:i/>
          <w:w w:val="110"/>
          <w:sz w:val="23"/>
        </w:rPr>
        <w:t>Y.$"s, </w:t>
      </w:r>
      <w:r>
        <w:rPr>
          <w:rFonts w:ascii="Palatino Linotype" w:hAnsi="Palatino Linotype"/>
          <w:i/>
          <w:sz w:val="23"/>
        </w:rPr>
        <w:t>1arks and</w:t>
      </w:r>
      <w:r>
        <w:rPr>
          <w:rFonts w:ascii="Palatino Linotype" w:hAnsi="Palatino Linotype"/>
          <w:i/>
          <w:spacing w:val="40"/>
          <w:sz w:val="23"/>
        </w:rPr>
        <w:t> </w:t>
      </w:r>
      <w:r>
        <w:rPr>
          <w:rFonts w:ascii="Palatino Linotype" w:hAnsi="Palatino Linotype"/>
          <w:i/>
          <w:sz w:val="23"/>
        </w:rPr>
        <w:t>3ecreation staff, especially for homeless youth.”</w:t>
      </w:r>
    </w:p>
    <w:p>
      <w:pPr>
        <w:pStyle w:val="BodyText"/>
        <w:rPr>
          <w:rFonts w:ascii="Palatino Linotype"/>
          <w:i/>
          <w:sz w:val="30"/>
        </w:rPr>
      </w:pPr>
    </w:p>
    <w:p>
      <w:pPr>
        <w:pStyle w:val="BodyText"/>
        <w:spacing w:before="3"/>
        <w:rPr>
          <w:rFonts w:ascii="Palatino Linotype"/>
          <w:i/>
          <w:sz w:val="31"/>
        </w:rPr>
      </w:pPr>
    </w:p>
    <w:p>
      <w:pPr>
        <w:pStyle w:val="BodyText"/>
        <w:spacing w:line="249" w:lineRule="auto"/>
        <w:ind w:left="436" w:right="217"/>
      </w:pPr>
      <w:r>
        <w:rPr/>
        <w:t>many Hispanic/-atino families are working class </w:t>
      </w:r>
      <w:r>
        <w:rPr>
          <w:w w:val="95"/>
        </w:rPr>
        <w:t>families whose work schedules are not compatible with available hours at behavioral health clinics.</w:t>
      </w:r>
      <w:r>
        <w:rPr>
          <w:spacing w:val="40"/>
        </w:rPr>
        <w:t> </w:t>
      </w:r>
      <w:r>
        <w:rPr>
          <w:w w:val="95"/>
        </w:rPr>
        <w:t>As</w:t>
      </w:r>
      <w:r>
        <w:rPr>
          <w:spacing w:val="80"/>
          <w:w w:val="150"/>
        </w:rPr>
        <w:t> </w:t>
      </w:r>
      <w:r>
        <w:rPr>
          <w:w w:val="95"/>
        </w:rPr>
        <w:t>a result, individuals who may want to seek services are unable to do so because of the lack of fleYibility</w:t>
      </w:r>
      <w:r>
        <w:rPr>
          <w:spacing w:val="80"/>
        </w:rPr>
        <w:t> </w:t>
      </w:r>
      <w:r>
        <w:rPr>
          <w:w w:val="95"/>
        </w:rPr>
        <w:t>in</w:t>
      </w:r>
      <w:r>
        <w:rPr/>
        <w:t> </w:t>
      </w:r>
      <w:r>
        <w:rPr>
          <w:w w:val="95"/>
        </w:rPr>
        <w:t>hours</w:t>
      </w:r>
      <w:r>
        <w:rPr/>
        <w:t> </w:t>
      </w:r>
      <w:r>
        <w:rPr>
          <w:w w:val="95"/>
        </w:rPr>
        <w:t>of</w:t>
      </w:r>
      <w:r>
        <w:rPr/>
        <w:t> </w:t>
      </w:r>
      <w:r>
        <w:rPr>
          <w:w w:val="95"/>
        </w:rPr>
        <w:t>service.</w:t>
      </w:r>
      <w:r>
        <w:rPr/>
        <w:t> </w:t>
      </w:r>
      <w:r>
        <w:rPr>
          <w:w w:val="95"/>
        </w:rPr>
        <w:t>As</w:t>
      </w:r>
      <w:r>
        <w:rPr/>
        <w:t> </w:t>
      </w:r>
      <w:r>
        <w:rPr>
          <w:w w:val="95"/>
        </w:rPr>
        <w:t>one</w:t>
      </w:r>
      <w:r>
        <w:rPr/>
        <w:t> </w:t>
      </w:r>
      <w:r>
        <w:rPr>
          <w:w w:val="95"/>
        </w:rPr>
        <w:t>key</w:t>
      </w:r>
      <w:r>
        <w:rPr/>
        <w:t> </w:t>
      </w:r>
      <w:r>
        <w:rPr>
          <w:w w:val="95"/>
        </w:rPr>
        <w:t>informant</w:t>
      </w:r>
      <w:r>
        <w:rPr/>
        <w:t> </w:t>
      </w:r>
      <w:r>
        <w:rPr>
          <w:w w:val="95"/>
        </w:rPr>
        <w:t>indicated,</w:t>
      </w:r>
    </w:p>
    <w:p>
      <w:pPr>
        <w:spacing w:line="225" w:lineRule="auto" w:before="0"/>
        <w:ind w:left="436" w:right="78" w:firstLine="0"/>
        <w:jc w:val="left"/>
        <w:rPr>
          <w:sz w:val="23"/>
        </w:rPr>
      </w:pPr>
      <w:r>
        <w:rPr>
          <w:rFonts w:ascii="Palatino Linotype" w:hAnsi="Palatino Linotype"/>
          <w:i/>
          <w:sz w:val="23"/>
        </w:rPr>
        <w:t>“$linic hours don’t work for clients, we changed our</w:t>
      </w:r>
      <w:r>
        <w:rPr>
          <w:rFonts w:ascii="Palatino Linotype" w:hAnsi="Palatino Linotype"/>
          <w:i/>
          <w:sz w:val="23"/>
        </w:rPr>
        <w:t> hours to 8am to 8pm and 4aturdays 8am to 3pm.” </w:t>
      </w:r>
      <w:r>
        <w:rPr>
          <w:sz w:val="23"/>
        </w:rPr>
        <w:t>Additionally, many C#Os that do not provide</w:t>
      </w:r>
    </w:p>
    <w:p>
      <w:pPr>
        <w:spacing w:line="228" w:lineRule="auto" w:before="11"/>
        <w:ind w:left="420" w:right="217" w:firstLine="15"/>
        <w:jc w:val="left"/>
        <w:rPr>
          <w:sz w:val="23"/>
          <w:szCs w:val="23"/>
        </w:rPr>
      </w:pPr>
      <w:r>
        <w:rPr>
          <w:w w:val="95"/>
          <w:sz w:val="23"/>
          <w:szCs w:val="23"/>
        </w:rPr>
        <w:t>behavioral health services have noted that they do </w:t>
      </w:r>
      <w:r>
        <w:rPr>
          <w:sz w:val="23"/>
          <w:szCs w:val="23"/>
        </w:rPr>
        <w:t>not know where to refer clients for opioid use </w:t>
      </w:r>
      <w:r>
        <w:rPr>
          <w:w w:val="95"/>
          <w:sz w:val="23"/>
          <w:szCs w:val="23"/>
        </w:rPr>
        <w:t>treatment or other behavioral health </w:t>
      </w:r>
      <w:r>
        <w:rPr>
          <w:w w:val="95"/>
          <w:sz w:val="23"/>
          <w:szCs w:val="23"/>
        </w:rPr>
        <w:t>services</w:t>
      </w:r>
      <w:r>
        <w:rPr>
          <w:rFonts w:ascii="Palatino Linotype" w:hAnsi="Palatino Linotype" w:cs="Palatino Linotype" w:eastAsia="Palatino Linotype"/>
          <w:i/>
          <w:iCs/>
          <w:w w:val="95"/>
          <w:sz w:val="23"/>
          <w:szCs w:val="23"/>
        </w:rPr>
        <w:t>“the</w:t>
      </w:r>
      <w:r>
        <w:rPr>
          <w:rFonts w:ascii="Palatino Linotype" w:hAnsi="Palatino Linotype" w:cs="Palatino Linotype" w:eastAsia="Palatino Linotype"/>
          <w:i/>
          <w:iCs/>
          <w:w w:val="95"/>
          <w:sz w:val="23"/>
          <w:szCs w:val="23"/>
        </w:rPr>
        <w:t> </w:t>
      </w:r>
      <w:r>
        <w:rPr>
          <w:rFonts w:ascii="Palatino Linotype" w:hAnsi="Palatino Linotype" w:cs="Palatino Linotype" w:eastAsia="Palatino Linotype"/>
          <w:i/>
          <w:iCs/>
          <w:sz w:val="23"/>
          <w:szCs w:val="23"/>
        </w:rPr>
        <w:t>workforce treating Latino communities needs information, the community needs the information, the community is still in the dark about the opioid epidemic.” </w:t>
      </w:r>
      <w:r>
        <w:rPr>
          <w:sz w:val="23"/>
          <w:szCs w:val="23"/>
        </w:rPr>
        <w:t>To address these issues, Ser 'amilia, a behavioral health services C#O in (eorgia, is </w:t>
      </w:r>
      <w:r>
        <w:rPr>
          <w:w w:val="95"/>
          <w:sz w:val="23"/>
          <w:szCs w:val="23"/>
        </w:rPr>
        <w:t>coordinating meetings between small Hispanic/</w:t>
      </w:r>
    </w:p>
    <w:p>
      <w:pPr>
        <w:pStyle w:val="BodyText"/>
        <w:spacing w:line="249" w:lineRule="auto" w:before="8"/>
        <w:ind w:left="420" w:right="217"/>
      </w:pPr>
      <w:r>
        <w:rPr>
          <w:w w:val="95"/>
        </w:rPr>
        <w:t>-atino-serving agencies to create informal networks</w:t>
      </w:r>
      <w:r>
        <w:rPr/>
        <w:t> of C#Os. These networks are being trained and </w:t>
      </w:r>
      <w:r>
        <w:rPr>
          <w:w w:val="95"/>
        </w:rPr>
        <w:t>educated</w:t>
      </w:r>
      <w:r>
        <w:rPr/>
        <w:t> </w:t>
      </w:r>
      <w:r>
        <w:rPr>
          <w:w w:val="95"/>
        </w:rPr>
        <w:t>in</w:t>
      </w:r>
      <w:r>
        <w:rPr/>
        <w:t> </w:t>
      </w:r>
      <w:r>
        <w:rPr>
          <w:w w:val="95"/>
        </w:rPr>
        <w:t>Spanish</w:t>
      </w:r>
      <w:r>
        <w:rPr/>
        <w:t> </w:t>
      </w:r>
      <w:r>
        <w:rPr>
          <w:w w:val="95"/>
        </w:rPr>
        <w:t>by</w:t>
      </w:r>
      <w:r>
        <w:rPr/>
        <w:t> </w:t>
      </w:r>
      <w:r>
        <w:rPr>
          <w:w w:val="95"/>
        </w:rPr>
        <w:t>Ser</w:t>
      </w:r>
      <w:r>
        <w:rPr/>
        <w:t> </w:t>
      </w:r>
      <w:r>
        <w:rPr>
          <w:w w:val="95"/>
        </w:rPr>
        <w:t>'amilia</w:t>
      </w:r>
      <w:r>
        <w:rPr/>
        <w:t> </w:t>
      </w:r>
      <w:r>
        <w:rPr>
          <w:w w:val="95"/>
        </w:rPr>
        <w:t>staff</w:t>
      </w:r>
      <w:r>
        <w:rPr/>
        <w:t> </w:t>
      </w:r>
      <w:r>
        <w:rPr>
          <w:w w:val="95"/>
        </w:rPr>
        <w:t>at</w:t>
      </w:r>
      <w:r>
        <w:rPr/>
        <w:t> </w:t>
      </w:r>
      <w:r>
        <w:rPr>
          <w:w w:val="95"/>
        </w:rPr>
        <w:t>meetings</w:t>
      </w:r>
    </w:p>
    <w:p>
      <w:pPr>
        <w:pStyle w:val="BodyText"/>
        <w:spacing w:line="249" w:lineRule="auto" w:before="91"/>
        <w:ind w:left="406" w:right="350"/>
      </w:pPr>
      <w:r>
        <w:rPr/>
        <w:br w:type="column"/>
      </w:r>
      <w:r>
        <w:rPr>
          <w:w w:val="95"/>
        </w:rPr>
        <w:t>on behavioral health. Many of these C#Os eYpressed </w:t>
      </w:r>
      <w:r>
        <w:rPr/>
        <w:t>interest in getting information and assistance regarding opioid use. Ser 'amilia is helping these smaller C#Os by teaching them how to identify the </w:t>
      </w:r>
      <w:r>
        <w:rPr>
          <w:w w:val="95"/>
        </w:rPr>
        <w:t>issue, intervene, and connect clients with treatment.</w:t>
      </w:r>
    </w:p>
    <w:p>
      <w:pPr>
        <w:pStyle w:val="BodyText"/>
        <w:spacing w:before="9"/>
        <w:rPr>
          <w:sz w:val="21"/>
        </w:rPr>
      </w:pPr>
      <w:r>
        <w:rPr/>
        <w:pict>
          <v:group style="position:absolute;margin-left:316.237213pt;margin-top:13.959814pt;width:238.65pt;height:27.5pt;mso-position-horizontal-relative:page;mso-position-vertical-relative:paragraph;z-index:-15687168;mso-wrap-distance-left:0;mso-wrap-distance-right:0" id="docshapegroup715" coordorigin="6325,279" coordsize="4773,550">
            <v:shape style="position:absolute;left:6324;top:338;width:4773;height:446" type="#_x0000_t75" id="docshape716" stroked="false">
              <v:imagedata r:id="rId68" o:title=""/>
            </v:shape>
            <v:shape style="position:absolute;left:6324;top:279;width:4773;height:550" type="#_x0000_t202" id="docshape717" filled="false" stroked="false">
              <v:textbox inset="0,0,0,0">
                <w:txbxContent>
                  <w:p>
                    <w:pPr>
                      <w:spacing w:line="247" w:lineRule="auto" w:before="0"/>
                      <w:ind w:left="-11" w:right="0" w:firstLine="0"/>
                      <w:jc w:val="left"/>
                      <w:rPr>
                        <w:rFonts w:ascii="Franklin Gothic Medium Cond" w:hAnsi="Franklin Gothic Medium Cond"/>
                        <w:i/>
                        <w:sz w:val="24"/>
                      </w:rPr>
                    </w:pPr>
                    <w:r>
                      <w:rPr>
                        <w:rFonts w:ascii="Franklin Gothic Medium Cond" w:hAnsi="Franklin Gothic Medium Cond"/>
                        <w:i/>
                        <w:w w:val="95"/>
                        <w:sz w:val="24"/>
                      </w:rPr>
                      <w:t>Community</w:t>
                    </w:r>
                    <w:r>
                      <w:rPr>
                        <w:rFonts w:ascii="Franklin Gothic Medium Cond" w:hAnsi="Franklin Gothic Medium Cond"/>
                        <w:i/>
                        <w:spacing w:val="-18"/>
                        <w:w w:val="95"/>
                        <w:sz w:val="24"/>
                      </w:rPr>
                      <w:t> </w:t>
                    </w:r>
                    <w:r>
                      <w:rPr>
                        <w:rFonts w:ascii="Franklin Gothic Medium Cond" w:hAnsi="Franklin Gothic Medium Cond"/>
                        <w:i/>
                        <w:w w:val="95"/>
                        <w:sz w:val="24"/>
                      </w:rPr>
                      <w:t>Snapshot:</w:t>
                    </w:r>
                    <w:r>
                      <w:rPr>
                        <w:rFonts w:ascii="Franklin Gothic Medium Cond" w:hAnsi="Franklin Gothic Medium Cond"/>
                        <w:i/>
                        <w:spacing w:val="-18"/>
                        <w:w w:val="95"/>
                        <w:sz w:val="24"/>
                      </w:rPr>
                      <w:t> </w:t>
                    </w:r>
                    <w:r>
                      <w:rPr>
                        <w:rFonts w:ascii="Franklin Gothic Medium Cond" w:hAnsi="Franklin Gothic Medium Cond"/>
                        <w:i/>
                        <w:w w:val="95"/>
                        <w:sz w:val="24"/>
                      </w:rPr>
                      <w:t>Trainingcommunitymembersto</w:t>
                    </w:r>
                    <w:r>
                      <w:rPr>
                        <w:rFonts w:ascii="Franklin Gothic Medium Cond" w:hAnsi="Franklin Gothic Medium Cond"/>
                        <w:i/>
                        <w:spacing w:val="40"/>
                        <w:sz w:val="24"/>
                      </w:rPr>
                      <w:t> </w:t>
                    </w:r>
                    <w:r>
                      <w:rPr>
                        <w:rFonts w:ascii="Franklin Gothic Medium Cond" w:hAnsi="Franklin Gothic Medium Cond"/>
                        <w:i/>
                        <w:w w:val="95"/>
                        <w:sz w:val="24"/>
                      </w:rPr>
                      <w:t>administernaloxone—National</w:t>
                    </w:r>
                    <w:r>
                      <w:rPr>
                        <w:rFonts w:ascii="Franklin Gothic Medium Cond" w:hAnsi="Franklin Gothic Medium Cond"/>
                        <w:i/>
                        <w:spacing w:val="-12"/>
                        <w:w w:val="95"/>
                        <w:sz w:val="24"/>
                      </w:rPr>
                      <w:t> </w:t>
                    </w:r>
                    <w:r>
                      <w:rPr>
                        <w:rFonts w:ascii="Franklin Gothic Medium Cond" w:hAnsi="Franklin Gothic Medium Cond"/>
                        <w:i/>
                        <w:w w:val="95"/>
                        <w:sz w:val="24"/>
                      </w:rPr>
                      <w:t>Latino</w:t>
                    </w:r>
                    <w:r>
                      <w:rPr>
                        <w:rFonts w:ascii="Franklin Gothic Medium Cond" w:hAnsi="Franklin Gothic Medium Cond"/>
                        <w:i/>
                        <w:spacing w:val="-11"/>
                        <w:w w:val="95"/>
                        <w:sz w:val="24"/>
                      </w:rPr>
                      <w:t> </w:t>
                    </w:r>
                    <w:r>
                      <w:rPr>
                        <w:rFonts w:ascii="Franklin Gothic Medium Cond" w:hAnsi="Franklin Gothic Medium Cond"/>
                        <w:i/>
                        <w:w w:val="95"/>
                        <w:sz w:val="24"/>
                      </w:rPr>
                      <w:t>Behavioral</w:t>
                    </w:r>
                    <w:r>
                      <w:rPr>
                        <w:rFonts w:ascii="Franklin Gothic Medium Cond" w:hAnsi="Franklin Gothic Medium Cond"/>
                        <w:i/>
                        <w:spacing w:val="-11"/>
                        <w:w w:val="95"/>
                        <w:sz w:val="24"/>
                      </w:rPr>
                      <w:t> </w:t>
                    </w:r>
                    <w:r>
                      <w:rPr>
                        <w:rFonts w:ascii="Franklin Gothic Medium Cond" w:hAnsi="Franklin Gothic Medium Cond"/>
                        <w:i/>
                        <w:w w:val="95"/>
                        <w:sz w:val="24"/>
                      </w:rPr>
                      <w:t>Health</w:t>
                    </w:r>
                  </w:p>
                </w:txbxContent>
              </v:textbox>
              <w10:wrap type="none"/>
            </v:shape>
            <w10:wrap type="topAndBottom"/>
          </v:group>
        </w:pict>
      </w:r>
    </w:p>
    <w:p>
      <w:pPr>
        <w:pStyle w:val="BodyText"/>
        <w:spacing w:line="247" w:lineRule="auto" w:before="6"/>
        <w:ind w:left="384" w:right="350" w:firstLine="1949"/>
      </w:pPr>
      <w:r>
        <w:rPr/>
        <w:t>There is uneven knowledge in </w:t>
      </w:r>
      <w:r>
        <w:rPr>
          <w:w w:val="95"/>
        </w:rPr>
        <w:t>the Hispanic/-atino community about naloYone and</w:t>
      </w:r>
      <w:r>
        <w:rPr>
          <w:spacing w:val="40"/>
        </w:rPr>
        <w:t> </w:t>
      </w:r>
      <w:r>
        <w:rPr/>
        <w:t>its use in reversing an opioid overdose.</w:t>
      </w:r>
      <w:r>
        <w:rPr>
          <w:spacing w:val="40"/>
        </w:rPr>
        <w:t> </w:t>
      </w:r>
      <w:r>
        <w:rPr/>
        <w:t>Working in communities in /ew MeYico with a high proportion of Hispanic/-atino and American *ndian populations, the /-#HA partners with local </w:t>
      </w:r>
      <w:r>
        <w:rPr>
          <w:w w:val="95"/>
        </w:rPr>
        <w:t>behavioral health providers to provide trainings in </w:t>
      </w:r>
      <w:r>
        <w:rPr/>
        <w:t>Spanish and English to teach community members and families how to administer naloYone.</w:t>
      </w:r>
    </w:p>
    <w:p>
      <w:pPr>
        <w:pStyle w:val="BodyText"/>
      </w:pPr>
      <w:r>
        <w:rPr/>
        <w:pict>
          <v:group style="position:absolute;margin-left:314.586792pt;margin-top:14.71951pt;width:258.55pt;height:52.45pt;mso-position-horizontal-relative:page;mso-position-vertical-relative:paragraph;z-index:-15686656;mso-wrap-distance-left:0;mso-wrap-distance-right:0" id="docshapegroup718" coordorigin="6292,294" coordsize="5171,1049">
            <v:shape style="position:absolute;left:6306;top:346;width:115;height:150" id="docshape719" coordorigin="6306,346" coordsize="115,150" path="m6399,463l6421,463,6421,440,6399,440,6399,346,6371,346,6306,443,6306,463,6371,463,6371,496,6399,496,6399,463xm6372,388l6372,391,6371,395,6371,400,6371,440,6332,440,6373,374,6372,388xe" filled="false" stroked="true" strokeweight=".314pt" strokecolor="#000000">
              <v:path arrowok="t"/>
              <v:stroke dashstyle="solid"/>
            </v:shape>
            <v:shape style="position:absolute;left:6523;top:349;width:103;height:149" id="docshape720" coordorigin="6523,349" coordsize="103,149" path="m6604,349l6604,444,6604,456,6602,464,6597,469,6592,473,6586,475,6577,475,6570,475,6564,473,6558,469,6553,465,6550,456,6550,444,6550,349,6523,349,6523,446,6523,457,6545,492,6553,496,6563,498,6574,498,6586,498,6596,496,6605,491,6613,486,6618,480,6621,473,6624,466,6625,456,6625,444,6625,349,6604,349xe" filled="false" stroked="true" strokeweight=".314pt" strokecolor="#000000">
              <v:path arrowok="t"/>
              <v:stroke dashstyle="solid"/>
            </v:shape>
            <v:shape style="position:absolute;left:6648;top:357;width:62;height:141" id="docshape721" coordorigin="6648,357" coordsize="62,141" path="m6703,477l6696,477,6691,476,6689,473,6687,471,6685,466,6685,459,6685,407,6707,407,6707,388,6685,388,6685,357,6665,359,6663,388,6648,388,6648,407,6662,407,6662,463,6662,472,6663,479,6665,484,6667,488,6670,492,6675,494,6680,497,6686,498,6692,498,6696,498,6702,498,6709,496,6709,477,6707,477,6705,477,6703,477xe" filled="false" stroked="true" strokeweight=".314pt" strokecolor="#000000">
              <v:path arrowok="t"/>
              <v:stroke dashstyle="solid"/>
            </v:shape>
            <v:shape style="position:absolute;left:6734;top:349;width:25;height:147" id="docshape722" coordorigin="6734,349" coordsize="25,147" path="m6759,349l6734,349,6734,375,6759,375,6759,349xm6759,388l6734,388,6734,496,6759,496,6759,388xe" filled="false" stroked="true" strokeweight=".314pt" strokecolor="#000000">
              <v:path arrowok="t"/>
              <v:stroke dashstyle="solid"/>
            </v:shape>
            <v:shape style="position:absolute;left:6291;top:344;width:5171;height:994" type="#_x0000_t75" id="docshape723" stroked="false">
              <v:imagedata r:id="rId69" o:title=""/>
            </v:shape>
            <v:shape style="position:absolute;left:6291;top:294;width:5171;height:1049" type="#_x0000_t202" id="docshape724" filled="false" stroked="false">
              <v:textbox inset="0,0,0,0">
                <w:txbxContent>
                  <w:p>
                    <w:pPr>
                      <w:spacing w:line="256" w:lineRule="auto" w:before="0"/>
                      <w:ind w:left="7" w:right="25" w:firstLine="0"/>
                      <w:jc w:val="left"/>
                      <w:rPr>
                        <w:rFonts w:ascii="Franklin Gothic Medium" w:hAnsi="Franklin Gothic Medium"/>
                        <w:i/>
                        <w:sz w:val="22"/>
                      </w:rPr>
                    </w:pPr>
                    <w:r>
                      <w:rPr>
                        <w:rFonts w:ascii="Franklin Gothic Medium" w:hAnsi="Franklin Gothic Medium"/>
                        <w:sz w:val="22"/>
                      </w:rPr>
                      <w:t>4.</w:t>
                    </w:r>
                    <w:r>
                      <w:rPr>
                        <w:rFonts w:ascii="Times New Roman" w:hAnsi="Times New Roman"/>
                        <w:spacing w:val="40"/>
                        <w:sz w:val="22"/>
                        <w:u w:val="thick"/>
                      </w:rPr>
                      <w:t> </w:t>
                    </w:r>
                    <w:r>
                      <w:rPr>
                        <w:rFonts w:ascii="Franklin Gothic Medium" w:hAnsi="Franklin Gothic Medium"/>
                        <w:sz w:val="22"/>
                      </w:rPr>
                      <w:t>Utilize</w:t>
                    </w:r>
                    <w:r>
                      <w:rPr>
                        <w:rFonts w:ascii="Franklin Gothic Medium" w:hAnsi="Franklin Gothic Medium"/>
                        <w:spacing w:val="40"/>
                        <w:sz w:val="22"/>
                      </w:rPr>
                      <w:t> </w:t>
                    </w:r>
                    <w:r>
                      <w:rPr>
                        <w:rFonts w:ascii="Franklin Gothic Medium" w:hAnsi="Franklin Gothic Medium"/>
                        <w:sz w:val="22"/>
                      </w:rPr>
                      <w:t>schools—</w:t>
                    </w:r>
                    <w:r>
                      <w:rPr>
                        <w:rFonts w:ascii="Franklin Gothic Medium" w:hAnsi="Franklin Gothic Medium"/>
                        <w:i/>
                        <w:sz w:val="22"/>
                      </w:rPr>
                      <w:t>“Family liaison,</w:t>
                    </w:r>
                    <w:r>
                      <w:rPr>
                        <w:rFonts w:ascii="Franklin Gothic Medium" w:hAnsi="Franklin Gothic Medium"/>
                        <w:i/>
                        <w:spacing w:val="-9"/>
                        <w:sz w:val="22"/>
                      </w:rPr>
                      <w:t> </w:t>
                    </w:r>
                    <w:r>
                      <w:rPr>
                        <w:rFonts w:ascii="Franklin Gothic Medium" w:hAnsi="Franklin Gothic Medium"/>
                        <w:i/>
                        <w:sz w:val="22"/>
                      </w:rPr>
                      <w:t>in schools with</w:t>
                    </w:r>
                    <w:r>
                      <w:rPr>
                        <w:rFonts w:ascii="Franklin Gothic Medium" w:hAnsi="Franklin Gothic Medium"/>
                        <w:i/>
                        <w:spacing w:val="40"/>
                        <w:sz w:val="22"/>
                      </w:rPr>
                      <w:t> </w:t>
                    </w:r>
                    <w:r>
                      <w:rPr>
                        <w:rFonts w:ascii="Franklin Gothic Medium" w:hAnsi="Franklin Gothic Medium"/>
                        <w:i/>
                        <w:sz w:val="22"/>
                      </w:rPr>
                      <w:t>large</w:t>
                    </w:r>
                    <w:r>
                      <w:rPr>
                        <w:rFonts w:ascii="Franklin Gothic Medium" w:hAnsi="Franklin Gothic Medium"/>
                        <w:i/>
                        <w:spacing w:val="-14"/>
                        <w:sz w:val="22"/>
                      </w:rPr>
                      <w:t> </w:t>
                    </w:r>
                    <w:r>
                      <w:rPr>
                        <w:rFonts w:ascii="Franklin Gothic Medium" w:hAnsi="Franklin Gothic Medium"/>
                        <w:i/>
                        <w:sz w:val="22"/>
                      </w:rPr>
                      <w:t>Latino populations,</w:t>
                    </w:r>
                    <w:r>
                      <w:rPr>
                        <w:rFonts w:ascii="Franklin Gothic Medium" w:hAnsi="Franklin Gothic Medium"/>
                        <w:i/>
                        <w:spacing w:val="-14"/>
                        <w:sz w:val="22"/>
                      </w:rPr>
                      <w:t> </w:t>
                    </w:r>
                    <w:r>
                      <w:rPr>
                        <w:rFonts w:ascii="Franklin Gothic Medium" w:hAnsi="Franklin Gothic Medium"/>
                        <w:i/>
                        <w:sz w:val="22"/>
                      </w:rPr>
                      <w:t>is anemployee that is Latino, serves as an interpreter,</w:t>
                    </w:r>
                    <w:r>
                      <w:rPr>
                        <w:rFonts w:ascii="Franklin Gothic Medium" w:hAnsi="Franklin Gothic Medium"/>
                        <w:i/>
                        <w:spacing w:val="-7"/>
                        <w:sz w:val="22"/>
                      </w:rPr>
                      <w:t> </w:t>
                    </w:r>
                    <w:r>
                      <w:rPr>
                        <w:rFonts w:ascii="Franklin Gothic Medium" w:hAnsi="Franklin Gothic Medium"/>
                        <w:i/>
                        <w:sz w:val="22"/>
                      </w:rPr>
                      <w:t>organizes the services, becomes'everything' for the families.”</w:t>
                    </w:r>
                  </w:p>
                </w:txbxContent>
              </v:textbox>
              <w10:wrap type="none"/>
            </v:shape>
            <w10:wrap type="topAndBottom"/>
          </v:group>
        </w:pict>
      </w:r>
    </w:p>
    <w:p>
      <w:pPr>
        <w:pStyle w:val="BodyText"/>
        <w:spacing w:before="1"/>
        <w:rPr>
          <w:sz w:val="26"/>
        </w:rPr>
      </w:pPr>
    </w:p>
    <w:p>
      <w:pPr>
        <w:pStyle w:val="BodyText"/>
        <w:ind w:left="384"/>
      </w:pPr>
      <w:r>
        <w:rPr/>
        <w:pict>
          <v:group style="position:absolute;margin-left:315.516205pt;margin-top:-207.454208pt;width:91.9pt;height:13.5pt;mso-position-horizontal-relative:page;mso-position-vertical-relative:paragraph;z-index:-16842240" id="docshapegroup725" coordorigin="6310,-4149" coordsize="1838,270">
            <v:shape style="position:absolute;left:6310;top:-4088;width:1838;height:199" type="#_x0000_t75" id="docshape726" stroked="false">
              <v:imagedata r:id="rId70" o:title=""/>
            </v:shape>
            <v:shape style="position:absolute;left:6310;top:-4150;width:1838;height:270" type="#_x0000_t202" id="docshape727" filled="false" stroked="false">
              <v:textbox inset="0,0,0,0">
                <w:txbxContent>
                  <w:p>
                    <w:pPr>
                      <w:spacing w:line="270" w:lineRule="exact" w:before="0"/>
                      <w:ind w:left="4" w:right="-15" w:firstLine="0"/>
                      <w:jc w:val="left"/>
                      <w:rPr>
                        <w:rFonts w:ascii="Franklin Gothic Medium Cond"/>
                        <w:i/>
                        <w:sz w:val="24"/>
                      </w:rPr>
                    </w:pPr>
                    <w:r>
                      <w:rPr>
                        <w:rFonts w:ascii="Franklin Gothic Medium Cond"/>
                        <w:i/>
                        <w:spacing w:val="-2"/>
                        <w:w w:val="95"/>
                        <w:sz w:val="24"/>
                      </w:rPr>
                      <w:t>Association(NLBHA).</w:t>
                    </w:r>
                  </w:p>
                </w:txbxContent>
              </v:textbox>
              <w10:wrap type="none"/>
            </v:shape>
            <w10:wrap type="none"/>
          </v:group>
        </w:pict>
      </w:r>
      <w:r>
        <w:rPr>
          <w:w w:val="95"/>
        </w:rPr>
        <w:t>The</w:t>
      </w:r>
      <w:r>
        <w:rPr>
          <w:spacing w:val="18"/>
        </w:rPr>
        <w:t> </w:t>
      </w:r>
      <w:r>
        <w:rPr>
          <w:w w:val="95"/>
        </w:rPr>
        <w:t>social</w:t>
      </w:r>
      <w:r>
        <w:rPr>
          <w:spacing w:val="18"/>
        </w:rPr>
        <w:t> </w:t>
      </w:r>
      <w:r>
        <w:rPr>
          <w:w w:val="95"/>
        </w:rPr>
        <w:t>and</w:t>
      </w:r>
      <w:r>
        <w:rPr>
          <w:spacing w:val="19"/>
        </w:rPr>
        <w:t> </w:t>
      </w:r>
      <w:r>
        <w:rPr>
          <w:w w:val="95"/>
        </w:rPr>
        <w:t>community</w:t>
      </w:r>
      <w:r>
        <w:rPr>
          <w:spacing w:val="18"/>
        </w:rPr>
        <w:t> </w:t>
      </w:r>
      <w:r>
        <w:rPr>
          <w:w w:val="95"/>
        </w:rPr>
        <w:t>conteYt</w:t>
      </w:r>
      <w:r>
        <w:rPr>
          <w:spacing w:val="19"/>
        </w:rPr>
        <w:t> </w:t>
      </w:r>
      <w:r>
        <w:rPr>
          <w:w w:val="95"/>
        </w:rPr>
        <w:t>is</w:t>
      </w:r>
      <w:r>
        <w:rPr>
          <w:spacing w:val="18"/>
        </w:rPr>
        <w:t> </w:t>
      </w:r>
      <w:r>
        <w:rPr>
          <w:spacing w:val="-2"/>
          <w:w w:val="95"/>
        </w:rPr>
        <w:t>critical</w:t>
      </w:r>
    </w:p>
    <w:p>
      <w:pPr>
        <w:pStyle w:val="BodyText"/>
        <w:spacing w:line="247" w:lineRule="auto" w:before="11"/>
        <w:ind w:left="384" w:right="239"/>
        <w:rPr>
          <w:rFonts w:ascii="Palatino Linotype" w:hAnsi="Palatino Linotype"/>
          <w:i/>
        </w:rPr>
      </w:pPr>
      <w:r>
        <w:rPr/>
        <w:t>to many Hispanic/-atino families, especially due to </w:t>
      </w:r>
      <w:r>
        <w:rPr>
          <w:w w:val="95"/>
        </w:rPr>
        <w:t>the acculturation and language barriers associated</w:t>
      </w:r>
      <w:r>
        <w:rPr>
          <w:spacing w:val="40"/>
        </w:rPr>
        <w:t> </w:t>
      </w:r>
      <w:r>
        <w:rPr/>
        <w:t>with immigration.</w:t>
      </w:r>
      <w:r>
        <w:rPr>
          <w:spacing w:val="40"/>
        </w:rPr>
        <w:t> </w:t>
      </w:r>
      <w:r>
        <w:rPr/>
        <w:t>3ecently arrived immigrants</w:t>
      </w:r>
      <w:r>
        <w:rPr>
          <w:spacing w:val="40"/>
        </w:rPr>
        <w:t> </w:t>
      </w:r>
      <w:r>
        <w:rPr>
          <w:w w:val="95"/>
        </w:rPr>
        <w:t>often have a difficult time adjusting to a new culture, </w:t>
      </w:r>
      <w:r>
        <w:rPr/>
        <w:t>and language is commonly cited as a barrier to </w:t>
      </w:r>
      <w:r>
        <w:rPr>
          <w:w w:val="95"/>
        </w:rPr>
        <w:t>seeking and accessing services. Social and community ties created through schools provide safe spaces for Hispanic/-atino families to get information and seek</w:t>
      </w:r>
      <w:r>
        <w:rPr>
          <w:spacing w:val="40"/>
        </w:rPr>
        <w:t> </w:t>
      </w:r>
      <w:r>
        <w:rPr/>
        <w:t>services.</w:t>
      </w:r>
      <w:r>
        <w:rPr>
          <w:spacing w:val="40"/>
        </w:rPr>
        <w:t> </w:t>
      </w:r>
      <w:r>
        <w:rPr/>
        <w:t>,ey informants noted that the fear of </w:t>
      </w:r>
      <w:r>
        <w:rPr>
          <w:w w:val="95"/>
        </w:rPr>
        <w:t>deportation or incarceration inhibits Hispanic/-atino</w:t>
      </w:r>
      <w:r>
        <w:rPr>
          <w:spacing w:val="40"/>
        </w:rPr>
        <w:t> </w:t>
      </w:r>
      <w:r>
        <w:rPr>
          <w:w w:val="95"/>
        </w:rPr>
        <w:t>families from reaching out to law enforcement, social services or the health care system for opioid related </w:t>
      </w:r>
      <w:r>
        <w:rPr/>
        <w:t>services. One key informant noted, </w:t>
      </w:r>
      <w:r>
        <w:rPr>
          <w:rFonts w:ascii="Palatino Linotype" w:hAnsi="Palatino Linotype"/>
          <w:i/>
        </w:rPr>
        <w:t>“&lt;There is&gt;</w:t>
      </w:r>
    </w:p>
    <w:p>
      <w:pPr>
        <w:spacing w:line="216" w:lineRule="auto" w:before="0"/>
        <w:ind w:left="384" w:right="259" w:firstLine="0"/>
        <w:jc w:val="left"/>
        <w:rPr>
          <w:sz w:val="23"/>
        </w:rPr>
      </w:pPr>
      <w:r>
        <w:rPr>
          <w:rFonts w:ascii="Palatino Linotype" w:hAnsi="Palatino Linotype"/>
          <w:i/>
          <w:sz w:val="23"/>
        </w:rPr>
        <w:t>tremendous fear that families experience and &lt;an&gt;</w:t>
      </w:r>
      <w:r>
        <w:rPr>
          <w:rFonts w:ascii="Palatino Linotype" w:hAnsi="Palatino Linotype"/>
          <w:i/>
          <w:sz w:val="23"/>
        </w:rPr>
        <w:t> unwillingness to look for help now.</w:t>
      </w:r>
      <w:r>
        <w:rPr>
          <w:rFonts w:ascii="Palatino Linotype" w:hAnsi="Palatino Linotype"/>
          <w:i/>
          <w:spacing w:val="80"/>
          <w:w w:val="105"/>
          <w:sz w:val="23"/>
        </w:rPr>
        <w:t> </w:t>
      </w:r>
      <w:r>
        <w:rPr>
          <w:rFonts w:ascii="Palatino Linotype" w:hAnsi="Palatino Linotype"/>
          <w:i/>
          <w:w w:val="105"/>
          <w:sz w:val="23"/>
        </w:rPr>
        <w:t>" </w:t>
      </w:r>
      <w:r>
        <w:rPr>
          <w:rFonts w:ascii="Palatino Linotype" w:hAnsi="Palatino Linotype"/>
          <w:i/>
          <w:sz w:val="23"/>
        </w:rPr>
        <w:t>sense of fear is</w:t>
      </w:r>
      <w:r>
        <w:rPr>
          <w:rFonts w:ascii="Palatino Linotype" w:hAnsi="Palatino Linotype"/>
          <w:i/>
          <w:spacing w:val="40"/>
          <w:sz w:val="23"/>
        </w:rPr>
        <w:t> </w:t>
      </w:r>
      <w:r>
        <w:rPr>
          <w:rFonts w:ascii="Palatino Linotype" w:hAnsi="Palatino Linotype"/>
          <w:i/>
          <w:sz w:val="23"/>
        </w:rPr>
        <w:t>an understatement; &lt;it is&gt; absolute panic. &lt;There are&gt; parents with concerns regarding substance use and depression issues.</w:t>
      </w:r>
      <w:r>
        <w:rPr>
          <w:rFonts w:ascii="Palatino Linotype" w:hAnsi="Palatino Linotype"/>
          <w:i/>
          <w:spacing w:val="40"/>
          <w:sz w:val="23"/>
        </w:rPr>
        <w:t> </w:t>
      </w:r>
      <w:r>
        <w:rPr>
          <w:rFonts w:ascii="Palatino Linotype" w:hAnsi="Palatino Linotype"/>
          <w:i/>
          <w:sz w:val="23"/>
        </w:rPr>
        <w:t>In &lt;the&gt; last couple of years, the fear has</w:t>
      </w:r>
      <w:r>
        <w:rPr>
          <w:rFonts w:ascii="Palatino Linotype" w:hAnsi="Palatino Linotype"/>
          <w:i/>
          <w:spacing w:val="-1"/>
          <w:sz w:val="23"/>
        </w:rPr>
        <w:t> </w:t>
      </w:r>
      <w:r>
        <w:rPr>
          <w:rFonts w:ascii="Palatino Linotype" w:hAnsi="Palatino Linotype"/>
          <w:i/>
          <w:sz w:val="23"/>
        </w:rPr>
        <w:t>increased,</w:t>
      </w:r>
      <w:r>
        <w:rPr>
          <w:rFonts w:ascii="Palatino Linotype" w:hAnsi="Palatino Linotype"/>
          <w:i/>
          <w:spacing w:val="-1"/>
          <w:sz w:val="23"/>
        </w:rPr>
        <w:t> </w:t>
      </w:r>
      <w:r>
        <w:rPr>
          <w:rFonts w:ascii="Palatino Linotype" w:hAnsi="Palatino Linotype"/>
          <w:i/>
          <w:sz w:val="23"/>
        </w:rPr>
        <w:t>&lt;and</w:t>
      </w:r>
      <w:r>
        <w:rPr>
          <w:rFonts w:ascii="Palatino Linotype" w:hAnsi="Palatino Linotype"/>
          <w:i/>
          <w:spacing w:val="-1"/>
          <w:sz w:val="23"/>
        </w:rPr>
        <w:t> </w:t>
      </w:r>
      <w:r>
        <w:rPr>
          <w:rFonts w:ascii="Palatino Linotype" w:hAnsi="Palatino Linotype"/>
          <w:i/>
          <w:sz w:val="23"/>
        </w:rPr>
        <w:t>has&gt;</w:t>
      </w:r>
      <w:r>
        <w:rPr>
          <w:rFonts w:ascii="Palatino Linotype" w:hAnsi="Palatino Linotype"/>
          <w:i/>
          <w:spacing w:val="-1"/>
          <w:sz w:val="23"/>
        </w:rPr>
        <w:t> </w:t>
      </w:r>
      <w:r>
        <w:rPr>
          <w:rFonts w:ascii="Palatino Linotype" w:hAnsi="Palatino Linotype"/>
          <w:i/>
          <w:sz w:val="23"/>
        </w:rPr>
        <w:t>shown</w:t>
      </w:r>
      <w:r>
        <w:rPr>
          <w:rFonts w:ascii="Palatino Linotype" w:hAnsi="Palatino Linotype"/>
          <w:i/>
          <w:spacing w:val="-1"/>
          <w:sz w:val="23"/>
        </w:rPr>
        <w:t> </w:t>
      </w:r>
      <w:r>
        <w:rPr>
          <w:rFonts w:ascii="Palatino Linotype" w:hAnsi="Palatino Linotype"/>
          <w:i/>
          <w:sz w:val="23"/>
        </w:rPr>
        <w:t>in</w:t>
      </w:r>
      <w:r>
        <w:rPr>
          <w:rFonts w:ascii="Palatino Linotype" w:hAnsi="Palatino Linotype"/>
          <w:i/>
          <w:spacing w:val="-1"/>
          <w:sz w:val="23"/>
        </w:rPr>
        <w:t> </w:t>
      </w:r>
      <w:r>
        <w:rPr>
          <w:rFonts w:ascii="Palatino Linotype" w:hAnsi="Palatino Linotype"/>
          <w:i/>
          <w:sz w:val="23"/>
        </w:rPr>
        <w:t>unhealthy</w:t>
      </w:r>
      <w:r>
        <w:rPr>
          <w:rFonts w:ascii="Palatino Linotype" w:hAnsi="Palatino Linotype"/>
          <w:i/>
          <w:spacing w:val="-1"/>
          <w:sz w:val="23"/>
        </w:rPr>
        <w:t> </w:t>
      </w:r>
      <w:r>
        <w:rPr>
          <w:rFonts w:ascii="Palatino Linotype" w:hAnsi="Palatino Linotype"/>
          <w:i/>
          <w:sz w:val="23"/>
        </w:rPr>
        <w:t>ways.</w:t>
      </w:r>
      <w:r>
        <w:rPr>
          <w:rFonts w:ascii="Palatino Linotype" w:hAnsi="Palatino Linotype"/>
          <w:i/>
          <w:spacing w:val="-1"/>
          <w:sz w:val="23"/>
        </w:rPr>
        <w:t> </w:t>
      </w:r>
      <w:r>
        <w:rPr>
          <w:rFonts w:ascii="Palatino Linotype" w:hAnsi="Palatino Linotype"/>
          <w:i/>
          <w:sz w:val="23"/>
        </w:rPr>
        <w:t>It’s dangerous to the community. If a child is using, they will not go for help.</w:t>
      </w:r>
      <w:r>
        <w:rPr>
          <w:rFonts w:ascii="Palatino Linotype" w:hAnsi="Palatino Linotype"/>
          <w:i/>
          <w:spacing w:val="40"/>
          <w:sz w:val="23"/>
        </w:rPr>
        <w:t> </w:t>
      </w:r>
      <w:r>
        <w:rPr>
          <w:rFonts w:ascii="Palatino Linotype" w:hAnsi="Palatino Linotype"/>
          <w:i/>
          <w:sz w:val="23"/>
        </w:rPr>
        <w:t>It will isolate the the family from community and &lt;their&gt; support system. If authorities intervene, they will be in danger because of &lt;their&gt; immigration situation.” </w:t>
      </w:r>
      <w:r>
        <w:rPr>
          <w:sz w:val="23"/>
        </w:rPr>
        <w:t>Thus, social and community</w:t>
      </w:r>
    </w:p>
    <w:p>
      <w:pPr>
        <w:spacing w:after="0" w:line="216" w:lineRule="auto"/>
        <w:jc w:val="left"/>
        <w:rPr>
          <w:sz w:val="23"/>
        </w:rPr>
        <w:sectPr>
          <w:pgSz w:w="12240" w:h="15840"/>
          <w:pgMar w:header="0" w:footer="800" w:top="660" w:bottom="1000" w:left="320" w:right="500"/>
          <w:cols w:num="2" w:equalWidth="0">
            <w:col w:w="5570" w:space="40"/>
            <w:col w:w="5810"/>
          </w:cols>
        </w:sectPr>
      </w:pPr>
    </w:p>
    <w:p>
      <w:pPr>
        <w:pStyle w:val="BodyText"/>
        <w:spacing w:line="249" w:lineRule="auto" w:before="87"/>
        <w:ind w:left="448" w:right="24"/>
      </w:pPr>
      <w:r>
        <w:rPr>
          <w:w w:val="95"/>
        </w:rPr>
        <w:t>institutions that are trusted become the navigators to </w:t>
      </w:r>
      <w:r>
        <w:rPr/>
        <w:t>assist Hispanic/-atino families in the opioid </w:t>
      </w:r>
      <w:r>
        <w:rPr>
          <w:spacing w:val="-2"/>
        </w:rPr>
        <w:t>epidemic.</w:t>
      </w:r>
    </w:p>
    <w:p>
      <w:pPr>
        <w:pStyle w:val="BodyText"/>
        <w:spacing w:before="10"/>
        <w:rPr>
          <w:sz w:val="24"/>
        </w:rPr>
      </w:pPr>
      <w:r>
        <w:rPr/>
        <w:pict>
          <v:group style="position:absolute;margin-left:36.219002pt;margin-top:15.768359pt;width:226.15pt;height:27.55pt;mso-position-horizontal-relative:page;mso-position-vertical-relative:paragraph;z-index:-15685120;mso-wrap-distance-left:0;mso-wrap-distance-right:0" id="docshapegroup728" coordorigin="724,315" coordsize="4523,551">
            <v:shape style="position:absolute;left:745;top:372;width:4501;height:488" type="#_x0000_t75" id="docshape729" stroked="false">
              <v:imagedata r:id="rId71" o:title=""/>
            </v:shape>
            <v:shape style="position:absolute;left:724;top:315;width:4523;height:551" type="#_x0000_t202" id="docshape730" filled="false" stroked="false">
              <v:textbox inset="0,0,0,0">
                <w:txbxContent>
                  <w:p>
                    <w:pPr>
                      <w:spacing w:line="247" w:lineRule="auto" w:before="0"/>
                      <w:ind w:left="22" w:right="-15" w:hanging="23"/>
                      <w:jc w:val="left"/>
                      <w:rPr>
                        <w:rFonts w:ascii="Franklin Gothic Medium Cond" w:hAnsi="Franklin Gothic Medium Cond"/>
                        <w:i/>
                        <w:sz w:val="24"/>
                      </w:rPr>
                    </w:pPr>
                    <w:r>
                      <w:rPr>
                        <w:rFonts w:ascii="Franklin Gothic Medium Cond" w:hAnsi="Franklin Gothic Medium Cond"/>
                        <w:i/>
                        <w:w w:val="95"/>
                        <w:sz w:val="24"/>
                      </w:rPr>
                      <w:t>Community Snapshot: Leveraging "family liaisons" to engage</w:t>
                    </w:r>
                    <w:r>
                      <w:rPr>
                        <w:rFonts w:ascii="Franklin Gothic Medium Cond" w:hAnsi="Franklin Gothic Medium Cond"/>
                        <w:i/>
                        <w:spacing w:val="-10"/>
                        <w:w w:val="95"/>
                        <w:sz w:val="24"/>
                      </w:rPr>
                      <w:t> </w:t>
                    </w:r>
                    <w:r>
                      <w:rPr>
                        <w:rFonts w:ascii="Franklin Gothic Medium Cond" w:hAnsi="Franklin Gothic Medium Cond"/>
                        <w:i/>
                        <w:w w:val="95"/>
                        <w:sz w:val="24"/>
                      </w:rPr>
                      <w:t>parents</w:t>
                    </w:r>
                    <w:r>
                      <w:rPr>
                        <w:rFonts w:ascii="Franklin Gothic Medium Cond" w:hAnsi="Franklin Gothic Medium Cond"/>
                        <w:i/>
                        <w:spacing w:val="-9"/>
                        <w:w w:val="95"/>
                        <w:sz w:val="24"/>
                      </w:rPr>
                      <w:t> </w:t>
                    </w:r>
                    <w:r>
                      <w:rPr>
                        <w:rFonts w:ascii="Franklin Gothic Medium Cond" w:hAnsi="Franklin Gothic Medium Cond"/>
                        <w:i/>
                        <w:w w:val="95"/>
                        <w:sz w:val="24"/>
                      </w:rPr>
                      <w:t>and</w:t>
                    </w:r>
                    <w:r>
                      <w:rPr>
                        <w:rFonts w:ascii="Franklin Gothic Medium Cond" w:hAnsi="Franklin Gothic Medium Cond"/>
                        <w:i/>
                        <w:spacing w:val="-9"/>
                        <w:w w:val="95"/>
                        <w:sz w:val="24"/>
                      </w:rPr>
                      <w:t> </w:t>
                    </w:r>
                    <w:r>
                      <w:rPr>
                        <w:rFonts w:ascii="Franklin Gothic Medium Cond" w:hAnsi="Franklin Gothic Medium Cond"/>
                        <w:i/>
                        <w:w w:val="95"/>
                        <w:sz w:val="24"/>
                      </w:rPr>
                      <w:t>youth</w:t>
                    </w:r>
                    <w:r>
                      <w:rPr>
                        <w:rFonts w:ascii="Franklin Gothic Medium Cond" w:hAnsi="Franklin Gothic Medium Cond"/>
                        <w:i/>
                        <w:spacing w:val="-9"/>
                        <w:w w:val="95"/>
                        <w:sz w:val="24"/>
                      </w:rPr>
                      <w:t> </w:t>
                    </w:r>
                    <w:r>
                      <w:rPr>
                        <w:rFonts w:ascii="Franklin Gothic Medium Cond" w:hAnsi="Franklin Gothic Medium Cond"/>
                        <w:i/>
                        <w:w w:val="95"/>
                        <w:sz w:val="24"/>
                      </w:rPr>
                      <w:t>in</w:t>
                    </w:r>
                    <w:r>
                      <w:rPr>
                        <w:rFonts w:ascii="Franklin Gothic Medium Cond" w:hAnsi="Franklin Gothic Medium Cond"/>
                        <w:i/>
                        <w:spacing w:val="-10"/>
                        <w:w w:val="95"/>
                        <w:sz w:val="24"/>
                      </w:rPr>
                      <w:t> </w:t>
                    </w:r>
                    <w:r>
                      <w:rPr>
                        <w:rFonts w:ascii="Franklin Gothic Medium Cond" w:hAnsi="Franklin Gothic Medium Cond"/>
                        <w:i/>
                        <w:w w:val="95"/>
                        <w:sz w:val="24"/>
                      </w:rPr>
                      <w:t>opioid</w:t>
                    </w:r>
                    <w:r>
                      <w:rPr>
                        <w:rFonts w:ascii="Franklin Gothic Medium Cond" w:hAnsi="Franklin Gothic Medium Cond"/>
                        <w:i/>
                        <w:spacing w:val="-10"/>
                        <w:w w:val="95"/>
                        <w:sz w:val="24"/>
                      </w:rPr>
                      <w:t> </w:t>
                    </w:r>
                    <w:r>
                      <w:rPr>
                        <w:rFonts w:ascii="Franklin Gothic Medium Cond" w:hAnsi="Franklin Gothic Medium Cond"/>
                        <w:i/>
                        <w:w w:val="95"/>
                        <w:sz w:val="24"/>
                      </w:rPr>
                      <w:t>education—CETPA.</w:t>
                    </w:r>
                  </w:p>
                </w:txbxContent>
              </v:textbox>
              <w10:wrap type="none"/>
            </v:shape>
            <w10:wrap type="topAndBottom"/>
          </v:group>
        </w:pict>
      </w:r>
    </w:p>
    <w:p>
      <w:pPr>
        <w:pStyle w:val="BodyText"/>
        <w:spacing w:line="249" w:lineRule="auto"/>
        <w:ind w:left="404" w:right="24"/>
      </w:pPr>
      <w:r>
        <w:rPr>
          <w:w w:val="222"/>
        </w:rPr>
        <w:t>:</w:t>
      </w:r>
      <w:r>
        <w:rPr>
          <w:w w:val="75"/>
        </w:rPr>
        <w:t>outh-</w:t>
      </w:r>
      <w:r>
        <w:rPr/>
        <w:t>based prevention programs in schools are </w:t>
      </w:r>
      <w:r>
        <w:rPr>
          <w:w w:val="95"/>
        </w:rPr>
        <w:t>being implemented in (eorgia through partnerships</w:t>
      </w:r>
      <w:r>
        <w:rPr>
          <w:spacing w:val="40"/>
        </w:rPr>
        <w:t> </w:t>
      </w:r>
      <w:r>
        <w:rPr>
          <w:w w:val="95"/>
        </w:rPr>
        <w:t>between Hispanic/-atino-focused C#Os and schools,</w:t>
      </w:r>
      <w:r>
        <w:rPr>
          <w:spacing w:val="40"/>
        </w:rPr>
        <w:t> </w:t>
      </w:r>
      <w:r>
        <w:rPr/>
        <w:t>both which rely on the schools' ifamily liaisonwa </w:t>
      </w:r>
      <w:r>
        <w:rPr>
          <w:w w:val="95"/>
        </w:rPr>
        <w:t>bilingual school employee responsible for connecting </w:t>
      </w:r>
      <w:r>
        <w:rPr/>
        <w:t>Hispanic/-atino families with information and services from the schoolto engage parents to </w:t>
      </w:r>
      <w:r>
        <w:rPr>
          <w:w w:val="95"/>
        </w:rPr>
        <w:t>attend.</w:t>
      </w:r>
      <w:r>
        <w:rPr>
          <w:spacing w:val="40"/>
        </w:rPr>
        <w:t> </w:t>
      </w:r>
      <w:r>
        <w:rPr>
          <w:w w:val="95"/>
        </w:rPr>
        <w:t>The family liaisons often become the trusted </w:t>
      </w:r>
      <w:r>
        <w:rPr/>
        <w:t>person that parents go to for advice and support </w:t>
      </w:r>
      <w:r>
        <w:rPr>
          <w:w w:val="95"/>
        </w:rPr>
        <w:t>regarding family and educational issues related to</w:t>
      </w:r>
      <w:r>
        <w:rPr>
          <w:spacing w:val="40"/>
        </w:rPr>
        <w:t> </w:t>
      </w:r>
      <w:r>
        <w:rPr/>
        <w:t>their children. These family liaisons are recruited from the community which they serve, similar to promotoras and community health workers.</w:t>
      </w:r>
    </w:p>
    <w:p>
      <w:pPr>
        <w:pStyle w:val="BodyText"/>
        <w:spacing w:before="10"/>
      </w:pPr>
    </w:p>
    <w:p>
      <w:pPr>
        <w:pStyle w:val="BodyText"/>
        <w:spacing w:line="249" w:lineRule="auto"/>
        <w:ind w:left="448" w:right="107"/>
      </w:pPr>
      <w:r>
        <w:rPr>
          <w:w w:val="95"/>
        </w:rPr>
        <w:t>CETPA partnered with schools to provide education</w:t>
      </w:r>
      <w:r>
        <w:rPr>
          <w:spacing w:val="80"/>
        </w:rPr>
        <w:t> </w:t>
      </w:r>
      <w:r>
        <w:rPr>
          <w:w w:val="95"/>
        </w:rPr>
        <w:t>to families about opioids, the dangers of misuse, and other relevant topics.</w:t>
      </w:r>
      <w:r>
        <w:rPr>
          <w:spacing w:val="40"/>
        </w:rPr>
        <w:t> </w:t>
      </w:r>
      <w:r>
        <w:rPr>
          <w:w w:val="95"/>
        </w:rPr>
        <w:t>The successful engagement of parents was the result of several factors such as </w:t>
      </w:r>
      <w:r>
        <w:rPr/>
        <w:t>fleYibility in time, provision of food and childcare, and, most importantly, the persistent outreach of family liaisons. 3epeated outreach, reminders and personal contact in Spanish by the family liaisons and active and visible support of the schools' </w:t>
      </w:r>
      <w:r>
        <w:rPr>
          <w:w w:val="95"/>
        </w:rPr>
        <w:t>principals contributed to the active participation of</w:t>
      </w:r>
      <w:r>
        <w:rPr>
          <w:spacing w:val="40"/>
        </w:rPr>
        <w:t> </w:t>
      </w:r>
      <w:r>
        <w:rPr>
          <w:w w:val="95"/>
        </w:rPr>
        <w:t>the Hispanic/-atino families.</w:t>
      </w:r>
      <w:r>
        <w:rPr>
          <w:spacing w:val="40"/>
        </w:rPr>
        <w:t> </w:t>
      </w:r>
      <w:r>
        <w:rPr>
          <w:w w:val="95"/>
        </w:rPr>
        <w:t>SiYty to eighty parents </w:t>
      </w:r>
      <w:r>
        <w:rPr/>
        <w:t>on average attended each of these meetings.</w:t>
      </w:r>
    </w:p>
    <w:p>
      <w:pPr>
        <w:pStyle w:val="BodyText"/>
        <w:spacing w:line="249" w:lineRule="auto" w:before="100"/>
        <w:ind w:left="431" w:right="279"/>
      </w:pPr>
      <w:r>
        <w:rPr/>
        <w:br w:type="column"/>
      </w:r>
      <w:r>
        <w:rPr>
          <w:w w:val="95"/>
        </w:rPr>
        <w:t>perceiving it still as a moral failing, while others may partner with behavioral health and medical clinicians to administer MAT. While some are actively engaged</w:t>
      </w:r>
      <w:r>
        <w:rPr>
          <w:spacing w:val="80"/>
        </w:rPr>
        <w:t> </w:t>
      </w:r>
      <w:r>
        <w:rPr/>
        <w:t>in</w:t>
      </w:r>
      <w:r>
        <w:rPr>
          <w:spacing w:val="-1"/>
        </w:rPr>
        <w:t> </w:t>
      </w:r>
      <w:r>
        <w:rPr/>
        <w:t>recovery support,</w:t>
      </w:r>
      <w:r>
        <w:rPr>
          <w:spacing w:val="-1"/>
        </w:rPr>
        <w:t> </w:t>
      </w:r>
      <w:r>
        <w:rPr/>
        <w:t>the</w:t>
      </w:r>
      <w:r>
        <w:rPr>
          <w:spacing w:val="-1"/>
        </w:rPr>
        <w:t> </w:t>
      </w:r>
      <w:r>
        <w:rPr/>
        <w:t>full potential</w:t>
      </w:r>
      <w:r>
        <w:rPr>
          <w:spacing w:val="-1"/>
        </w:rPr>
        <w:t> </w:t>
      </w:r>
      <w:r>
        <w:rPr/>
        <w:t>of</w:t>
      </w:r>
      <w:r>
        <w:rPr>
          <w:spacing w:val="-1"/>
        </w:rPr>
        <w:t> </w:t>
      </w:r>
      <w:r>
        <w:rPr/>
        <w:t>faith communities</w:t>
      </w:r>
      <w:r>
        <w:rPr>
          <w:spacing w:val="-1"/>
        </w:rPr>
        <w:t> </w:t>
      </w:r>
      <w:r>
        <w:rPr/>
        <w:t>in motivating individuals</w:t>
      </w:r>
      <w:r>
        <w:rPr>
          <w:spacing w:val="-1"/>
        </w:rPr>
        <w:t> </w:t>
      </w:r>
      <w:r>
        <w:rPr/>
        <w:t>to</w:t>
      </w:r>
      <w:r>
        <w:rPr>
          <w:spacing w:val="-1"/>
        </w:rPr>
        <w:t> </w:t>
      </w:r>
      <w:r>
        <w:rPr/>
        <w:t>seek</w:t>
      </w:r>
      <w:r>
        <w:rPr>
          <w:spacing w:val="-1"/>
        </w:rPr>
        <w:t> </w:t>
      </w:r>
      <w:r>
        <w:rPr/>
        <w:t>help </w:t>
      </w:r>
      <w:r>
        <w:rPr>
          <w:w w:val="95"/>
        </w:rPr>
        <w:t>for OUD remains untapped. *n particular, connecting with the faith leaders in Hispanic/-atino communities to act as itrusted messengersw to help link individuals with SUDs to treatment may be a key pathway to care </w:t>
      </w:r>
      <w:r>
        <w:rPr/>
        <w:t>for some Hispanic/-atinos.</w:t>
      </w:r>
    </w:p>
    <w:p>
      <w:pPr>
        <w:pStyle w:val="BodyText"/>
        <w:rPr>
          <w:sz w:val="30"/>
        </w:rPr>
      </w:pPr>
    </w:p>
    <w:p>
      <w:pPr>
        <w:pStyle w:val="BodyText"/>
        <w:rPr>
          <w:sz w:val="40"/>
        </w:rPr>
      </w:pPr>
    </w:p>
    <w:p>
      <w:pPr>
        <w:pStyle w:val="BodyText"/>
        <w:spacing w:line="247" w:lineRule="auto"/>
        <w:ind w:left="400" w:right="216"/>
        <w:rPr>
          <w:rFonts w:ascii="Palatino Linotype" w:hAnsi="Palatino Linotype"/>
          <w:i/>
        </w:rPr>
      </w:pPr>
      <w:r>
        <w:rPr/>
        <w:pict>
          <v:group style="position:absolute;margin-left:316.583008pt;margin-top:-27.112686pt;width:260.1500pt;height:28.9pt;mso-position-horizontal-relative:page;mso-position-vertical-relative:paragraph;z-index:15773184" id="docshapegroup731" coordorigin="6332,-542" coordsize="5203,578">
            <v:shape style="position:absolute;left:6350;top:-484;width:5184;height:480" type="#_x0000_t75" id="docshape732" stroked="false">
              <v:imagedata r:id="rId72" o:title=""/>
            </v:shape>
            <v:shape style="position:absolute;left:6331;top:-543;width:5203;height:578" type="#_x0000_t202" id="docshape733" filled="false" stroked="false">
              <v:textbox inset="0,0,0,0">
                <w:txbxContent>
                  <w:p>
                    <w:pPr>
                      <w:spacing w:line="242" w:lineRule="auto" w:before="0"/>
                      <w:ind w:left="0" w:right="0" w:hanging="1"/>
                      <w:jc w:val="left"/>
                      <w:rPr>
                        <w:sz w:val="23"/>
                      </w:rPr>
                    </w:pPr>
                    <w:r>
                      <w:rPr>
                        <w:rFonts w:ascii="Franklin Gothic Medium Cond" w:hAnsi="Franklin Gothic Medium Cond"/>
                        <w:i/>
                        <w:w w:val="95"/>
                        <w:sz w:val="24"/>
                      </w:rPr>
                      <w:t>Community Snapshot: Partnering with the church to provide</w:t>
                    </w:r>
                    <w:r>
                      <w:rPr>
                        <w:rFonts w:ascii="Franklin Gothic Medium Cond" w:hAnsi="Franklin Gothic Medium Cond"/>
                        <w:i/>
                        <w:spacing w:val="40"/>
                        <w:sz w:val="24"/>
                      </w:rPr>
                      <w:t> </w:t>
                    </w:r>
                    <w:r>
                      <w:rPr>
                        <w:rFonts w:ascii="Franklin Gothic Medium Cond" w:hAnsi="Franklin Gothic Medium Cond"/>
                        <w:i/>
                        <w:sz w:val="24"/>
                      </w:rPr>
                      <w:t>treatment and health services—Project Hospitality. </w:t>
                    </w:r>
                    <w:r>
                      <w:rPr>
                        <w:sz w:val="23"/>
                      </w:rPr>
                      <w:t>*n</w:t>
                    </w:r>
                  </w:p>
                </w:txbxContent>
              </v:textbox>
              <w10:wrap type="none"/>
            </v:shape>
            <w10:wrap type="none"/>
          </v:group>
        </w:pict>
      </w:r>
      <w:r>
        <w:rPr/>
        <w:t>Staten *sland, /ew :ork, an interfaith C#O, Project Hospitality has a decades-long history serving vulnerable and immigrant populations in its community.</w:t>
      </w:r>
      <w:r>
        <w:rPr>
          <w:spacing w:val="40"/>
        </w:rPr>
        <w:t> </w:t>
      </w:r>
      <w:r>
        <w:rPr/>
        <w:t>Project Hospitality's behavioral health clinic partners with a local church to provide treatment for OUD for a significant population of </w:t>
      </w:r>
      <w:r>
        <w:rPr>
          <w:w w:val="95"/>
        </w:rPr>
        <w:t>Hispanic/-atinos. Project Hospitality contracts with a physician to offer MAT, in particular suboYone, at the </w:t>
      </w:r>
      <w:r>
        <w:rPr/>
        <w:t>church facility. While this has been an important </w:t>
      </w:r>
      <w:r>
        <w:rPr>
          <w:w w:val="95"/>
        </w:rPr>
        <w:t>partnership and critical step in treatment, numerous </w:t>
      </w:r>
      <w:r>
        <w:rPr/>
        <w:t>challenges remain, including lack of funding for </w:t>
      </w:r>
      <w:r>
        <w:rPr>
          <w:w w:val="95"/>
        </w:rPr>
        <w:t>coordination of care between behavioral health care and primary health care teams, lack of staff to manage billing and reimbursement issues, and lack of funding </w:t>
      </w:r>
      <w:r>
        <w:rPr/>
        <w:t>for relapse prevention.</w:t>
      </w:r>
      <w:r>
        <w:rPr>
          <w:spacing w:val="40"/>
        </w:rPr>
        <w:t> </w:t>
      </w:r>
      <w:r>
        <w:rPr>
          <w:rFonts w:ascii="Palatino Linotype" w:hAnsi="Palatino Linotype"/>
          <w:i/>
        </w:rPr>
        <w:t>“There is no funding for</w:t>
      </w:r>
    </w:p>
    <w:p>
      <w:pPr>
        <w:spacing w:line="220" w:lineRule="auto" w:before="0"/>
        <w:ind w:left="401" w:right="251" w:firstLine="0"/>
        <w:jc w:val="left"/>
        <w:rPr>
          <w:sz w:val="23"/>
        </w:rPr>
      </w:pPr>
      <w:r>
        <w:rPr>
          <w:rFonts w:ascii="Palatino Linotype" w:hAnsi="Palatino Linotype"/>
          <w:i/>
          <w:sz w:val="23"/>
        </w:rPr>
        <w:t>relapse prevention. "fter treatment, the patient shows</w:t>
      </w:r>
      <w:r>
        <w:rPr>
          <w:rFonts w:ascii="Palatino Linotype" w:hAnsi="Palatino Linotype"/>
          <w:i/>
          <w:sz w:val="23"/>
        </w:rPr>
        <w:t> up in the hospital with an overdose, a relapse. </w:t>
      </w:r>
      <w:r>
        <w:rPr>
          <w:rFonts w:ascii="Palatino Linotype" w:hAnsi="Palatino Linotype"/>
          <w:i/>
          <w:w w:val="110"/>
          <w:sz w:val="23"/>
        </w:rPr>
        <w:t>.any </w:t>
      </w:r>
      <w:r>
        <w:rPr>
          <w:rFonts w:ascii="Palatino Linotype" w:hAnsi="Palatino Linotype"/>
          <w:i/>
          <w:sz w:val="23"/>
        </w:rPr>
        <w:t>patients are dying in this process.” </w:t>
      </w:r>
      <w:r>
        <w:rPr>
          <w:sz w:val="23"/>
        </w:rPr>
        <w:t>Despite these challenges, Project Hospitality continues to ensure</w:t>
      </w:r>
    </w:p>
    <w:p>
      <w:pPr>
        <w:pStyle w:val="BodyText"/>
        <w:spacing w:line="249" w:lineRule="auto" w:before="10"/>
        <w:ind w:left="401" w:right="94"/>
      </w:pPr>
      <w:r>
        <w:rPr>
          <w:w w:val="95"/>
        </w:rPr>
        <w:t>patients are given the tools and resources to continue </w:t>
      </w:r>
      <w:r>
        <w:rPr/>
        <w:t>their recovery and maintain their health by linking them to additional health, legal, and social services and supports in the community.</w:t>
      </w:r>
    </w:p>
    <w:p>
      <w:pPr>
        <w:spacing w:after="0" w:line="249" w:lineRule="auto"/>
        <w:sectPr>
          <w:pgSz w:w="12240" w:h="15840"/>
          <w:pgMar w:header="0" w:footer="800" w:top="640" w:bottom="1000" w:left="320" w:right="500"/>
          <w:cols w:num="2" w:equalWidth="0">
            <w:col w:w="5572" w:space="40"/>
            <w:col w:w="5808"/>
          </w:cols>
        </w:sectPr>
      </w:pPr>
    </w:p>
    <w:p>
      <w:pPr>
        <w:pStyle w:val="BodyText"/>
        <w:rPr>
          <w:sz w:val="20"/>
        </w:rPr>
      </w:pPr>
    </w:p>
    <w:p>
      <w:pPr>
        <w:pStyle w:val="BodyText"/>
        <w:rPr>
          <w:sz w:val="20"/>
        </w:rPr>
      </w:pPr>
    </w:p>
    <w:p>
      <w:pPr>
        <w:spacing w:after="0"/>
        <w:rPr>
          <w:sz w:val="20"/>
        </w:rPr>
        <w:sectPr>
          <w:type w:val="continuous"/>
          <w:pgSz w:w="12240" w:h="15840"/>
          <w:pgMar w:header="0" w:footer="800" w:top="520" w:bottom="280" w:left="320" w:right="500"/>
        </w:sectPr>
      </w:pPr>
    </w:p>
    <w:p>
      <w:pPr>
        <w:pStyle w:val="BodyText"/>
        <w:spacing w:line="249" w:lineRule="auto" w:before="110"/>
        <w:ind w:left="448" w:right="11"/>
      </w:pPr>
      <w:r>
        <w:rPr/>
        <w:pict>
          <v:group style="position:absolute;margin-left:37.454300pt;margin-top:-61.66029pt;width:220.8pt;height:52.65pt;mso-position-horizontal-relative:page;mso-position-vertical-relative:paragraph;z-index:15772672" id="docshapegroup734" coordorigin="749,-1233" coordsize="4416,1053">
            <v:shape style="position:absolute;left:764;top:-1179;width:115;height:149" id="docshape735" coordorigin="765,-1178" coordsize="115,149" path="m771,-1097l795,-1093,801,-1104,811,-1110,823,-1110,831,-1110,838,-1107,843,-1101,848,-1096,851,-1089,851,-1081,851,-1072,848,-1065,843,-1060,838,-1054,831,-1051,821,-1051,805,-1051,795,-1058,790,-1073,765,-1069,768,-1056,775,-1046,785,-1039,796,-1033,808,-1029,822,-1029,880,-1067,880,-1081,880,-1094,875,-1106,865,-1115,855,-1125,843,-1130,829,-1130,815,-1130,804,-1124,795,-1113,799,-1156,868,-1156,871,-1178,780,-1178,771,-1097xe" filled="false" stroked="true" strokeweight=".314pt" strokecolor="#000000">
              <v:path arrowok="t"/>
              <v:stroke dashstyle="solid"/>
            </v:shape>
            <v:shape style="position:absolute;left:749;top:-1184;width:4416;height:962" type="#_x0000_t75" id="docshape736" stroked="false">
              <v:imagedata r:id="rId73" o:title=""/>
            </v:shape>
            <v:shape style="position:absolute;left:749;top:-1234;width:4416;height:1053" type="#_x0000_t202" id="docshape737" filled="false" stroked="false">
              <v:textbox inset="0,0,0,0">
                <w:txbxContent>
                  <w:p>
                    <w:pPr>
                      <w:spacing w:before="0"/>
                      <w:ind w:left="7" w:right="0" w:firstLine="0"/>
                      <w:jc w:val="both"/>
                      <w:rPr>
                        <w:rFonts w:ascii="Franklin Gothic Medium" w:hAnsi="Franklin Gothic Medium"/>
                        <w:sz w:val="22"/>
                      </w:rPr>
                    </w:pPr>
                    <w:r>
                      <w:rPr>
                        <w:rFonts w:ascii="Franklin Gothic Medium" w:hAnsi="Franklin Gothic Medium"/>
                        <w:spacing w:val="-4"/>
                        <w:sz w:val="22"/>
                      </w:rPr>
                      <w:t>5.</w:t>
                    </w:r>
                    <w:r>
                      <w:rPr>
                        <w:rFonts w:ascii="Times New Roman" w:hAnsi="Times New Roman"/>
                        <w:spacing w:val="16"/>
                        <w:sz w:val="22"/>
                        <w:u w:val="thick"/>
                      </w:rPr>
                      <w:t> </w:t>
                    </w:r>
                    <w:r>
                      <w:rPr>
                        <w:rFonts w:ascii="Franklin Gothic Medium" w:hAnsi="Franklin Gothic Medium"/>
                        <w:spacing w:val="-4"/>
                        <w:sz w:val="22"/>
                      </w:rPr>
                      <w:t>Leverage</w:t>
                    </w:r>
                    <w:r>
                      <w:rPr>
                        <w:rFonts w:ascii="Franklin Gothic Medium" w:hAnsi="Franklin Gothic Medium"/>
                        <w:spacing w:val="-16"/>
                        <w:sz w:val="22"/>
                      </w:rPr>
                      <w:t> </w:t>
                    </w:r>
                    <w:r>
                      <w:rPr>
                        <w:rFonts w:ascii="Franklin Gothic Medium" w:hAnsi="Franklin Gothic Medium"/>
                        <w:spacing w:val="-4"/>
                        <w:sz w:val="22"/>
                      </w:rPr>
                      <w:t>faith-basedorganizations—</w:t>
                    </w:r>
                  </w:p>
                  <w:p>
                    <w:pPr>
                      <w:spacing w:line="256" w:lineRule="auto" w:before="14"/>
                      <w:ind w:left="7" w:right="-15" w:firstLine="0"/>
                      <w:jc w:val="both"/>
                      <w:rPr>
                        <w:rFonts w:ascii="Franklin Gothic Medium" w:hAnsi="Franklin Gothic Medium"/>
                        <w:i/>
                        <w:sz w:val="22"/>
                      </w:rPr>
                    </w:pPr>
                    <w:r>
                      <w:rPr>
                        <w:rFonts w:ascii="Franklin Gothic Medium" w:hAnsi="Franklin Gothic Medium"/>
                        <w:i/>
                        <w:spacing w:val="-2"/>
                        <w:sz w:val="22"/>
                      </w:rPr>
                      <w:t>“Church</w:t>
                    </w:r>
                    <w:r>
                      <w:rPr>
                        <w:rFonts w:ascii="Franklin Gothic Medium" w:hAnsi="Franklin Gothic Medium"/>
                        <w:i/>
                        <w:spacing w:val="-12"/>
                        <w:sz w:val="22"/>
                      </w:rPr>
                      <w:t> </w:t>
                    </w:r>
                    <w:r>
                      <w:rPr>
                        <w:rFonts w:ascii="Franklin Gothic Medium" w:hAnsi="Franklin Gothic Medium"/>
                        <w:i/>
                        <w:spacing w:val="-2"/>
                        <w:sz w:val="22"/>
                      </w:rPr>
                      <w:t>is</w:t>
                    </w:r>
                    <w:r>
                      <w:rPr>
                        <w:rFonts w:ascii="Franklin Gothic Medium" w:hAnsi="Franklin Gothic Medium"/>
                        <w:i/>
                        <w:spacing w:val="-12"/>
                        <w:sz w:val="22"/>
                      </w:rPr>
                      <w:t> </w:t>
                    </w:r>
                    <w:r>
                      <w:rPr>
                        <w:rFonts w:ascii="Franklin Gothic Medium" w:hAnsi="Franklin Gothic Medium"/>
                        <w:i/>
                        <w:spacing w:val="-2"/>
                        <w:sz w:val="22"/>
                      </w:rPr>
                      <w:t>the</w:t>
                    </w:r>
                    <w:r>
                      <w:rPr>
                        <w:rFonts w:ascii="Franklin Gothic Medium" w:hAnsi="Franklin Gothic Medium"/>
                        <w:i/>
                        <w:spacing w:val="-12"/>
                        <w:sz w:val="22"/>
                      </w:rPr>
                      <w:t> </w:t>
                    </w:r>
                    <w:r>
                      <w:rPr>
                        <w:rFonts w:ascii="Franklin Gothic Medium" w:hAnsi="Franklin Gothic Medium"/>
                        <w:i/>
                        <w:spacing w:val="-2"/>
                        <w:sz w:val="22"/>
                      </w:rPr>
                      <w:t>last</w:t>
                    </w:r>
                    <w:r>
                      <w:rPr>
                        <w:rFonts w:ascii="Franklin Gothic Medium" w:hAnsi="Franklin Gothic Medium"/>
                        <w:i/>
                        <w:spacing w:val="-11"/>
                        <w:sz w:val="22"/>
                      </w:rPr>
                      <w:t> </w:t>
                    </w:r>
                    <w:r>
                      <w:rPr>
                        <w:rFonts w:ascii="Franklin Gothic Medium" w:hAnsi="Franklin Gothic Medium"/>
                        <w:i/>
                        <w:spacing w:val="-2"/>
                        <w:sz w:val="22"/>
                      </w:rPr>
                      <w:t>institution</w:t>
                    </w:r>
                    <w:r>
                      <w:rPr>
                        <w:rFonts w:ascii="Franklin Gothic Medium" w:hAnsi="Franklin Gothic Medium"/>
                        <w:i/>
                        <w:spacing w:val="-12"/>
                        <w:sz w:val="22"/>
                      </w:rPr>
                      <w:t> </w:t>
                    </w:r>
                    <w:r>
                      <w:rPr>
                        <w:rFonts w:ascii="Franklin Gothic Medium" w:hAnsi="Franklin Gothic Medium"/>
                        <w:i/>
                        <w:spacing w:val="-2"/>
                        <w:sz w:val="22"/>
                      </w:rPr>
                      <w:t>standing</w:t>
                    </w:r>
                    <w:r>
                      <w:rPr>
                        <w:rFonts w:ascii="Franklin Gothic Medium" w:hAnsi="Franklin Gothic Medium"/>
                        <w:i/>
                        <w:spacing w:val="-12"/>
                        <w:sz w:val="22"/>
                      </w:rPr>
                      <w:t> </w:t>
                    </w:r>
                    <w:r>
                      <w:rPr>
                        <w:rFonts w:ascii="Franklin Gothic Medium" w:hAnsi="Franklin Gothic Medium"/>
                        <w:i/>
                        <w:spacing w:val="-2"/>
                        <w:sz w:val="22"/>
                      </w:rPr>
                      <w:t>to</w:t>
                    </w:r>
                    <w:r>
                      <w:rPr>
                        <w:rFonts w:ascii="Franklin Gothic Medium" w:hAnsi="Franklin Gothic Medium"/>
                        <w:i/>
                        <w:spacing w:val="-12"/>
                        <w:sz w:val="22"/>
                      </w:rPr>
                      <w:t> </w:t>
                    </w:r>
                    <w:r>
                      <w:rPr>
                        <w:rFonts w:ascii="Franklin Gothic Medium" w:hAnsi="Franklin Gothic Medium"/>
                        <w:i/>
                        <w:spacing w:val="-2"/>
                        <w:sz w:val="22"/>
                      </w:rPr>
                      <w:t>provide</w:t>
                    </w:r>
                    <w:r>
                      <w:rPr>
                        <w:rFonts w:ascii="Franklin Gothic Medium" w:hAnsi="Franklin Gothic Medium"/>
                        <w:i/>
                        <w:spacing w:val="-2"/>
                        <w:sz w:val="22"/>
                      </w:rPr>
                      <w:t> </w:t>
                    </w:r>
                    <w:r>
                      <w:rPr>
                        <w:rFonts w:ascii="Franklin Gothic Medium" w:hAnsi="Franklin Gothic Medium"/>
                        <w:i/>
                        <w:w w:val="95"/>
                        <w:sz w:val="22"/>
                      </w:rPr>
                      <w:t>supports [and has a] historically importantrole in </w:t>
                    </w:r>
                    <w:r>
                      <w:rPr>
                        <w:rFonts w:ascii="Franklin Gothic Medium" w:hAnsi="Franklin Gothic Medium"/>
                        <w:i/>
                        <w:sz w:val="22"/>
                      </w:rPr>
                      <w:t>dire</w:t>
                    </w:r>
                    <w:r>
                      <w:rPr>
                        <w:rFonts w:ascii="Franklin Gothic Medium" w:hAnsi="Franklin Gothic Medium"/>
                        <w:i/>
                        <w:spacing w:val="-16"/>
                        <w:sz w:val="22"/>
                      </w:rPr>
                      <w:t> </w:t>
                    </w:r>
                    <w:r>
                      <w:rPr>
                        <w:rFonts w:ascii="Franklin Gothic Medium" w:hAnsi="Franklin Gothic Medium"/>
                        <w:i/>
                        <w:sz w:val="22"/>
                      </w:rPr>
                      <w:t>circumstances.”</w:t>
                    </w:r>
                  </w:p>
                </w:txbxContent>
              </v:textbox>
              <w10:wrap type="none"/>
            </v:shape>
            <w10:wrap type="none"/>
          </v:group>
        </w:pict>
      </w:r>
      <w:r>
        <w:rPr>
          <w:w w:val="95"/>
        </w:rPr>
        <w:t>'aith-based organi[ations can be key partners in</w:t>
      </w:r>
      <w:r>
        <w:rPr>
          <w:spacing w:val="40"/>
        </w:rPr>
        <w:t> </w:t>
      </w:r>
      <w:r>
        <w:rPr>
          <w:w w:val="95"/>
        </w:rPr>
        <w:t>addressing the opioid crisis for many Hispanic/</w:t>
      </w:r>
    </w:p>
    <w:p>
      <w:pPr>
        <w:pStyle w:val="BodyText"/>
        <w:spacing w:line="249" w:lineRule="auto"/>
        <w:ind w:left="448" w:right="11"/>
      </w:pPr>
      <w:r>
        <w:rPr>
          <w:w w:val="135"/>
        </w:rPr>
        <w:t>-</w:t>
      </w:r>
      <w:r>
        <w:rPr/>
        <w:t>atinos, where faith is a core component to their </w:t>
      </w:r>
      <w:r>
        <w:rPr>
          <w:w w:val="95"/>
        </w:rPr>
        <w:t>culture.</w:t>
      </w:r>
      <w:r>
        <w:rPr>
          <w:w w:val="95"/>
          <w:position w:val="7"/>
          <w:sz w:val="15"/>
        </w:rPr>
        <w:t>(33)</w:t>
      </w:r>
      <w:r>
        <w:rPr>
          <w:spacing w:val="80"/>
          <w:position w:val="7"/>
          <w:sz w:val="15"/>
        </w:rPr>
        <w:t> </w:t>
      </w:r>
      <w:r>
        <w:rPr>
          <w:w w:val="95"/>
        </w:rPr>
        <w:t>'or some communities, faith institutions</w:t>
      </w:r>
      <w:r>
        <w:rPr>
          <w:spacing w:val="40"/>
        </w:rPr>
        <w:t> </w:t>
      </w:r>
      <w:r>
        <w:rPr/>
        <w:t>act as the primary place for help for a variety of social and health concerns.</w:t>
      </w:r>
      <w:r>
        <w:rPr>
          <w:spacing w:val="40"/>
        </w:rPr>
        <w:t> </w:t>
      </w:r>
      <w:r>
        <w:rPr/>
        <w:t>The degree to which </w:t>
      </w:r>
      <w:r>
        <w:rPr>
          <w:w w:val="95"/>
        </w:rPr>
        <w:t>faith institutions collaborate with behavioral health and medical professionals to address healthcare</w:t>
      </w:r>
      <w:r>
        <w:rPr>
          <w:spacing w:val="40"/>
        </w:rPr>
        <w:t> </w:t>
      </w:r>
      <w:r>
        <w:rPr/>
        <w:t>needs varies widely. Some faith communities may not yet accept that OUD is a chronic disease,</w:t>
      </w:r>
    </w:p>
    <w:p>
      <w:pPr>
        <w:spacing w:line="240" w:lineRule="auto" w:before="0"/>
        <w:rPr>
          <w:sz w:val="30"/>
        </w:rPr>
      </w:pPr>
      <w:r>
        <w:rPr/>
        <w:br w:type="column"/>
      </w:r>
      <w:r>
        <w:rPr>
          <w:sz w:val="30"/>
        </w:rPr>
      </w:r>
    </w:p>
    <w:p>
      <w:pPr>
        <w:pStyle w:val="BodyText"/>
        <w:spacing w:before="7"/>
        <w:rPr>
          <w:sz w:val="44"/>
        </w:rPr>
      </w:pPr>
    </w:p>
    <w:p>
      <w:pPr>
        <w:pStyle w:val="BodyText"/>
        <w:spacing w:line="249" w:lineRule="auto"/>
        <w:ind w:left="448" w:right="346"/>
      </w:pPr>
      <w:r>
        <w:rPr/>
        <w:pict>
          <v:group style="position:absolute;margin-left:318.097504pt;margin-top:-52.838303pt;width:247.45pt;height:39.25pt;mso-position-horizontal-relative:page;mso-position-vertical-relative:paragraph;z-index:15773696" id="docshapegroup738" coordorigin="6362,-1057" coordsize="4949,785">
            <v:shape style="position:absolute;left:6371;top:-1005;width:114;height:152" id="docshape739" coordorigin="6372,-1004" coordsize="114,152" path="m6430,-1004l6417,-1003,6406,-999,6396,-992,6387,-983,6380,-971,6375,-958,6373,-944,6372,-927,6373,-911,6376,-896,6381,-884,6388,-873,6397,-864,6407,-858,6419,-854,6432,-853,6443,-854,6453,-856,6462,-861,6470,-867,6480,-877,6485,-889,6485,-903,6485,-916,6480,-927,6471,-936,6461,-945,6450,-949,6436,-949,6423,-948,6413,-944,6405,-937,6398,-927,6398,-930,6398,-932,6398,-934,6398,-946,6400,-958,6405,-969,6410,-979,6419,-985,6432,-985,6445,-985,6453,-978,6457,-964,6480,-968,6473,-984,6462,-995,6448,-1002,6430,-1004xm6410,-880l6405,-885,6402,-892,6402,-900,6402,-908,6405,-915,6410,-920,6415,-926,6422,-929,6430,-929,6439,-929,6446,-926,6452,-920,6457,-914,6459,-908,6459,-901,6459,-892,6456,-884,6451,-879,6446,-875,6439,-872,6431,-872,6422,-872,6416,-875,6410,-880xe" filled="false" stroked="true" strokeweight=".314pt" strokecolor="#000000">
              <v:path arrowok="t"/>
              <v:stroke dashstyle="solid"/>
            </v:shape>
            <v:shape style="position:absolute;left:6627;top:-1002;width:110;height:147" id="docshape740" coordorigin="6628,-1002" coordsize="110,147" path="m6692,-855l6707,-855,6719,-859,6726,-867,6733,-874,6737,-884,6737,-895,6737,-904,6735,-912,6729,-919,6724,-925,6716,-929,6706,-931,6714,-933,6721,-937,6725,-943,6730,-949,6732,-956,6732,-964,6732,-972,6730,-980,6725,-986,6721,-993,6715,-997,6709,-999,6703,-1001,6695,-1002,6685,-1002,6628,-1002,6628,-855,6692,-855xm6653,-981l6684,-981,6690,-981,6695,-979,6700,-976,6704,-973,6706,-968,6706,-961,6706,-955,6704,-950,6701,-946,6697,-942,6692,-940,6685,-940,6653,-940,6653,-981xm6653,-919l6687,-919,6694,-919,6700,-917,6704,-913,6708,-909,6710,-904,6710,-898,6710,-892,6708,-887,6704,-883,6700,-879,6694,-877,6687,-877,6653,-877,6653,-919xe" filled="false" stroked="true" strokeweight=".314pt" strokecolor="#000000">
              <v:path arrowok="t"/>
              <v:stroke dashstyle="solid"/>
            </v:shape>
            <v:shape style="position:absolute;left:6763;top:-964;width:90;height:111" id="docshape741" coordorigin="6764,-964" coordsize="90,111" path="m6853,-964l6829,-964,6829,-912,6829,-896,6826,-886,6820,-881,6815,-876,6809,-874,6804,-874,6801,-874,6797,-875,6794,-878,6790,-880,6789,-885,6789,-893,6789,-964,6764,-964,6764,-888,6764,-877,6767,-868,6772,-862,6778,-856,6786,-853,6796,-853,6807,-854,6817,-859,6825,-867,6830,-879,6830,-855,6853,-855,6853,-964xe" filled="false" stroked="true" strokeweight=".314pt" strokecolor="#000000">
              <v:path arrowok="t"/>
              <v:stroke dashstyle="solid"/>
            </v:shape>
            <v:shape style="position:absolute;left:6886;top:-1002;width:83;height:147" id="docshape742" coordorigin="6886,-1002" coordsize="83,147" path="m6911,-1002l6886,-1002,6886,-976,6911,-976,6911,-1002xm6911,-964l6886,-964,6886,-855,6911,-855,6911,-964xm6969,-1002l6944,-1002,6944,-855,6969,-855,6969,-1002xe" filled="false" stroked="true" strokeweight=".314pt" strokecolor="#000000">
              <v:path arrowok="t"/>
              <v:stroke dashstyle="solid"/>
            </v:shape>
            <v:shape style="position:absolute;left:6995;top:-1002;width:97;height:149" id="docshape743" coordorigin="6995,-1002" coordsize="97,149" path="m7091,-1002l7067,-1002,7067,-949,7061,-962,7052,-968,7038,-968,7024,-968,7013,-962,7006,-951,7001,-942,6998,-932,6996,-922,6995,-911,6996,-899,6998,-888,7001,-878,7006,-870,7013,-858,7023,-853,7036,-853,7047,-854,7056,-859,7063,-866,7068,-877,7068,-855,7091,-855,7091,-1002xm7067,-901l7067,-893,7064,-886,7060,-881,7055,-876,7050,-873,7044,-873,7034,-875,7027,-882,7022,-894,7021,-909,7021,-922,7023,-931,7027,-938,7031,-944,7037,-947,7044,-947,7051,-947,7056,-945,7060,-940,7065,-935,7067,-928,7067,-919,7067,-901xe" filled="false" stroked="true" strokeweight=".314pt" strokecolor="#000000">
              <v:path arrowok="t"/>
              <v:stroke dashstyle="solid"/>
            </v:shape>
            <v:shape style="position:absolute;left:7173;top:-970;width:106;height:120" type="#_x0000_t75" id="docshape744" stroked="false">
              <v:imagedata r:id="rId74" o:title=""/>
            </v:shape>
            <v:shape style="position:absolute;left:7365;top:-1002;width:97;height:149" id="docshape745" coordorigin="7365,-1002" coordsize="97,149" path="m7383,-873l7391,-860,7402,-853,7417,-853,7431,-853,7442,-859,7450,-870,7455,-879,7458,-889,7461,-900,7461,-912,7461,-924,7458,-935,7455,-945,7450,-954,7442,-964,7432,-969,7420,-969,7414,-969,7408,-967,7404,-965,7399,-962,7394,-957,7390,-949,7390,-1002,7365,-1002,7365,-855,7376,-855,7383,-873xm7390,-918l7390,-927,7392,-934,7396,-940,7401,-945,7406,-948,7413,-948,7420,-948,7426,-944,7430,-938,7434,-932,7435,-923,7435,-912,7435,-897,7433,-886,7429,-881,7424,-876,7419,-873,7412,-873,7406,-873,7400,-875,7396,-880,7392,-885,7390,-892,7390,-901,7390,-918xe" filled="false" stroked="true" strokeweight=".314pt" strokecolor="#000000">
              <v:path arrowok="t"/>
              <v:stroke dashstyle="solid"/>
            </v:shape>
            <v:shape style="position:absolute;left:7487;top:-1002;width:25;height:147" id="docshape746" coordorigin="7488,-1002" coordsize="25,147" path="m7512,-1002l7488,-1002,7488,-976,7512,-976,7512,-1002xm7512,-964l7488,-964,7488,-855,7512,-855,7512,-964xe" filled="false" stroked="true" strokeweight=".314pt" strokecolor="#000000">
              <v:path arrowok="t"/>
              <v:stroke dashstyle="solid"/>
            </v:shape>
            <v:shape style="position:absolute;left:6361;top:-1008;width:4892;height:694" type="#_x0000_t75" id="docshape747" stroked="false">
              <v:imagedata r:id="rId75" o:title=""/>
            </v:shape>
            <v:rect style="position:absolute;left:11283;top:-1002;width:25;height:147" id="docshape748" filled="false" stroked="true" strokeweight=".314pt" strokecolor="#000000">
              <v:stroke dashstyle="solid"/>
            </v:rect>
            <v:shape style="position:absolute;left:6361;top:-1057;width:4949;height:785" type="#_x0000_t202" id="docshape749" filled="false" stroked="false">
              <v:textbox inset="0,0,0,0">
                <w:txbxContent>
                  <w:p>
                    <w:pPr>
                      <w:spacing w:line="256" w:lineRule="auto" w:before="0"/>
                      <w:ind w:left="0" w:right="36" w:firstLine="0"/>
                      <w:jc w:val="left"/>
                      <w:rPr>
                        <w:rFonts w:ascii="Franklin Gothic Medium" w:hAnsi="Franklin Gothic Medium"/>
                        <w:i/>
                        <w:sz w:val="22"/>
                      </w:rPr>
                    </w:pPr>
                    <w:r>
                      <w:rPr>
                        <w:rFonts w:ascii="Franklin Gothic Medium" w:hAnsi="Franklin Gothic Medium"/>
                        <w:sz w:val="22"/>
                      </w:rPr>
                      <w:t>6.</w:t>
                    </w:r>
                    <w:r>
                      <w:rPr>
                        <w:rFonts w:ascii="Times New Roman" w:hAnsi="Times New Roman"/>
                        <w:sz w:val="22"/>
                        <w:u w:val="thick"/>
                      </w:rPr>
                      <w:t> </w:t>
                    </w:r>
                    <w:r>
                      <w:rPr>
                        <w:rFonts w:ascii="Times New Roman" w:hAnsi="Times New Roman"/>
                        <w:sz w:val="22"/>
                      </w:rPr>
                      <w:t> </w:t>
                    </w:r>
                    <w:r>
                      <w:rPr>
                        <w:rFonts w:ascii="Franklin Gothic Medium" w:hAnsi="Franklin Gothic Medium"/>
                        <w:sz w:val="22"/>
                      </w:rPr>
                      <w:t>Build a bilingual, culturally aware and </w:t>
                    </w:r>
                    <w:r>
                      <w:rPr>
                        <w:rFonts w:ascii="Franklin Gothic Medium" w:hAnsi="Franklin Gothic Medium"/>
                        <w:sz w:val="22"/>
                      </w:rPr>
                      <w:t>respectful workforce—</w:t>
                    </w:r>
                    <w:r>
                      <w:rPr>
                        <w:rFonts w:ascii="Franklin Gothic Medium" w:hAnsi="Franklin Gothic Medium"/>
                        <w:i/>
                        <w:sz w:val="22"/>
                      </w:rPr>
                      <w:t>"Being culturally aware...takes more</w:t>
                    </w:r>
                    <w:r>
                      <w:rPr>
                        <w:rFonts w:ascii="Franklin Gothic Medium" w:hAnsi="Franklin Gothic Medium"/>
                        <w:i/>
                        <w:spacing w:val="40"/>
                        <w:sz w:val="22"/>
                      </w:rPr>
                      <w:t> </w:t>
                    </w:r>
                    <w:r>
                      <w:rPr>
                        <w:rFonts w:ascii="Franklin Gothic Medium" w:hAnsi="Franklin Gothic Medium"/>
                        <w:i/>
                        <w:sz w:val="22"/>
                      </w:rPr>
                      <w:t>than didactic."</w:t>
                    </w:r>
                  </w:p>
                </w:txbxContent>
              </v:textbox>
              <w10:wrap type="none"/>
            </v:shape>
            <w10:wrap type="none"/>
          </v:group>
        </w:pict>
      </w:r>
      <w:r>
        <w:rPr>
          <w:w w:val="95"/>
        </w:rPr>
        <w:t>Communities know that when people feel welcomed, understood and comfortable, they are more likely to </w:t>
      </w:r>
      <w:r>
        <w:rPr/>
        <w:t>continue treatment.</w:t>
      </w:r>
      <w:r>
        <w:rPr>
          <w:spacing w:val="40"/>
        </w:rPr>
        <w:t> </w:t>
      </w:r>
      <w:r>
        <w:rPr/>
        <w:t>*n many situations, it is </w:t>
      </w:r>
      <w:r>
        <w:rPr>
          <w:w w:val="95"/>
        </w:rPr>
        <w:t>important that staffing of treatment centers reflect</w:t>
      </w:r>
      <w:r>
        <w:rPr>
          <w:spacing w:val="40"/>
        </w:rPr>
        <w:t> </w:t>
      </w:r>
      <w:r>
        <w:rPr/>
        <w:t>the community being served.</w:t>
      </w:r>
      <w:r>
        <w:rPr>
          <w:spacing w:val="40"/>
        </w:rPr>
        <w:t> </w:t>
      </w:r>
      <w:r>
        <w:rPr/>
        <w:t>When Hispanic/</w:t>
      </w:r>
    </w:p>
    <w:p>
      <w:pPr>
        <w:pStyle w:val="BodyText"/>
        <w:spacing w:line="249" w:lineRule="auto"/>
        <w:ind w:left="448" w:right="346"/>
      </w:pPr>
      <w:r>
        <w:rPr/>
        <w:t>-atinos make the difficult decision to enter </w:t>
      </w:r>
      <w:r>
        <w:rPr>
          <w:w w:val="95"/>
        </w:rPr>
        <w:t>treatment, often they will not see any staff at the</w:t>
      </w:r>
    </w:p>
    <w:p>
      <w:pPr>
        <w:spacing w:after="0" w:line="249" w:lineRule="auto"/>
        <w:sectPr>
          <w:type w:val="continuous"/>
          <w:pgSz w:w="12240" w:h="15840"/>
          <w:pgMar w:header="0" w:footer="800" w:top="520" w:bottom="280" w:left="320" w:right="500"/>
          <w:cols w:num="2" w:equalWidth="0">
            <w:col w:w="5520" w:space="74"/>
            <w:col w:w="5826"/>
          </w:cols>
        </w:sectPr>
      </w:pPr>
    </w:p>
    <w:p>
      <w:pPr>
        <w:pStyle w:val="BodyText"/>
        <w:spacing w:line="249" w:lineRule="auto" w:before="81"/>
        <w:ind w:left="436"/>
      </w:pPr>
      <w:r>
        <w:rPr/>
        <w:t>treatment facility that share a</w:t>
      </w:r>
      <w:r>
        <w:rPr>
          <w:spacing w:val="-1"/>
        </w:rPr>
        <w:t> </w:t>
      </w:r>
      <w:r>
        <w:rPr/>
        <w:t>similar cultural background with them.</w:t>
      </w:r>
      <w:r>
        <w:rPr>
          <w:spacing w:val="40"/>
        </w:rPr>
        <w:t> </w:t>
      </w:r>
      <w:r>
        <w:rPr/>
        <w:t>Addressing the shortage of Hispanic/-atino medical personnel who are</w:t>
      </w:r>
      <w:r>
        <w:rPr/>
        <w:t> </w:t>
      </w:r>
      <w:r>
        <w:rPr>
          <w:w w:val="95"/>
        </w:rPr>
        <w:t>waivered to prescribe buprenorphine may reduce the ineRuity in access to evidence-based medications.</w:t>
      </w:r>
    </w:p>
    <w:p>
      <w:pPr>
        <w:pStyle w:val="BodyText"/>
        <w:spacing w:line="249" w:lineRule="auto" w:before="1"/>
        <w:ind w:left="436"/>
      </w:pPr>
      <w:r>
        <w:rPr>
          <w:w w:val="95"/>
        </w:rPr>
        <w:t>Additionally, recruiting and training a diverse and bilingual workforce and creating billable funding </w:t>
      </w:r>
      <w:r>
        <w:rPr/>
        <w:t>structures to pay for this workforce is critically </w:t>
      </w:r>
      <w:r>
        <w:rPr>
          <w:spacing w:val="-2"/>
        </w:rPr>
        <w:t>needed.</w:t>
      </w:r>
    </w:p>
    <w:p>
      <w:pPr>
        <w:pStyle w:val="BodyText"/>
        <w:rPr>
          <w:sz w:val="24"/>
        </w:rPr>
      </w:pPr>
    </w:p>
    <w:p>
      <w:pPr>
        <w:pStyle w:val="BodyText"/>
        <w:spacing w:line="249" w:lineRule="auto"/>
        <w:ind w:left="436" w:right="46"/>
      </w:pPr>
      <w:r>
        <w:rPr>
          <w:w w:val="95"/>
        </w:rPr>
        <w:t>To persuade someone to enter treatment for SUD is </w:t>
      </w:r>
      <w:r>
        <w:rPr/>
        <w:t>not simple.</w:t>
      </w:r>
      <w:r>
        <w:rPr>
          <w:spacing w:val="40"/>
        </w:rPr>
        <w:t> </w:t>
      </w:r>
      <w:r>
        <w:rPr/>
        <w:t>*t is important to consider the conteYt in which a person with SUD is living. *t is eRually important to consider the challenges that may prevent an individual with SUD from entering treatment. People are often unfamiliar with or untrusting of eYisting resources for SUD.</w:t>
      </w:r>
      <w:r>
        <w:rPr>
          <w:spacing w:val="40"/>
        </w:rPr>
        <w:t> </w:t>
      </w:r>
      <w:r>
        <w:rPr/>
        <w:t>They do not know who to ask for help nor what to ask for.</w:t>
      </w:r>
    </w:p>
    <w:p>
      <w:pPr>
        <w:pStyle w:val="BodyText"/>
        <w:spacing w:line="249" w:lineRule="auto" w:before="1"/>
        <w:ind w:left="436"/>
      </w:pPr>
      <w:r>
        <w:rPr/>
        <w:t>Often they have the belief that no one actually cares about them. Physically going to where people are, connecting with them, bringing authentic care and </w:t>
      </w:r>
      <w:r>
        <w:rPr>
          <w:w w:val="95"/>
        </w:rPr>
        <w:t>hopeparticularly in their own </w:t>
      </w:r>
      <w:r>
        <w:rPr>
          <w:w w:val="95"/>
        </w:rPr>
        <w:t>languagefacilitates linking them with trusted treatment and recovery providers. -everaging the eYperience, eYpertise and </w:t>
      </w:r>
      <w:r>
        <w:rPr/>
        <w:t>familiarity of community health workers and those </w:t>
      </w:r>
      <w:r>
        <w:rPr>
          <w:w w:val="95"/>
        </w:rPr>
        <w:t>with lived eYperience of having an OUD such as peer </w:t>
      </w:r>
      <w:r>
        <w:rPr/>
        <w:t>recovery coaches may be critical to engaging a person in treatment.</w:t>
      </w:r>
    </w:p>
    <w:p>
      <w:pPr>
        <w:pStyle w:val="BodyText"/>
        <w:spacing w:before="2"/>
        <w:rPr>
          <w:sz w:val="25"/>
        </w:rPr>
      </w:pPr>
    </w:p>
    <w:p>
      <w:pPr>
        <w:spacing w:line="225" w:lineRule="auto" w:before="0"/>
        <w:ind w:left="436" w:right="46" w:firstLine="0"/>
        <w:jc w:val="left"/>
        <w:rPr>
          <w:rFonts w:ascii="Palatino Linotype" w:hAnsi="Palatino Linotype"/>
          <w:i/>
          <w:sz w:val="23"/>
        </w:rPr>
      </w:pPr>
      <w:r>
        <w:rPr>
          <w:w w:val="95"/>
          <w:sz w:val="23"/>
        </w:rPr>
        <w:t>Additionally, key informants continually mentioned</w:t>
      </w:r>
      <w:r>
        <w:rPr>
          <w:spacing w:val="40"/>
          <w:sz w:val="23"/>
        </w:rPr>
        <w:t> </w:t>
      </w:r>
      <w:r>
        <w:rPr>
          <w:sz w:val="23"/>
        </w:rPr>
        <w:t>the eYtreme gap in the bilingual capacity of the </w:t>
      </w:r>
      <w:r>
        <w:rPr>
          <w:w w:val="95"/>
          <w:sz w:val="23"/>
        </w:rPr>
        <w:t>behavioral health workforce and the urgent need for more Spanish and Portuguese speaking behavioral </w:t>
      </w:r>
      <w:r>
        <w:rPr>
          <w:sz w:val="23"/>
        </w:rPr>
        <w:t>health providers in the U.S. As stated by one key informant, </w:t>
      </w:r>
      <w:r>
        <w:rPr>
          <w:rFonts w:ascii="Palatino Linotype" w:hAnsi="Palatino Linotype"/>
          <w:i/>
          <w:w w:val="120"/>
          <w:sz w:val="23"/>
        </w:rPr>
        <w:t>“8ith </w:t>
      </w:r>
      <w:r>
        <w:rPr>
          <w:rFonts w:ascii="Palatino Linotype" w:hAnsi="Palatino Linotype"/>
          <w:i/>
          <w:sz w:val="23"/>
        </w:rPr>
        <w:t>Latinos, first thing that comes to</w:t>
      </w:r>
      <w:r>
        <w:rPr>
          <w:rFonts w:ascii="Palatino Linotype" w:hAnsi="Palatino Linotype"/>
          <w:i/>
          <w:sz w:val="23"/>
        </w:rPr>
        <w:t> mind is the language. There are a lot of 4panish speakers, it is unbelievable that we have only one inpatient program for Latino population, with 29 </w:t>
      </w:r>
      <w:r>
        <w:rPr>
          <w:rFonts w:ascii="Palatino Linotype" w:hAnsi="Palatino Linotype"/>
          <w:i/>
          <w:w w:val="95"/>
          <w:sz w:val="23"/>
        </w:rPr>
        <w:t>beds.” </w:t>
      </w:r>
      <w:r>
        <w:rPr>
          <w:w w:val="95"/>
          <w:sz w:val="23"/>
        </w:rPr>
        <w:t>While another behavioral health treatment </w:t>
      </w:r>
      <w:r>
        <w:rPr>
          <w:sz w:val="23"/>
        </w:rPr>
        <w:t>provider shared, </w:t>
      </w:r>
      <w:r>
        <w:rPr>
          <w:rFonts w:ascii="Palatino Linotype" w:hAnsi="Palatino Linotype"/>
          <w:i/>
          <w:w w:val="105"/>
          <w:sz w:val="23"/>
        </w:rPr>
        <w:t>“.ost </w:t>
      </w:r>
      <w:r>
        <w:rPr>
          <w:rFonts w:ascii="Palatino Linotype" w:hAnsi="Palatino Linotype"/>
          <w:i/>
          <w:sz w:val="23"/>
        </w:rPr>
        <w:t>recent count: 700,000 Latinos</w:t>
      </w:r>
      <w:r>
        <w:rPr>
          <w:rFonts w:ascii="Palatino Linotype" w:hAnsi="Palatino Linotype"/>
          <w:i/>
          <w:sz w:val="23"/>
        </w:rPr>
        <w:t> in "tlanta metro area.</w:t>
      </w:r>
      <w:r>
        <w:rPr>
          <w:rFonts w:ascii="Palatino Linotype" w:hAnsi="Palatino Linotype"/>
          <w:i/>
          <w:spacing w:val="40"/>
          <w:w w:val="120"/>
          <w:sz w:val="23"/>
        </w:rPr>
        <w:t> </w:t>
      </w:r>
      <w:r>
        <w:rPr>
          <w:rFonts w:ascii="Palatino Linotype" w:hAnsi="Palatino Linotype"/>
          <w:i/>
          <w:w w:val="120"/>
          <w:sz w:val="23"/>
        </w:rPr>
        <w:t>8e </w:t>
      </w:r>
      <w:r>
        <w:rPr>
          <w:rFonts w:ascii="Palatino Linotype" w:hAnsi="Palatino Linotype"/>
          <w:i/>
          <w:sz w:val="23"/>
        </w:rPr>
        <w:t>have 70 licensed bilingual</w:t>
      </w:r>
      <w:r>
        <w:rPr>
          <w:rFonts w:ascii="Palatino Linotype" w:hAnsi="Palatino Linotype"/>
          <w:i/>
          <w:spacing w:val="40"/>
          <w:sz w:val="23"/>
        </w:rPr>
        <w:t> </w:t>
      </w:r>
      <w:r>
        <w:rPr>
          <w:rFonts w:ascii="Palatino Linotype" w:hAnsi="Palatino Linotype"/>
          <w:i/>
          <w:sz w:val="23"/>
        </w:rPr>
        <w:t>therapists; 4 psychologists, 5 psychiatrists that speak 4panish.</w:t>
      </w:r>
      <w:r>
        <w:rPr>
          <w:rFonts w:ascii="Palatino Linotype" w:hAnsi="Palatino Linotype"/>
          <w:i/>
          <w:spacing w:val="40"/>
          <w:sz w:val="23"/>
        </w:rPr>
        <w:t> </w:t>
      </w:r>
      <w:r>
        <w:rPr>
          <w:rFonts w:ascii="Palatino Linotype" w:hAnsi="Palatino Linotype"/>
          <w:i/>
          <w:sz w:val="23"/>
        </w:rPr>
        <w:t>Tremendous disparity. $riminal negligence, no desire to create the capacity; advocating in every forumyno one responding.”</w:t>
      </w:r>
    </w:p>
    <w:p>
      <w:pPr>
        <w:pStyle w:val="Heading2"/>
        <w:spacing w:before="106"/>
        <w:ind w:left="401"/>
      </w:pPr>
      <w:r>
        <w:rPr>
          <w:i w:val="0"/>
        </w:rPr>
        <w:br w:type="column"/>
      </w:r>
      <w:r>
        <w:rPr>
          <w:w w:val="95"/>
        </w:rPr>
        <w:t>Community</w:t>
      </w:r>
      <w:r>
        <w:rPr>
          <w:spacing w:val="26"/>
        </w:rPr>
        <w:t> </w:t>
      </w:r>
      <w:r>
        <w:rPr>
          <w:w w:val="95"/>
        </w:rPr>
        <w:t>Snapshot:</w:t>
      </w:r>
      <w:r>
        <w:rPr>
          <w:spacing w:val="27"/>
        </w:rPr>
        <w:t> </w:t>
      </w:r>
      <w:r>
        <w:rPr>
          <w:w w:val="95"/>
        </w:rPr>
        <w:t>Working</w:t>
      </w:r>
      <w:r>
        <w:rPr>
          <w:spacing w:val="26"/>
        </w:rPr>
        <w:t> </w:t>
      </w:r>
      <w:r>
        <w:rPr>
          <w:w w:val="95"/>
        </w:rPr>
        <w:t>with</w:t>
      </w:r>
      <w:r>
        <w:rPr>
          <w:spacing w:val="27"/>
        </w:rPr>
        <w:t> </w:t>
      </w:r>
      <w:r>
        <w:rPr>
          <w:w w:val="95"/>
        </w:rPr>
        <w:t>peer</w:t>
      </w:r>
      <w:r>
        <w:rPr>
          <w:spacing w:val="26"/>
        </w:rPr>
        <w:t> </w:t>
      </w:r>
      <w:r>
        <w:rPr>
          <w:w w:val="95"/>
        </w:rPr>
        <w:t>recovery</w:t>
      </w:r>
      <w:r>
        <w:rPr>
          <w:spacing w:val="27"/>
        </w:rPr>
        <w:t> </w:t>
      </w:r>
      <w:r>
        <w:rPr>
          <w:spacing w:val="-2"/>
          <w:w w:val="95"/>
        </w:rPr>
        <w:t>coaches</w:t>
      </w:r>
    </w:p>
    <w:p>
      <w:pPr>
        <w:pStyle w:val="BodyText"/>
        <w:spacing w:line="249" w:lineRule="auto" w:before="4"/>
        <w:ind w:left="401" w:right="267"/>
      </w:pPr>
      <w:r>
        <w:rPr/>
        <w:drawing>
          <wp:anchor distT="0" distB="0" distL="0" distR="0" allowOverlap="1" layoutInCell="1" locked="0" behindDoc="1" simplePos="0" relativeHeight="486476800">
            <wp:simplePos x="0" y="0"/>
            <wp:positionH relativeFrom="page">
              <wp:posOffset>4018254</wp:posOffset>
            </wp:positionH>
            <wp:positionV relativeFrom="paragraph">
              <wp:posOffset>-134255</wp:posOffset>
            </wp:positionV>
            <wp:extent cx="3235619" cy="304370"/>
            <wp:effectExtent l="0" t="0" r="0" b="0"/>
            <wp:wrapNone/>
            <wp:docPr id="9" name="image68.png"/>
            <wp:cNvGraphicFramePr>
              <a:graphicFrameLocks noChangeAspect="1"/>
            </wp:cNvGraphicFramePr>
            <a:graphic>
              <a:graphicData uri="http://schemas.openxmlformats.org/drawingml/2006/picture">
                <pic:pic>
                  <pic:nvPicPr>
                    <pic:cNvPr id="10" name="image68.png"/>
                    <pic:cNvPicPr/>
                  </pic:nvPicPr>
                  <pic:blipFill>
                    <a:blip r:embed="rId76" cstate="print"/>
                    <a:stretch>
                      <a:fillRect/>
                    </a:stretch>
                  </pic:blipFill>
                  <pic:spPr>
                    <a:xfrm>
                      <a:off x="0" y="0"/>
                      <a:ext cx="3235619" cy="304370"/>
                    </a:xfrm>
                    <a:prstGeom prst="rect">
                      <a:avLst/>
                    </a:prstGeom>
                  </pic:spPr>
                </pic:pic>
              </a:graphicData>
            </a:graphic>
          </wp:anchor>
        </w:drawing>
      </w:r>
      <w:r>
        <w:rPr>
          <w:rFonts w:ascii="Franklin Gothic Medium Cond" w:hAnsi="Franklin Gothic Medium Cond"/>
          <w:i/>
          <w:w w:val="95"/>
          <w:sz w:val="24"/>
        </w:rPr>
        <w:t>—Project RECOVER. </w:t>
      </w:r>
      <w:r>
        <w:rPr>
          <w:w w:val="95"/>
        </w:rPr>
        <w:t>*n #oston, peer recovery coaches </w:t>
      </w:r>
      <w:r>
        <w:rPr/>
        <w:t>with ongoing supervision from a recovery coach supervisor are being used to link, engage and retain people with an OUD in outpatient medication-based treatment for at least siY months after completion of detoYification.</w:t>
      </w:r>
      <w:r>
        <w:rPr>
          <w:spacing w:val="40"/>
        </w:rPr>
        <w:t> </w:t>
      </w:r>
      <w:r>
        <w:rPr/>
        <w:t>3ecent literature shows that the transition after completion of detoYification to be a critical touchpoint with elevated risk for opioid- </w:t>
      </w:r>
      <w:r>
        <w:rPr>
          <w:w w:val="95"/>
        </w:rPr>
        <w:t>related mortality.</w:t>
      </w:r>
      <w:r>
        <w:rPr>
          <w:w w:val="95"/>
          <w:position w:val="7"/>
          <w:sz w:val="15"/>
        </w:rPr>
        <w:t>(80) </w:t>
      </w:r>
      <w:r>
        <w:rPr>
          <w:w w:val="95"/>
        </w:rPr>
        <w:t>Through a series of interventions including motivational interviewing, peer recovery supports, strengths-based case management and development</w:t>
      </w:r>
      <w:r>
        <w:rPr>
          <w:spacing w:val="40"/>
        </w:rPr>
        <w:t> </w:t>
      </w:r>
      <w:r>
        <w:rPr>
          <w:w w:val="95"/>
        </w:rPr>
        <w:t>of</w:t>
      </w:r>
      <w:r>
        <w:rPr>
          <w:spacing w:val="40"/>
        </w:rPr>
        <w:t> </w:t>
      </w:r>
      <w:r>
        <w:rPr>
          <w:w w:val="95"/>
        </w:rPr>
        <w:t>recovery</w:t>
      </w:r>
      <w:r>
        <w:rPr>
          <w:spacing w:val="40"/>
        </w:rPr>
        <w:t> </w:t>
      </w:r>
      <w:r>
        <w:rPr>
          <w:w w:val="95"/>
        </w:rPr>
        <w:t>wellness</w:t>
      </w:r>
      <w:r>
        <w:rPr>
          <w:spacing w:val="40"/>
        </w:rPr>
        <w:t> </w:t>
      </w:r>
      <w:r>
        <w:rPr>
          <w:w w:val="95"/>
        </w:rPr>
        <w:t>plans,</w:t>
      </w:r>
      <w:r>
        <w:rPr>
          <w:spacing w:val="40"/>
        </w:rPr>
        <w:t> </w:t>
      </w:r>
      <w:r>
        <w:rPr>
          <w:w w:val="95"/>
        </w:rPr>
        <w:t>coaches</w:t>
      </w:r>
      <w:r>
        <w:rPr>
          <w:w w:val="95"/>
        </w:rPr>
        <w:t> work with individuals to address perceived barriers to one's recovery. The peer recovery coaches help link </w:t>
      </w:r>
      <w:r>
        <w:rPr/>
        <w:t>individuals to SUD focused primary care services where they can get comprehensive care, e.g., </w:t>
      </w:r>
      <w:r>
        <w:rPr>
          <w:w w:val="95"/>
        </w:rPr>
        <w:t>screening, treatment, and referral for mental health disorders and injection related chronic diseases such</w:t>
      </w:r>
      <w:r>
        <w:rPr>
          <w:spacing w:val="80"/>
        </w:rPr>
        <w:t> </w:t>
      </w:r>
      <w:r>
        <w:rPr/>
        <w:t>as H*7 and hepatitis # and C. Most importantly the </w:t>
      </w:r>
      <w:r>
        <w:rPr>
          <w:w w:val="95"/>
        </w:rPr>
        <w:t>peer recovery coaches provide overdose prevention </w:t>
      </w:r>
      <w:r>
        <w:rPr/>
        <w:t>education and naloYone distribution and training to </w:t>
      </w:r>
      <w:r>
        <w:rPr>
          <w:w w:val="95"/>
        </w:rPr>
        <w:t>all clients and close members of their social network.</w:t>
      </w:r>
    </w:p>
    <w:p>
      <w:pPr>
        <w:pStyle w:val="BodyText"/>
        <w:spacing w:line="249" w:lineRule="auto" w:before="270"/>
        <w:ind w:left="432" w:right="266"/>
      </w:pPr>
      <w:r>
        <w:rPr>
          <w:w w:val="95"/>
        </w:rPr>
        <w:t>*n this model, the peer recovery coaches are from the </w:t>
      </w:r>
      <w:r>
        <w:rPr/>
        <w:t>Hispanic/-atino or #lack/African American </w:t>
      </w:r>
      <w:r>
        <w:rPr>
          <w:w w:val="95"/>
        </w:rPr>
        <w:t>community and are people with a lived eYperience of</w:t>
      </w:r>
      <w:r>
        <w:rPr>
          <w:spacing w:val="80"/>
        </w:rPr>
        <w:t> </w:t>
      </w:r>
      <w:r>
        <w:rPr>
          <w:w w:val="95"/>
        </w:rPr>
        <w:t>a SUD who are in longer-term recovery. Eligibility to</w:t>
      </w:r>
      <w:r>
        <w:rPr>
          <w:spacing w:val="40"/>
        </w:rPr>
        <w:t> </w:t>
      </w:r>
      <w:r>
        <w:rPr>
          <w:w w:val="95"/>
        </w:rPr>
        <w:t>be a peer recovery coach reRuires being in recovery</w:t>
      </w:r>
      <w:r>
        <w:rPr/>
        <w:t> for at least two years and completing an intensive five-day training that includes courses on </w:t>
      </w:r>
      <w:r>
        <w:rPr>
          <w:w w:val="95"/>
        </w:rPr>
        <w:t>motivational interviewing; ethical considerations;</w:t>
      </w:r>
      <w:r>
        <w:rPr>
          <w:spacing w:val="80"/>
        </w:rPr>
        <w:t> </w:t>
      </w:r>
      <w:r>
        <w:rPr/>
        <w:t>SUD 101; cultural awareness and responsiveness </w:t>
      </w:r>
      <w:r>
        <w:rPr>
          <w:w w:val="95"/>
        </w:rPr>
        <w:t>knowing the istreetw language used; wellness </w:t>
      </w:r>
      <w:r>
        <w:rPr/>
        <w:t>recovery plans; and linkages with community resources, such as housing and primary care</w:t>
      </w:r>
    </w:p>
    <w:p>
      <w:pPr>
        <w:pStyle w:val="BodyText"/>
        <w:spacing w:line="249" w:lineRule="auto" w:before="2"/>
        <w:ind w:left="432" w:right="366"/>
      </w:pPr>
      <w:r>
        <w:rPr>
          <w:w w:val="95"/>
        </w:rPr>
        <w:t>to address related infectious diseases. The peer recovery coaches are reRuired to complete 500 hours </w:t>
      </w:r>
      <w:r>
        <w:rPr/>
        <w:t>of recovery coach work with 35 hours under </w:t>
      </w:r>
      <w:r>
        <w:rPr>
          <w:w w:val="95"/>
        </w:rPr>
        <w:t>supervision from a peer recovery coach supervisor. Once eligibility is met, they are certified by the State</w:t>
      </w:r>
      <w:r>
        <w:rPr>
          <w:spacing w:val="80"/>
        </w:rPr>
        <w:t> </w:t>
      </w:r>
      <w:r>
        <w:rPr>
          <w:w w:val="95"/>
        </w:rPr>
        <w:t>of Massachusetts and their services are billable.</w:t>
      </w:r>
    </w:p>
    <w:p>
      <w:pPr>
        <w:pStyle w:val="BodyText"/>
        <w:rPr>
          <w:sz w:val="24"/>
        </w:rPr>
      </w:pPr>
    </w:p>
    <w:p>
      <w:pPr>
        <w:pStyle w:val="BodyText"/>
        <w:spacing w:line="249" w:lineRule="auto"/>
        <w:ind w:left="432" w:right="425"/>
      </w:pPr>
      <w:r>
        <w:rPr>
          <w:w w:val="95"/>
        </w:rPr>
        <w:t>The peer recovery coaches are critical in outreach and engagement; they know the community, know </w:t>
      </w:r>
      <w:r>
        <w:rPr/>
        <w:t>the resources, and are able to communicate effectively, and are able to draw upon their own</w:t>
      </w:r>
    </w:p>
    <w:p>
      <w:pPr>
        <w:spacing w:after="0" w:line="249" w:lineRule="auto"/>
        <w:sectPr>
          <w:pgSz w:w="12240" w:h="15840"/>
          <w:pgMar w:header="0" w:footer="800" w:top="660" w:bottom="1000" w:left="320" w:right="500"/>
          <w:cols w:num="2" w:equalWidth="0">
            <w:col w:w="5550" w:space="40"/>
            <w:col w:w="5830"/>
          </w:cols>
        </w:sectPr>
      </w:pPr>
    </w:p>
    <w:p>
      <w:pPr>
        <w:pStyle w:val="BodyText"/>
        <w:spacing w:line="249" w:lineRule="auto" w:before="101"/>
        <w:ind w:left="436"/>
      </w:pPr>
      <w:r>
        <w:rPr>
          <w:w w:val="95"/>
        </w:rPr>
        <w:t>eYperiences</w:t>
      </w:r>
      <w:r>
        <w:rPr>
          <w:spacing w:val="-1"/>
          <w:w w:val="95"/>
        </w:rPr>
        <w:t> </w:t>
      </w:r>
      <w:r>
        <w:rPr>
          <w:w w:val="95"/>
        </w:rPr>
        <w:t>of</w:t>
      </w:r>
      <w:r>
        <w:rPr>
          <w:spacing w:val="-1"/>
          <w:w w:val="95"/>
        </w:rPr>
        <w:t> </w:t>
      </w:r>
      <w:r>
        <w:rPr>
          <w:w w:val="95"/>
        </w:rPr>
        <w:t>SUD</w:t>
      </w:r>
      <w:r>
        <w:rPr>
          <w:spacing w:val="-1"/>
          <w:w w:val="95"/>
        </w:rPr>
        <w:t> </w:t>
      </w:r>
      <w:r>
        <w:rPr>
          <w:w w:val="95"/>
        </w:rPr>
        <w:t>and</w:t>
      </w:r>
      <w:r>
        <w:rPr>
          <w:spacing w:val="-1"/>
          <w:w w:val="95"/>
        </w:rPr>
        <w:t> </w:t>
      </w:r>
      <w:r>
        <w:rPr>
          <w:w w:val="95"/>
        </w:rPr>
        <w:t>recovery.</w:t>
      </w:r>
      <w:r>
        <w:rPr>
          <w:spacing w:val="40"/>
        </w:rPr>
        <w:t> </w:t>
      </w:r>
      <w:r>
        <w:rPr>
          <w:w w:val="95"/>
        </w:rPr>
        <w:t>They</w:t>
      </w:r>
      <w:r>
        <w:rPr>
          <w:spacing w:val="-1"/>
          <w:w w:val="95"/>
        </w:rPr>
        <w:t> </w:t>
      </w:r>
      <w:r>
        <w:rPr>
          <w:w w:val="95"/>
        </w:rPr>
        <w:t>develop</w:t>
      </w:r>
      <w:r>
        <w:rPr>
          <w:spacing w:val="-1"/>
          <w:w w:val="95"/>
        </w:rPr>
        <w:t> </w:t>
      </w:r>
      <w:r>
        <w:rPr>
          <w:w w:val="95"/>
        </w:rPr>
        <w:t>a </w:t>
      </w:r>
      <w:r>
        <w:rPr/>
        <w:t>uniRue</w:t>
      </w:r>
      <w:r>
        <w:rPr>
          <w:spacing w:val="-2"/>
        </w:rPr>
        <w:t> </w:t>
      </w:r>
      <w:r>
        <w:rPr/>
        <w:t>connection</w:t>
      </w:r>
      <w:r>
        <w:rPr>
          <w:spacing w:val="-2"/>
        </w:rPr>
        <w:t> </w:t>
      </w:r>
      <w:r>
        <w:rPr/>
        <w:t>with</w:t>
      </w:r>
      <w:r>
        <w:rPr>
          <w:spacing w:val="-2"/>
        </w:rPr>
        <w:t> </w:t>
      </w:r>
      <w:r>
        <w:rPr/>
        <w:t>the</w:t>
      </w:r>
      <w:r>
        <w:rPr>
          <w:spacing w:val="-2"/>
        </w:rPr>
        <w:t> </w:t>
      </w:r>
      <w:r>
        <w:rPr/>
        <w:t>client.</w:t>
      </w:r>
      <w:r>
        <w:rPr>
          <w:spacing w:val="-2"/>
        </w:rPr>
        <w:t> </w:t>
      </w:r>
      <w:r>
        <w:rPr/>
        <w:t>As</w:t>
      </w:r>
      <w:r>
        <w:rPr>
          <w:spacing w:val="-2"/>
        </w:rPr>
        <w:t> </w:t>
      </w:r>
      <w:r>
        <w:rPr/>
        <w:t>one</w:t>
      </w:r>
    </w:p>
    <w:p>
      <w:pPr>
        <w:spacing w:line="273" w:lineRule="exact" w:before="0"/>
        <w:ind w:left="436" w:right="0" w:firstLine="0"/>
        <w:jc w:val="left"/>
        <w:rPr>
          <w:rFonts w:ascii="Palatino Linotype" w:hAnsi="Palatino Linotype"/>
          <w:i/>
          <w:sz w:val="23"/>
        </w:rPr>
      </w:pPr>
      <w:r>
        <w:rPr>
          <w:w w:val="95"/>
          <w:sz w:val="23"/>
        </w:rPr>
        <w:t>key</w:t>
      </w:r>
      <w:r>
        <w:rPr>
          <w:spacing w:val="5"/>
          <w:sz w:val="23"/>
        </w:rPr>
        <w:t> </w:t>
      </w:r>
      <w:r>
        <w:rPr>
          <w:w w:val="95"/>
          <w:sz w:val="23"/>
        </w:rPr>
        <w:t>informant</w:t>
      </w:r>
      <w:r>
        <w:rPr>
          <w:spacing w:val="5"/>
          <w:sz w:val="23"/>
        </w:rPr>
        <w:t> </w:t>
      </w:r>
      <w:r>
        <w:rPr>
          <w:w w:val="95"/>
          <w:sz w:val="23"/>
        </w:rPr>
        <w:t>noted,</w:t>
      </w:r>
      <w:r>
        <w:rPr>
          <w:spacing w:val="3"/>
          <w:sz w:val="23"/>
        </w:rPr>
        <w:t> </w:t>
      </w:r>
      <w:r>
        <w:rPr>
          <w:rFonts w:ascii="Palatino Linotype" w:hAnsi="Palatino Linotype"/>
          <w:i/>
          <w:w w:val="95"/>
          <w:sz w:val="23"/>
        </w:rPr>
        <w:t>“The</w:t>
      </w:r>
      <w:r>
        <w:rPr>
          <w:rFonts w:ascii="Palatino Linotype" w:hAnsi="Palatino Linotype"/>
          <w:i/>
          <w:spacing w:val="-2"/>
          <w:sz w:val="23"/>
        </w:rPr>
        <w:t> </w:t>
      </w:r>
      <w:r>
        <w:rPr>
          <w:rFonts w:ascii="Palatino Linotype" w:hAnsi="Palatino Linotype"/>
          <w:i/>
          <w:w w:val="95"/>
          <w:sz w:val="23"/>
        </w:rPr>
        <w:t>key</w:t>
      </w:r>
      <w:r>
        <w:rPr>
          <w:rFonts w:ascii="Palatino Linotype" w:hAnsi="Palatino Linotype"/>
          <w:i/>
          <w:spacing w:val="-2"/>
          <w:sz w:val="23"/>
        </w:rPr>
        <w:t> </w:t>
      </w:r>
      <w:r>
        <w:rPr>
          <w:rFonts w:ascii="Palatino Linotype" w:hAnsi="Palatino Linotype"/>
          <w:i/>
          <w:w w:val="95"/>
          <w:sz w:val="23"/>
        </w:rPr>
        <w:t>strength</w:t>
      </w:r>
      <w:r>
        <w:rPr>
          <w:rFonts w:ascii="Palatino Linotype" w:hAnsi="Palatino Linotype"/>
          <w:i/>
          <w:spacing w:val="-1"/>
          <w:sz w:val="23"/>
        </w:rPr>
        <w:t> </w:t>
      </w:r>
      <w:r>
        <w:rPr>
          <w:rFonts w:ascii="Palatino Linotype" w:hAnsi="Palatino Linotype"/>
          <w:i/>
          <w:w w:val="95"/>
          <w:sz w:val="23"/>
        </w:rPr>
        <w:t>is</w:t>
      </w:r>
      <w:r>
        <w:rPr>
          <w:rFonts w:ascii="Palatino Linotype" w:hAnsi="Palatino Linotype"/>
          <w:i/>
          <w:spacing w:val="-2"/>
          <w:sz w:val="23"/>
        </w:rPr>
        <w:t> </w:t>
      </w:r>
      <w:r>
        <w:rPr>
          <w:rFonts w:ascii="Palatino Linotype" w:hAnsi="Palatino Linotype"/>
          <w:i/>
          <w:w w:val="95"/>
          <w:sz w:val="23"/>
        </w:rPr>
        <w:t>that</w:t>
      </w:r>
      <w:r>
        <w:rPr>
          <w:rFonts w:ascii="Palatino Linotype" w:hAnsi="Palatino Linotype"/>
          <w:i/>
          <w:spacing w:val="-2"/>
          <w:sz w:val="23"/>
        </w:rPr>
        <w:t> </w:t>
      </w:r>
      <w:r>
        <w:rPr>
          <w:rFonts w:ascii="Palatino Linotype" w:hAnsi="Palatino Linotype"/>
          <w:i/>
          <w:spacing w:val="-5"/>
          <w:w w:val="95"/>
          <w:sz w:val="23"/>
        </w:rPr>
        <w:t>we</w:t>
      </w:r>
    </w:p>
    <w:p>
      <w:pPr>
        <w:spacing w:line="281" w:lineRule="exact" w:before="0"/>
        <w:ind w:left="436" w:right="0" w:firstLine="0"/>
        <w:jc w:val="left"/>
        <w:rPr>
          <w:rFonts w:ascii="Palatino Linotype"/>
          <w:i/>
          <w:sz w:val="23"/>
        </w:rPr>
      </w:pPr>
      <w:r>
        <w:rPr>
          <w:rFonts w:ascii="Palatino Linotype"/>
          <w:i/>
          <w:w w:val="95"/>
          <w:sz w:val="23"/>
        </w:rPr>
        <w:t>&lt;recovery</w:t>
      </w:r>
      <w:r>
        <w:rPr>
          <w:rFonts w:ascii="Palatino Linotype"/>
          <w:i/>
          <w:spacing w:val="4"/>
          <w:sz w:val="23"/>
        </w:rPr>
        <w:t> </w:t>
      </w:r>
      <w:r>
        <w:rPr>
          <w:rFonts w:ascii="Palatino Linotype"/>
          <w:i/>
          <w:w w:val="95"/>
          <w:sz w:val="23"/>
        </w:rPr>
        <w:t>coaches&gt;</w:t>
      </w:r>
      <w:r>
        <w:rPr>
          <w:rFonts w:ascii="Palatino Linotype"/>
          <w:i/>
          <w:spacing w:val="4"/>
          <w:sz w:val="23"/>
        </w:rPr>
        <w:t> </w:t>
      </w:r>
      <w:r>
        <w:rPr>
          <w:rFonts w:ascii="Palatino Linotype"/>
          <w:i/>
          <w:w w:val="95"/>
          <w:sz w:val="23"/>
        </w:rPr>
        <w:t>understand</w:t>
      </w:r>
      <w:r>
        <w:rPr>
          <w:rFonts w:ascii="Palatino Linotype"/>
          <w:i/>
          <w:spacing w:val="4"/>
          <w:sz w:val="23"/>
        </w:rPr>
        <w:t> </w:t>
      </w:r>
      <w:r>
        <w:rPr>
          <w:rFonts w:ascii="Palatino Linotype"/>
          <w:i/>
          <w:spacing w:val="-2"/>
          <w:w w:val="95"/>
          <w:sz w:val="23"/>
        </w:rPr>
        <w:t>addiction,</w:t>
      </w:r>
    </w:p>
    <w:p>
      <w:pPr>
        <w:spacing w:line="216" w:lineRule="auto" w:before="9"/>
        <w:ind w:left="436" w:right="32" w:firstLine="0"/>
        <w:jc w:val="left"/>
        <w:rPr>
          <w:rFonts w:ascii="Palatino Linotype" w:hAnsi="Palatino Linotype"/>
          <w:i/>
          <w:sz w:val="23"/>
        </w:rPr>
      </w:pPr>
      <w:r>
        <w:rPr>
          <w:rFonts w:ascii="Palatino Linotype" w:hAnsi="Palatino Linotype"/>
          <w:i/>
          <w:sz w:val="23"/>
        </w:rPr>
        <w:t>we went through the same stuffy3ecovery coach is</w:t>
      </w:r>
      <w:r>
        <w:rPr>
          <w:rFonts w:ascii="Palatino Linotype" w:hAnsi="Palatino Linotype"/>
          <w:i/>
          <w:sz w:val="23"/>
        </w:rPr>
        <w:t> there to support and give guidance. </w:t>
      </w:r>
      <w:r>
        <w:rPr>
          <w:rFonts w:ascii="Palatino Linotype" w:hAnsi="Palatino Linotype"/>
          <w:i/>
          <w:w w:val="140"/>
          <w:sz w:val="23"/>
        </w:rPr>
        <w:t>8e</w:t>
      </w:r>
      <w:r>
        <w:rPr>
          <w:rFonts w:ascii="Palatino Linotype" w:hAnsi="Palatino Linotype"/>
          <w:i/>
          <w:spacing w:val="-13"/>
          <w:w w:val="140"/>
          <w:sz w:val="23"/>
        </w:rPr>
        <w:t> </w:t>
      </w:r>
      <w:r>
        <w:rPr>
          <w:rFonts w:ascii="Palatino Linotype" w:hAnsi="Palatino Linotype"/>
          <w:i/>
          <w:sz w:val="23"/>
        </w:rPr>
        <w:t>connect them with</w:t>
      </w:r>
      <w:r>
        <w:rPr>
          <w:rFonts w:ascii="Palatino Linotype" w:hAnsi="Palatino Linotype"/>
          <w:i/>
          <w:spacing w:val="-15"/>
          <w:sz w:val="23"/>
        </w:rPr>
        <w:t> </w:t>
      </w:r>
      <w:r>
        <w:rPr>
          <w:rFonts w:ascii="Palatino Linotype" w:hAnsi="Palatino Linotype"/>
          <w:i/>
          <w:spacing w:val="-1"/>
          <w:w w:val="320"/>
          <w:sz w:val="23"/>
        </w:rPr>
        <w:t>.</w:t>
      </w:r>
      <w:r>
        <w:rPr>
          <w:rFonts w:ascii="Palatino Linotype" w:hAnsi="Palatino Linotype"/>
          <w:i/>
          <w:w w:val="80"/>
          <w:sz w:val="23"/>
        </w:rPr>
        <w:t>"T</w:t>
      </w:r>
      <w:r>
        <w:rPr>
          <w:rFonts w:ascii="Palatino Linotype" w:hAnsi="Palatino Linotype"/>
          <w:i/>
          <w:spacing w:val="-1"/>
          <w:w w:val="80"/>
          <w:sz w:val="23"/>
        </w:rPr>
        <w:t>,</w:t>
      </w:r>
      <w:r>
        <w:rPr>
          <w:rFonts w:ascii="Palatino Linotype" w:hAnsi="Palatino Linotype"/>
          <w:i/>
          <w:spacing w:val="-25"/>
          <w:w w:val="140"/>
          <w:sz w:val="23"/>
        </w:rPr>
        <w:t> </w:t>
      </w:r>
      <w:r>
        <w:rPr>
          <w:rFonts w:ascii="Palatino Linotype" w:hAnsi="Palatino Linotype"/>
          <w:i/>
          <w:sz w:val="23"/>
        </w:rPr>
        <w:t>help</w:t>
      </w:r>
      <w:r>
        <w:rPr>
          <w:rFonts w:ascii="Palatino Linotype" w:hAnsi="Palatino Linotype"/>
          <w:i/>
          <w:spacing w:val="-14"/>
          <w:sz w:val="23"/>
        </w:rPr>
        <w:t> </w:t>
      </w:r>
      <w:r>
        <w:rPr>
          <w:rFonts w:ascii="Palatino Linotype" w:hAnsi="Palatino Linotype"/>
          <w:i/>
          <w:sz w:val="23"/>
        </w:rPr>
        <w:t>with</w:t>
      </w:r>
      <w:r>
        <w:rPr>
          <w:rFonts w:ascii="Palatino Linotype" w:hAnsi="Palatino Linotype"/>
          <w:i/>
          <w:spacing w:val="-10"/>
          <w:sz w:val="23"/>
        </w:rPr>
        <w:t> </w:t>
      </w:r>
      <w:r>
        <w:rPr>
          <w:rFonts w:ascii="Palatino Linotype" w:hAnsi="Palatino Linotype"/>
          <w:i/>
          <w:spacing w:val="-1"/>
          <w:w w:val="56"/>
          <w:sz w:val="23"/>
        </w:rPr>
        <w:t>K</w:t>
      </w:r>
      <w:r>
        <w:rPr>
          <w:rFonts w:ascii="Palatino Linotype" w:hAnsi="Palatino Linotype"/>
          <w:i/>
          <w:w w:val="122"/>
          <w:sz w:val="23"/>
        </w:rPr>
        <w:t>o</w:t>
      </w:r>
      <w:r>
        <w:rPr>
          <w:rFonts w:ascii="Palatino Linotype" w:hAnsi="Palatino Linotype"/>
          <w:i/>
          <w:spacing w:val="-1"/>
          <w:w w:val="122"/>
          <w:sz w:val="23"/>
        </w:rPr>
        <w:t>b</w:t>
      </w:r>
      <w:r>
        <w:rPr>
          <w:rFonts w:ascii="Palatino Linotype" w:hAnsi="Palatino Linotype"/>
          <w:i/>
          <w:spacing w:val="-10"/>
          <w:sz w:val="23"/>
        </w:rPr>
        <w:t> </w:t>
      </w:r>
      <w:r>
        <w:rPr>
          <w:rFonts w:ascii="Palatino Linotype" w:hAnsi="Palatino Linotype"/>
          <w:i/>
          <w:sz w:val="23"/>
        </w:rPr>
        <w:t>seeking,</w:t>
      </w:r>
      <w:r>
        <w:rPr>
          <w:rFonts w:ascii="Palatino Linotype" w:hAnsi="Palatino Linotype"/>
          <w:i/>
          <w:spacing w:val="-11"/>
          <w:sz w:val="23"/>
        </w:rPr>
        <w:t> </w:t>
      </w:r>
      <w:r>
        <w:rPr>
          <w:rFonts w:ascii="Palatino Linotype" w:hAnsi="Palatino Linotype"/>
          <w:i/>
          <w:sz w:val="23"/>
        </w:rPr>
        <w:t>housing</w:t>
      </w:r>
      <w:r>
        <w:rPr>
          <w:rFonts w:ascii="Palatino Linotype" w:hAnsi="Palatino Linotype"/>
          <w:i/>
          <w:spacing w:val="-11"/>
          <w:sz w:val="23"/>
        </w:rPr>
        <w:t> </w:t>
      </w:r>
      <w:r>
        <w:rPr>
          <w:rFonts w:ascii="Palatino Linotype" w:hAnsi="Palatino Linotype"/>
          <w:i/>
          <w:sz w:val="23"/>
        </w:rPr>
        <w:t>applications; if relapse, recovery coach is there to help you pick up there</w:t>
      </w:r>
      <w:r>
        <w:rPr>
          <w:rFonts w:ascii="Palatino Linotype" w:hAnsi="Palatino Linotype"/>
          <w:i/>
          <w:spacing w:val="-6"/>
          <w:sz w:val="23"/>
        </w:rPr>
        <w:t> </w:t>
      </w:r>
      <w:r>
        <w:rPr>
          <w:rFonts w:ascii="Palatino Linotype" w:hAnsi="Palatino Linotype"/>
          <w:i/>
          <w:sz w:val="23"/>
        </w:rPr>
        <w:t>all</w:t>
      </w:r>
      <w:r>
        <w:rPr>
          <w:rFonts w:ascii="Palatino Linotype" w:hAnsi="Palatino Linotype"/>
          <w:i/>
          <w:spacing w:val="-6"/>
          <w:sz w:val="23"/>
        </w:rPr>
        <w:t> </w:t>
      </w:r>
      <w:r>
        <w:rPr>
          <w:rFonts w:ascii="Palatino Linotype" w:hAnsi="Palatino Linotype"/>
          <w:i/>
          <w:sz w:val="23"/>
        </w:rPr>
        <w:t>the</w:t>
      </w:r>
      <w:r>
        <w:rPr>
          <w:rFonts w:ascii="Palatino Linotype" w:hAnsi="Palatino Linotype"/>
          <w:i/>
          <w:spacing w:val="-6"/>
          <w:sz w:val="23"/>
        </w:rPr>
        <w:t> </w:t>
      </w:r>
      <w:r>
        <w:rPr>
          <w:rFonts w:ascii="Palatino Linotype" w:hAnsi="Palatino Linotype"/>
          <w:i/>
          <w:sz w:val="23"/>
        </w:rPr>
        <w:t>time;</w:t>
      </w:r>
      <w:r>
        <w:rPr>
          <w:rFonts w:ascii="Palatino Linotype" w:hAnsi="Palatino Linotype"/>
          <w:i/>
          <w:spacing w:val="-6"/>
          <w:sz w:val="23"/>
        </w:rPr>
        <w:t> </w:t>
      </w:r>
      <w:r>
        <w:rPr>
          <w:rFonts w:ascii="Palatino Linotype" w:hAnsi="Palatino Linotype"/>
          <w:i/>
          <w:sz w:val="23"/>
        </w:rPr>
        <w:t>sometimes</w:t>
      </w:r>
      <w:r>
        <w:rPr>
          <w:rFonts w:ascii="Palatino Linotype" w:hAnsi="Palatino Linotype"/>
          <w:i/>
          <w:spacing w:val="-6"/>
          <w:sz w:val="23"/>
        </w:rPr>
        <w:t> </w:t>
      </w:r>
      <w:r>
        <w:rPr>
          <w:rFonts w:ascii="Palatino Linotype" w:hAnsi="Palatino Linotype"/>
          <w:i/>
          <w:sz w:val="23"/>
        </w:rPr>
        <w:t>can</w:t>
      </w:r>
      <w:r>
        <w:rPr>
          <w:rFonts w:ascii="Palatino Linotype" w:hAnsi="Palatino Linotype"/>
          <w:i/>
          <w:spacing w:val="-6"/>
          <w:sz w:val="23"/>
        </w:rPr>
        <w:t> </w:t>
      </w:r>
      <w:r>
        <w:rPr>
          <w:rFonts w:ascii="Palatino Linotype" w:hAnsi="Palatino Linotype"/>
          <w:i/>
          <w:sz w:val="23"/>
        </w:rPr>
        <w:t>spend</w:t>
      </w:r>
      <w:r>
        <w:rPr>
          <w:rFonts w:ascii="Palatino Linotype" w:hAnsi="Palatino Linotype"/>
          <w:i/>
          <w:spacing w:val="-6"/>
          <w:sz w:val="23"/>
        </w:rPr>
        <w:t> </w:t>
      </w:r>
      <w:r>
        <w:rPr>
          <w:rFonts w:ascii="Palatino Linotype" w:hAnsi="Palatino Linotype"/>
          <w:i/>
          <w:sz w:val="23"/>
        </w:rPr>
        <w:t>four</w:t>
      </w:r>
      <w:r>
        <w:rPr>
          <w:rFonts w:ascii="Palatino Linotype" w:hAnsi="Palatino Linotype"/>
          <w:i/>
          <w:spacing w:val="-6"/>
          <w:sz w:val="23"/>
        </w:rPr>
        <w:t> </w:t>
      </w:r>
      <w:r>
        <w:rPr>
          <w:rFonts w:ascii="Palatino Linotype" w:hAnsi="Palatino Linotype"/>
          <w:i/>
          <w:sz w:val="23"/>
        </w:rPr>
        <w:t>hours</w:t>
      </w:r>
      <w:r>
        <w:rPr>
          <w:rFonts w:ascii="Palatino Linotype" w:hAnsi="Palatino Linotype"/>
          <w:i/>
          <w:spacing w:val="-6"/>
          <w:sz w:val="23"/>
        </w:rPr>
        <w:t> </w:t>
      </w:r>
      <w:r>
        <w:rPr>
          <w:rFonts w:ascii="Palatino Linotype" w:hAnsi="Palatino Linotype"/>
          <w:i/>
          <w:sz w:val="23"/>
        </w:rPr>
        <w:t>in</w:t>
      </w:r>
      <w:r>
        <w:rPr>
          <w:rFonts w:ascii="Palatino Linotype" w:hAnsi="Palatino Linotype"/>
          <w:i/>
          <w:spacing w:val="-6"/>
          <w:sz w:val="23"/>
        </w:rPr>
        <w:t> </w:t>
      </w:r>
      <w:r>
        <w:rPr>
          <w:rFonts w:ascii="Palatino Linotype" w:hAnsi="Palatino Linotype"/>
          <w:i/>
          <w:sz w:val="23"/>
        </w:rPr>
        <w:t>a day with getting them to appointments and assisting with transportationywe can sit with you 3 hours in a courtroom.</w:t>
      </w:r>
      <w:r>
        <w:rPr>
          <w:rFonts w:ascii="Palatino Linotype" w:hAnsi="Palatino Linotype"/>
          <w:i/>
          <w:spacing w:val="40"/>
          <w:sz w:val="23"/>
        </w:rPr>
        <w:t> </w:t>
      </w:r>
      <w:r>
        <w:rPr>
          <w:rFonts w:ascii="Palatino Linotype" w:hAnsi="Palatino Linotype"/>
          <w:i/>
          <w:sz w:val="23"/>
        </w:rPr>
        <w:t>How many professionals can do that ”</w:t>
      </w:r>
    </w:p>
    <w:p>
      <w:pPr>
        <w:pStyle w:val="BodyText"/>
        <w:spacing w:before="6"/>
        <w:rPr>
          <w:rFonts w:ascii="Palatino Linotype"/>
          <w:i/>
          <w:sz w:val="21"/>
        </w:rPr>
      </w:pPr>
    </w:p>
    <w:p>
      <w:pPr>
        <w:pStyle w:val="BodyText"/>
        <w:ind w:left="436"/>
      </w:pPr>
      <w:r>
        <w:rPr>
          <w:w w:val="90"/>
        </w:rPr>
        <w:t>The</w:t>
      </w:r>
      <w:r>
        <w:rPr>
          <w:spacing w:val="39"/>
        </w:rPr>
        <w:t> </w:t>
      </w:r>
      <w:r>
        <w:rPr>
          <w:w w:val="90"/>
        </w:rPr>
        <w:t>peer</w:t>
      </w:r>
      <w:r>
        <w:rPr>
          <w:spacing w:val="39"/>
        </w:rPr>
        <w:t> </w:t>
      </w:r>
      <w:r>
        <w:rPr>
          <w:w w:val="90"/>
        </w:rPr>
        <w:t>recovery</w:t>
      </w:r>
      <w:r>
        <w:rPr>
          <w:spacing w:val="39"/>
        </w:rPr>
        <w:t> </w:t>
      </w:r>
      <w:r>
        <w:rPr>
          <w:w w:val="90"/>
        </w:rPr>
        <w:t>coaches</w:t>
      </w:r>
      <w:r>
        <w:rPr>
          <w:spacing w:val="39"/>
        </w:rPr>
        <w:t> </w:t>
      </w:r>
      <w:r>
        <w:rPr>
          <w:w w:val="90"/>
        </w:rPr>
        <w:t>acknowledge</w:t>
      </w:r>
      <w:r>
        <w:rPr>
          <w:spacing w:val="39"/>
        </w:rPr>
        <w:t> </w:t>
      </w:r>
      <w:r>
        <w:rPr>
          <w:w w:val="90"/>
        </w:rPr>
        <w:t>that</w:t>
      </w:r>
      <w:r>
        <w:rPr>
          <w:spacing w:val="39"/>
        </w:rPr>
        <w:t> </w:t>
      </w:r>
      <w:r>
        <w:rPr>
          <w:spacing w:val="-5"/>
          <w:w w:val="90"/>
        </w:rPr>
        <w:t>the</w:t>
      </w:r>
    </w:p>
    <w:p>
      <w:pPr>
        <w:spacing w:line="225" w:lineRule="auto" w:before="23"/>
        <w:ind w:left="436" w:right="0" w:firstLine="0"/>
        <w:jc w:val="left"/>
        <w:rPr>
          <w:rFonts w:ascii="Palatino Linotype" w:hAnsi="Palatino Linotype"/>
          <w:i/>
          <w:sz w:val="23"/>
        </w:rPr>
      </w:pPr>
      <w:r>
        <w:rPr>
          <w:sz w:val="23"/>
        </w:rPr>
        <w:t>-atino community encompasses different groups </w:t>
      </w:r>
      <w:r>
        <w:rPr>
          <w:w w:val="95"/>
          <w:sz w:val="23"/>
        </w:rPr>
        <w:t>which reRuire different cultural approaches. One key informant described engaging a person in recovery, </w:t>
      </w:r>
      <w:r>
        <w:rPr>
          <w:sz w:val="23"/>
        </w:rPr>
        <w:t>stating, </w:t>
      </w:r>
      <w:r>
        <w:rPr>
          <w:rFonts w:ascii="Palatino Linotype" w:hAnsi="Palatino Linotype"/>
          <w:i/>
          <w:sz w:val="23"/>
        </w:rPr>
        <w:t>“I try to dig into their background culturally.</w:t>
      </w:r>
      <w:r>
        <w:rPr>
          <w:rFonts w:ascii="Palatino Linotype" w:hAnsi="Palatino Linotype"/>
          <w:i/>
          <w:sz w:val="23"/>
        </w:rPr>
        <w:t> 4ometimes they use words that are different for me. I asked them what that word means because in my country that word means this. You need to speak the same language, people are responsive when you are trying to learn their culture and see you are trying.</w:t>
      </w:r>
    </w:p>
    <w:p>
      <w:pPr>
        <w:spacing w:line="216" w:lineRule="auto" w:before="0"/>
        <w:ind w:left="436" w:right="0" w:firstLine="0"/>
        <w:jc w:val="left"/>
        <w:rPr>
          <w:rFonts w:ascii="Palatino Linotype" w:hAnsi="Palatino Linotype"/>
          <w:i/>
          <w:sz w:val="23"/>
        </w:rPr>
      </w:pPr>
      <w:r>
        <w:rPr>
          <w:rFonts w:ascii="Palatino Linotype" w:hAnsi="Palatino Linotype"/>
          <w:i/>
          <w:sz w:val="23"/>
        </w:rPr>
        <w:t>8e’re all Latinos, but speak differently. %o the</w:t>
      </w:r>
      <w:r>
        <w:rPr>
          <w:rFonts w:ascii="Palatino Linotype" w:hAnsi="Palatino Linotype"/>
          <w:i/>
          <w:sz w:val="23"/>
        </w:rPr>
        <w:t> homeworky.ust</w:t>
      </w:r>
      <w:r>
        <w:rPr>
          <w:rFonts w:ascii="Palatino Linotype" w:hAnsi="Palatino Linotype"/>
          <w:i/>
          <w:spacing w:val="40"/>
          <w:sz w:val="23"/>
        </w:rPr>
        <w:t> </w:t>
      </w:r>
      <w:r>
        <w:rPr>
          <w:rFonts w:ascii="Palatino Linotype" w:hAnsi="Palatino Linotype"/>
          <w:i/>
          <w:sz w:val="23"/>
        </w:rPr>
        <w:t>be</w:t>
      </w:r>
      <w:r>
        <w:rPr>
          <w:rFonts w:ascii="Palatino Linotype" w:hAnsi="Palatino Linotype"/>
          <w:i/>
          <w:spacing w:val="40"/>
          <w:sz w:val="23"/>
        </w:rPr>
        <w:t> </w:t>
      </w:r>
      <w:r>
        <w:rPr>
          <w:rFonts w:ascii="Palatino Linotype" w:hAnsi="Palatino Linotype"/>
          <w:i/>
          <w:sz w:val="23"/>
        </w:rPr>
        <w:t>very</w:t>
      </w:r>
      <w:r>
        <w:rPr>
          <w:rFonts w:ascii="Palatino Linotype" w:hAnsi="Palatino Linotype"/>
          <w:i/>
          <w:spacing w:val="40"/>
          <w:sz w:val="23"/>
        </w:rPr>
        <w:t> </w:t>
      </w:r>
      <w:r>
        <w:rPr>
          <w:rFonts w:ascii="Palatino Linotype" w:hAnsi="Palatino Linotype"/>
          <w:i/>
          <w:sz w:val="23"/>
        </w:rPr>
        <w:t>aware.”</w:t>
      </w:r>
    </w:p>
    <w:p>
      <w:pPr>
        <w:pStyle w:val="BodyText"/>
        <w:spacing w:before="11"/>
        <w:rPr>
          <w:rFonts w:ascii="Palatino Linotype"/>
          <w:i/>
          <w:sz w:val="21"/>
        </w:rPr>
      </w:pPr>
    </w:p>
    <w:p>
      <w:pPr>
        <w:pStyle w:val="BodyText"/>
        <w:spacing w:line="247" w:lineRule="auto"/>
        <w:ind w:left="436" w:right="32"/>
      </w:pPr>
      <w:r>
        <w:rPr/>
        <w:drawing>
          <wp:anchor distT="0" distB="0" distL="0" distR="0" allowOverlap="1" layoutInCell="1" locked="0" behindDoc="1" simplePos="0" relativeHeight="486477312">
            <wp:simplePos x="0" y="0"/>
            <wp:positionH relativeFrom="page">
              <wp:posOffset>487572</wp:posOffset>
            </wp:positionH>
            <wp:positionV relativeFrom="paragraph">
              <wp:posOffset>38466</wp:posOffset>
            </wp:positionV>
            <wp:extent cx="3099483" cy="458076"/>
            <wp:effectExtent l="0" t="0" r="0" b="0"/>
            <wp:wrapNone/>
            <wp:docPr id="11" name="image69.png"/>
            <wp:cNvGraphicFramePr>
              <a:graphicFrameLocks noChangeAspect="1"/>
            </wp:cNvGraphicFramePr>
            <a:graphic>
              <a:graphicData uri="http://schemas.openxmlformats.org/drawingml/2006/picture">
                <pic:pic>
                  <pic:nvPicPr>
                    <pic:cNvPr id="12" name="image69.png"/>
                    <pic:cNvPicPr/>
                  </pic:nvPicPr>
                  <pic:blipFill>
                    <a:blip r:embed="rId77" cstate="print"/>
                    <a:stretch>
                      <a:fillRect/>
                    </a:stretch>
                  </pic:blipFill>
                  <pic:spPr>
                    <a:xfrm>
                      <a:off x="0" y="0"/>
                      <a:ext cx="3099483" cy="458076"/>
                    </a:xfrm>
                    <a:prstGeom prst="rect">
                      <a:avLst/>
                    </a:prstGeom>
                  </pic:spPr>
                </pic:pic>
              </a:graphicData>
            </a:graphic>
          </wp:anchor>
        </w:drawing>
      </w:r>
      <w:r>
        <w:rPr>
          <w:rFonts w:ascii="Franklin Gothic Medium Cond" w:hAnsi="Franklin Gothic Medium Cond"/>
          <w:i/>
          <w:sz w:val="24"/>
        </w:rPr>
        <w:t>Community Snapshot: Building capacity through community health workers—Disparities Research Unit in Boston.</w:t>
      </w:r>
      <w:r>
        <w:rPr>
          <w:rFonts w:ascii="Franklin Gothic Medium Cond" w:hAnsi="Franklin Gothic Medium Cond"/>
          <w:i/>
          <w:spacing w:val="40"/>
          <w:sz w:val="24"/>
        </w:rPr>
        <w:t> </w:t>
      </w:r>
      <w:r>
        <w:rPr/>
        <w:t>Another promising strategy for opioid prevention among Hispanic/-atino communities is the use of community health workers (CHWs) to lead psychosocial interventions. CHWs can help </w:t>
      </w:r>
      <w:r>
        <w:rPr>
          <w:w w:val="95"/>
        </w:rPr>
        <w:t>people to learn and practice skills that are useful for addiction recovery, such as cognitive restructuring, </w:t>
      </w:r>
      <w:r>
        <w:rPr/>
        <w:t>mindfulness, behavioral activation, coping with </w:t>
      </w:r>
      <w:r>
        <w:rPr>
          <w:w w:val="95"/>
        </w:rPr>
        <w:t>cravings, and shifting negative thinking.</w:t>
      </w:r>
      <w:r>
        <w:rPr>
          <w:spacing w:val="40"/>
        </w:rPr>
        <w:t> </w:t>
      </w:r>
      <w:r>
        <w:rPr>
          <w:w w:val="95"/>
        </w:rPr>
        <w:t>*n #oston, </w:t>
      </w:r>
      <w:r>
        <w:rPr/>
        <w:t>the Disparities 3esearch Unit at Massachusetts (eneral Hospital is piloting a manuali[ed intervention for people with mental health and </w:t>
      </w:r>
      <w:r>
        <w:rPr>
          <w:w w:val="95"/>
        </w:rPr>
        <w:t>substance use disorders which is delivered by CHWs </w:t>
      </w:r>
      <w:r>
        <w:rPr/>
        <w:t>and available in English, Spanish, Mandarin, and Cantonese. The CHWs in this program are people from the community who have an associate's or </w:t>
      </w:r>
      <w:r>
        <w:rPr>
          <w:w w:val="95"/>
        </w:rPr>
        <w:t>bachelor's degree, are bilingual, and demonstrate </w:t>
      </w:r>
      <w:r>
        <w:rPr/>
        <w:t>good engagement skills. Their training includes</w:t>
      </w:r>
    </w:p>
    <w:p>
      <w:pPr>
        <w:pStyle w:val="BodyText"/>
        <w:spacing w:line="249" w:lineRule="auto" w:before="16"/>
        <w:ind w:left="436"/>
      </w:pPr>
      <w:r>
        <w:rPr>
          <w:w w:val="95"/>
        </w:rPr>
        <w:t>an initial 20 hours of theory and roleplaying with clinical supervisors, and ongoing weekly clinical </w:t>
      </w:r>
      <w:r>
        <w:rPr/>
        <w:t>supervision. The intervention at the Disparities</w:t>
      </w:r>
    </w:p>
    <w:p>
      <w:pPr>
        <w:pStyle w:val="BodyText"/>
        <w:spacing w:line="247" w:lineRule="auto" w:before="89"/>
        <w:ind w:left="467" w:right="401"/>
        <w:rPr>
          <w:rFonts w:ascii="Palatino Linotype" w:hAnsi="Palatino Linotype"/>
          <w:i/>
        </w:rPr>
      </w:pPr>
      <w:r>
        <w:rPr/>
        <w:br w:type="column"/>
      </w:r>
      <w:r>
        <w:rPr/>
        <w:t>3esearch Unit is based in cognitive-behavioral </w:t>
      </w:r>
      <w:r>
        <w:rPr>
          <w:w w:val="95"/>
        </w:rPr>
        <w:t>therapy and mindfulness techniRues, and involves </w:t>
      </w:r>
      <w:r>
        <w:rPr/>
        <w:t>ten to twelve hour-long individual sessions with CHWs. The CHWs also help clients navigate </w:t>
      </w:r>
      <w:r>
        <w:rPr>
          <w:w w:val="95"/>
        </w:rPr>
        <w:t>different systems to receive other services as </w:t>
      </w:r>
      <w:r>
        <w:rPr/>
        <w:t>necessary. The benefits of CHW-led interventions </w:t>
      </w:r>
      <w:r>
        <w:rPr>
          <w:w w:val="95"/>
        </w:rPr>
        <w:t>eYtend far beyond affordability and accessibility. As </w:t>
      </w:r>
      <w:r>
        <w:rPr/>
        <w:t>one client noted, </w:t>
      </w:r>
      <w:r>
        <w:rPr>
          <w:rFonts w:ascii="Palatino Linotype" w:hAnsi="Palatino Linotype"/>
          <w:i/>
        </w:rPr>
        <w:t>“$H8s are seen as eRuals, so trust</w:t>
      </w:r>
    </w:p>
    <w:p>
      <w:pPr>
        <w:spacing w:line="248" w:lineRule="exact" w:before="0"/>
        <w:ind w:left="467" w:right="0" w:firstLine="0"/>
        <w:jc w:val="left"/>
        <w:rPr>
          <w:rFonts w:ascii="Palatino Linotype"/>
          <w:i/>
          <w:sz w:val="23"/>
        </w:rPr>
      </w:pPr>
      <w:r>
        <w:rPr>
          <w:rFonts w:ascii="Palatino Linotype"/>
          <w:i/>
          <w:sz w:val="23"/>
        </w:rPr>
        <w:t>and</w:t>
      </w:r>
      <w:r>
        <w:rPr>
          <w:rFonts w:ascii="Palatino Linotype"/>
          <w:i/>
          <w:spacing w:val="6"/>
          <w:sz w:val="23"/>
        </w:rPr>
        <w:t> </w:t>
      </w:r>
      <w:r>
        <w:rPr>
          <w:rFonts w:ascii="Palatino Linotype"/>
          <w:i/>
          <w:sz w:val="23"/>
        </w:rPr>
        <w:t>engagement</w:t>
      </w:r>
      <w:r>
        <w:rPr>
          <w:rFonts w:ascii="Palatino Linotype"/>
          <w:i/>
          <w:spacing w:val="6"/>
          <w:sz w:val="23"/>
        </w:rPr>
        <w:t> </w:t>
      </w:r>
      <w:r>
        <w:rPr>
          <w:rFonts w:ascii="Palatino Linotype"/>
          <w:i/>
          <w:sz w:val="23"/>
        </w:rPr>
        <w:t>is</w:t>
      </w:r>
      <w:r>
        <w:rPr>
          <w:rFonts w:ascii="Palatino Linotype"/>
          <w:i/>
          <w:spacing w:val="6"/>
          <w:sz w:val="23"/>
        </w:rPr>
        <w:t> </w:t>
      </w:r>
      <w:r>
        <w:rPr>
          <w:rFonts w:ascii="Palatino Linotype"/>
          <w:i/>
          <w:sz w:val="23"/>
        </w:rPr>
        <w:t>better</w:t>
      </w:r>
      <w:r>
        <w:rPr>
          <w:rFonts w:ascii="Palatino Linotype"/>
          <w:i/>
          <w:spacing w:val="6"/>
          <w:sz w:val="23"/>
        </w:rPr>
        <w:t> </w:t>
      </w:r>
      <w:r>
        <w:rPr>
          <w:rFonts w:ascii="Palatino Linotype"/>
          <w:i/>
          <w:sz w:val="23"/>
        </w:rPr>
        <w:t>than</w:t>
      </w:r>
      <w:r>
        <w:rPr>
          <w:rFonts w:ascii="Palatino Linotype"/>
          <w:i/>
          <w:spacing w:val="7"/>
          <w:sz w:val="23"/>
        </w:rPr>
        <w:t> </w:t>
      </w:r>
      <w:r>
        <w:rPr>
          <w:rFonts w:ascii="Palatino Linotype"/>
          <w:i/>
          <w:sz w:val="23"/>
        </w:rPr>
        <w:t>with</w:t>
      </w:r>
      <w:r>
        <w:rPr>
          <w:rFonts w:ascii="Palatino Linotype"/>
          <w:i/>
          <w:spacing w:val="6"/>
          <w:sz w:val="23"/>
        </w:rPr>
        <w:t> </w:t>
      </w:r>
      <w:r>
        <w:rPr>
          <w:rFonts w:ascii="Palatino Linotype"/>
          <w:i/>
          <w:spacing w:val="-2"/>
          <w:sz w:val="23"/>
        </w:rPr>
        <w:t>health</w:t>
      </w:r>
    </w:p>
    <w:p>
      <w:pPr>
        <w:spacing w:line="216" w:lineRule="auto" w:before="9"/>
        <w:ind w:left="467" w:right="401" w:firstLine="0"/>
        <w:jc w:val="left"/>
        <w:rPr>
          <w:rFonts w:ascii="Palatino Linotype" w:hAnsi="Palatino Linotype"/>
          <w:i/>
          <w:sz w:val="23"/>
        </w:rPr>
      </w:pPr>
      <w:r>
        <w:rPr>
          <w:rFonts w:ascii="Palatino Linotype" w:hAnsi="Palatino Linotype"/>
          <w:i/>
          <w:sz w:val="23"/>
        </w:rPr>
        <w:t>professionals.</w:t>
      </w:r>
      <w:r>
        <w:rPr>
          <w:rFonts w:ascii="Palatino Linotype" w:hAnsi="Palatino Linotype"/>
          <w:i/>
          <w:spacing w:val="40"/>
          <w:sz w:val="23"/>
        </w:rPr>
        <w:t> </w:t>
      </w:r>
      <w:r>
        <w:rPr>
          <w:rFonts w:ascii="Palatino Linotype" w:hAnsi="Palatino Linotype"/>
          <w:i/>
          <w:sz w:val="23"/>
        </w:rPr>
        <w:t>There’s a feeling of Ashe’s like me, she</w:t>
      </w:r>
      <w:r>
        <w:rPr>
          <w:rFonts w:ascii="Palatino Linotype" w:hAnsi="Palatino Linotype"/>
          <w:i/>
          <w:sz w:val="23"/>
        </w:rPr>
        <w:t> understands me, comes from same place, same</w:t>
      </w:r>
      <w:r>
        <w:rPr>
          <w:rFonts w:ascii="Palatino Linotype" w:hAnsi="Palatino Linotype"/>
          <w:i/>
          <w:spacing w:val="40"/>
          <w:sz w:val="23"/>
        </w:rPr>
        <w:t> </w:t>
      </w:r>
      <w:r>
        <w:rPr>
          <w:rFonts w:ascii="Palatino Linotype" w:hAnsi="Palatino Linotype"/>
          <w:i/>
          <w:w w:val="95"/>
          <w:sz w:val="23"/>
        </w:rPr>
        <w:t>language.</w:t>
      </w:r>
      <w:r>
        <w:rPr>
          <w:rFonts w:ascii="Palatino Linotype" w:hAnsi="Palatino Linotype"/>
          <w:i/>
          <w:sz w:val="23"/>
        </w:rPr>
        <w:t> </w:t>
      </w:r>
      <w:r>
        <w:rPr>
          <w:rFonts w:ascii="Palatino Linotype" w:hAnsi="Palatino Linotype"/>
          <w:i/>
          <w:w w:val="95"/>
          <w:sz w:val="23"/>
        </w:rPr>
        <w:t>I’m</w:t>
      </w:r>
      <w:r>
        <w:rPr>
          <w:rFonts w:ascii="Palatino Linotype" w:hAnsi="Palatino Linotype"/>
          <w:i/>
          <w:sz w:val="23"/>
        </w:rPr>
        <w:t> </w:t>
      </w:r>
      <w:r>
        <w:rPr>
          <w:rFonts w:ascii="Palatino Linotype" w:hAnsi="Palatino Linotype"/>
          <w:i/>
          <w:w w:val="95"/>
          <w:sz w:val="23"/>
        </w:rPr>
        <w:t>getting</w:t>
      </w:r>
      <w:r>
        <w:rPr>
          <w:rFonts w:ascii="Palatino Linotype" w:hAnsi="Palatino Linotype"/>
          <w:i/>
          <w:sz w:val="23"/>
        </w:rPr>
        <w:t> </w:t>
      </w:r>
      <w:r>
        <w:rPr>
          <w:rFonts w:ascii="Palatino Linotype" w:hAnsi="Palatino Linotype"/>
          <w:i/>
          <w:w w:val="95"/>
          <w:sz w:val="23"/>
        </w:rPr>
        <w:t>skills</w:t>
      </w:r>
      <w:r>
        <w:rPr>
          <w:rFonts w:ascii="Palatino Linotype" w:hAnsi="Palatino Linotype"/>
          <w:i/>
          <w:sz w:val="23"/>
        </w:rPr>
        <w:t> </w:t>
      </w:r>
      <w:r>
        <w:rPr>
          <w:rFonts w:ascii="Palatino Linotype" w:hAnsi="Palatino Linotype"/>
          <w:i/>
          <w:w w:val="95"/>
          <w:sz w:val="23"/>
        </w:rPr>
        <w:t>from</w:t>
      </w:r>
      <w:r>
        <w:rPr>
          <w:rFonts w:ascii="Palatino Linotype" w:hAnsi="Palatino Linotype"/>
          <w:i/>
          <w:sz w:val="23"/>
        </w:rPr>
        <w:t> </w:t>
      </w:r>
      <w:r>
        <w:rPr>
          <w:rFonts w:ascii="Palatino Linotype" w:hAnsi="Palatino Linotype"/>
          <w:i/>
          <w:w w:val="95"/>
          <w:sz w:val="23"/>
        </w:rPr>
        <w:t>person</w:t>
      </w:r>
      <w:r>
        <w:rPr>
          <w:rFonts w:ascii="Palatino Linotype" w:hAnsi="Palatino Linotype"/>
          <w:i/>
          <w:sz w:val="23"/>
        </w:rPr>
        <w:t> </w:t>
      </w:r>
      <w:r>
        <w:rPr>
          <w:rFonts w:ascii="Palatino Linotype" w:hAnsi="Palatino Linotype"/>
          <w:i/>
          <w:w w:val="95"/>
          <w:sz w:val="23"/>
        </w:rPr>
        <w:t>I</w:t>
      </w:r>
      <w:r>
        <w:rPr>
          <w:rFonts w:ascii="Palatino Linotype" w:hAnsi="Palatino Linotype"/>
          <w:i/>
          <w:sz w:val="23"/>
        </w:rPr>
        <w:t> </w:t>
      </w:r>
      <w:r>
        <w:rPr>
          <w:rFonts w:ascii="Palatino Linotype" w:hAnsi="Palatino Linotype"/>
          <w:i/>
          <w:w w:val="95"/>
          <w:sz w:val="23"/>
        </w:rPr>
        <w:t>really</w:t>
      </w:r>
      <w:r>
        <w:rPr>
          <w:rFonts w:ascii="Palatino Linotype" w:hAnsi="Palatino Linotype"/>
          <w:i/>
          <w:sz w:val="23"/>
        </w:rPr>
        <w:t> </w:t>
      </w:r>
      <w:r>
        <w:rPr>
          <w:rFonts w:ascii="Palatino Linotype" w:hAnsi="Palatino Linotype"/>
          <w:i/>
          <w:w w:val="95"/>
          <w:sz w:val="23"/>
        </w:rPr>
        <w:t>trust.’”</w:t>
      </w:r>
    </w:p>
    <w:p>
      <w:pPr>
        <w:pStyle w:val="BodyText"/>
        <w:spacing w:before="1"/>
        <w:rPr>
          <w:rFonts w:ascii="Palatino Linotype"/>
          <w:i/>
          <w:sz w:val="22"/>
        </w:rPr>
      </w:pPr>
    </w:p>
    <w:p>
      <w:pPr>
        <w:pStyle w:val="BodyText"/>
        <w:spacing w:line="247" w:lineRule="auto"/>
        <w:ind w:left="423" w:right="317" w:hanging="1"/>
      </w:pPr>
      <w:r>
        <w:rPr/>
        <w:drawing>
          <wp:anchor distT="0" distB="0" distL="0" distR="0" allowOverlap="1" layoutInCell="1" locked="0" behindDoc="1" simplePos="0" relativeHeight="486477824">
            <wp:simplePos x="0" y="0"/>
            <wp:positionH relativeFrom="page">
              <wp:posOffset>4012522</wp:posOffset>
            </wp:positionH>
            <wp:positionV relativeFrom="paragraph">
              <wp:posOffset>38466</wp:posOffset>
            </wp:positionV>
            <wp:extent cx="3240474" cy="280339"/>
            <wp:effectExtent l="0" t="0" r="0" b="0"/>
            <wp:wrapNone/>
            <wp:docPr id="13" name="image70.png"/>
            <wp:cNvGraphicFramePr>
              <a:graphicFrameLocks noChangeAspect="1"/>
            </wp:cNvGraphicFramePr>
            <a:graphic>
              <a:graphicData uri="http://schemas.openxmlformats.org/drawingml/2006/picture">
                <pic:pic>
                  <pic:nvPicPr>
                    <pic:cNvPr id="14" name="image70.png"/>
                    <pic:cNvPicPr/>
                  </pic:nvPicPr>
                  <pic:blipFill>
                    <a:blip r:embed="rId78" cstate="print"/>
                    <a:stretch>
                      <a:fillRect/>
                    </a:stretch>
                  </pic:blipFill>
                  <pic:spPr>
                    <a:xfrm>
                      <a:off x="0" y="0"/>
                      <a:ext cx="3240474" cy="280339"/>
                    </a:xfrm>
                    <a:prstGeom prst="rect">
                      <a:avLst/>
                    </a:prstGeom>
                  </pic:spPr>
                </pic:pic>
              </a:graphicData>
            </a:graphic>
          </wp:anchor>
        </w:drawing>
      </w:r>
      <w:r>
        <w:rPr>
          <w:rFonts w:ascii="Franklin Gothic Medium Cond" w:hAnsi="Franklin Gothic Medium Cond"/>
          <w:i/>
          <w:w w:val="95"/>
          <w:sz w:val="24"/>
        </w:rPr>
        <w:t>Community Snapshot: Developing a pipeline to a bilingual</w:t>
      </w:r>
      <w:r>
        <w:rPr>
          <w:rFonts w:ascii="Franklin Gothic Medium Cond" w:hAnsi="Franklin Gothic Medium Cond"/>
          <w:i/>
          <w:spacing w:val="80"/>
          <w:sz w:val="24"/>
        </w:rPr>
        <w:t> </w:t>
      </w:r>
      <w:r>
        <w:rPr>
          <w:rFonts w:ascii="Franklin Gothic Medium Cond" w:hAnsi="Franklin Gothic Medium Cond"/>
          <w:i/>
          <w:sz w:val="24"/>
        </w:rPr>
        <w:t>workforce—CETPA.</w:t>
      </w:r>
      <w:r>
        <w:rPr>
          <w:rFonts w:ascii="Franklin Gothic Medium Cond" w:hAnsi="Franklin Gothic Medium Cond"/>
          <w:i/>
          <w:spacing w:val="40"/>
          <w:sz w:val="24"/>
        </w:rPr>
        <w:t> </w:t>
      </w:r>
      <w:r>
        <w:rPr/>
        <w:t>CETPA has implemented an </w:t>
      </w:r>
      <w:r>
        <w:rPr>
          <w:w w:val="95"/>
        </w:rPr>
        <w:t>innovative approach to building bilingual behavioral </w:t>
      </w:r>
      <w:r>
        <w:rPr/>
        <w:t>health workforce capacity.</w:t>
      </w:r>
      <w:r>
        <w:rPr>
          <w:spacing w:val="40"/>
        </w:rPr>
        <w:t> </w:t>
      </w:r>
      <w:r>
        <w:rPr/>
        <w:t>3ecogni[ing the dearth</w:t>
      </w:r>
      <w:r>
        <w:rPr>
          <w:spacing w:val="40"/>
        </w:rPr>
        <w:t> </w:t>
      </w:r>
      <w:r>
        <w:rPr/>
        <w:t>of Spanish- and Portuguese-speaking individuals in </w:t>
      </w:r>
      <w:r>
        <w:rPr>
          <w:w w:val="95"/>
        </w:rPr>
        <w:t>the</w:t>
      </w:r>
      <w:r>
        <w:rPr>
          <w:spacing w:val="36"/>
        </w:rPr>
        <w:t> </w:t>
      </w:r>
      <w:r>
        <w:rPr>
          <w:w w:val="95"/>
        </w:rPr>
        <w:t>behavioral</w:t>
      </w:r>
      <w:r>
        <w:rPr>
          <w:spacing w:val="36"/>
        </w:rPr>
        <w:t> </w:t>
      </w:r>
      <w:r>
        <w:rPr>
          <w:w w:val="95"/>
        </w:rPr>
        <w:t>health</w:t>
      </w:r>
      <w:r>
        <w:rPr>
          <w:spacing w:val="36"/>
        </w:rPr>
        <w:t> </w:t>
      </w:r>
      <w:r>
        <w:rPr>
          <w:w w:val="95"/>
        </w:rPr>
        <w:t>workforce</w:t>
      </w:r>
      <w:r>
        <w:rPr>
          <w:spacing w:val="36"/>
        </w:rPr>
        <w:t> </w:t>
      </w:r>
      <w:r>
        <w:rPr>
          <w:w w:val="95"/>
        </w:rPr>
        <w:t>pipeline</w:t>
      </w:r>
      <w:r>
        <w:rPr>
          <w:spacing w:val="36"/>
        </w:rPr>
        <w:t> </w:t>
      </w:r>
      <w:r>
        <w:rPr>
          <w:w w:val="95"/>
        </w:rPr>
        <w:t>in</w:t>
      </w:r>
      <w:r>
        <w:rPr>
          <w:spacing w:val="36"/>
        </w:rPr>
        <w:t> </w:t>
      </w:r>
      <w:r>
        <w:rPr>
          <w:w w:val="95"/>
        </w:rPr>
        <w:t>the</w:t>
      </w:r>
      <w:r>
        <w:rPr>
          <w:spacing w:val="36"/>
        </w:rPr>
        <w:t> </w:t>
      </w:r>
      <w:r>
        <w:rPr>
          <w:w w:val="95"/>
        </w:rPr>
        <w:t>U.S., it has been actively recruiting behavioral health </w:t>
      </w:r>
      <w:r>
        <w:rPr/>
        <w:t>practitioners from -atin American countries and </w:t>
      </w:r>
      <w:r>
        <w:rPr>
          <w:w w:val="95"/>
        </w:rPr>
        <w:t>identifying newly immigrated practitioners and</w:t>
      </w:r>
    </w:p>
    <w:p>
      <w:pPr>
        <w:pStyle w:val="BodyText"/>
        <w:spacing w:line="268" w:lineRule="exact"/>
        <w:ind w:left="467"/>
      </w:pPr>
      <w:r>
        <w:rPr>
          <w:w w:val="95"/>
        </w:rPr>
        <w:t>supporting</w:t>
      </w:r>
      <w:r>
        <w:rPr>
          <w:spacing w:val="14"/>
        </w:rPr>
        <w:t> </w:t>
      </w:r>
      <w:r>
        <w:rPr>
          <w:w w:val="95"/>
        </w:rPr>
        <w:t>them</w:t>
      </w:r>
      <w:r>
        <w:rPr>
          <w:spacing w:val="15"/>
        </w:rPr>
        <w:t> </w:t>
      </w:r>
      <w:r>
        <w:rPr>
          <w:w w:val="95"/>
        </w:rPr>
        <w:t>through</w:t>
      </w:r>
      <w:r>
        <w:rPr>
          <w:spacing w:val="14"/>
        </w:rPr>
        <w:t> </w:t>
      </w:r>
      <w:r>
        <w:rPr>
          <w:w w:val="95"/>
        </w:rPr>
        <w:t>the</w:t>
      </w:r>
      <w:r>
        <w:rPr>
          <w:spacing w:val="15"/>
        </w:rPr>
        <w:t> </w:t>
      </w:r>
      <w:r>
        <w:rPr>
          <w:w w:val="95"/>
        </w:rPr>
        <w:t>licensure</w:t>
      </w:r>
      <w:r>
        <w:rPr>
          <w:spacing w:val="14"/>
        </w:rPr>
        <w:t> </w:t>
      </w:r>
      <w:r>
        <w:rPr>
          <w:w w:val="95"/>
        </w:rPr>
        <w:t>process</w:t>
      </w:r>
      <w:r>
        <w:rPr>
          <w:spacing w:val="15"/>
        </w:rPr>
        <w:t> </w:t>
      </w:r>
      <w:r>
        <w:rPr>
          <w:w w:val="95"/>
        </w:rPr>
        <w:t>in</w:t>
      </w:r>
      <w:r>
        <w:rPr>
          <w:spacing w:val="14"/>
        </w:rPr>
        <w:t> </w:t>
      </w:r>
      <w:r>
        <w:rPr>
          <w:spacing w:val="-5"/>
          <w:w w:val="95"/>
        </w:rPr>
        <w:t>the</w:t>
      </w:r>
    </w:p>
    <w:p>
      <w:pPr>
        <w:pStyle w:val="BodyText"/>
        <w:spacing w:line="249" w:lineRule="auto" w:before="10"/>
        <w:ind w:left="423" w:right="401" w:firstLine="44"/>
      </w:pPr>
      <w:r>
        <w:rPr/>
        <w:t>U.S. CETPA has grown its capacity from two bilingual clinicians to 40 in two decades.</w:t>
      </w:r>
    </w:p>
    <w:p>
      <w:pPr>
        <w:pStyle w:val="BodyText"/>
        <w:spacing w:before="1"/>
        <w:rPr>
          <w:sz w:val="26"/>
        </w:rPr>
      </w:pPr>
    </w:p>
    <w:p>
      <w:pPr>
        <w:spacing w:line="259" w:lineRule="auto" w:before="0"/>
        <w:ind w:left="461" w:right="401" w:firstLine="0"/>
        <w:jc w:val="left"/>
        <w:rPr>
          <w:rFonts w:ascii="Franklin Gothic Medium" w:hAnsi="Franklin Gothic Medium"/>
          <w:i/>
          <w:sz w:val="22"/>
        </w:rPr>
      </w:pPr>
      <w:r>
        <w:rPr/>
        <w:pict>
          <v:group style="position:absolute;margin-left:316.939392pt;margin-top:2.592557pt;width:245.65pt;height:34.450pt;mso-position-horizontal-relative:page;mso-position-vertical-relative:paragraph;z-index:-16838144" id="docshapegroup750" coordorigin="6339,52" coordsize="4913,689">
            <v:shape style="position:absolute;left:6346;top:55;width:107;height:147" id="docshape751" coordorigin="6346,55" coordsize="107,147" path="m6346,78l6430,78,6408,105,6391,135,6381,167,6376,202,6406,202,6408,182,6410,164,6430,106,6453,74,6453,55,6349,55,6346,78xe" filled="false" stroked="true" strokeweight=".314pt" strokecolor="#000000">
              <v:path arrowok="t"/>
              <v:stroke dashstyle="solid"/>
            </v:shape>
            <v:shape style="position:absolute;left:6338;top:51;width:4913;height:689" type="#_x0000_t75" id="docshape752" stroked="false">
              <v:imagedata r:id="rId79" o:title=""/>
            </v:shape>
            <w10:wrap type="none"/>
          </v:group>
        </w:pict>
      </w:r>
      <w:r>
        <w:rPr/>
        <w:pict>
          <v:group style="position:absolute;margin-left:316.955414pt;margin-top:42.903858pt;width:42.85pt;height:7.9pt;mso-position-horizontal-relative:page;mso-position-vertical-relative:paragraph;z-index:-16837632" id="docshapegroup753" coordorigin="6339,858" coordsize="857,158">
            <v:shape style="position:absolute;left:6342;top:862;width:92;height:147" id="docshape754" coordorigin="6342,863" coordsize="92,147" path="m6434,986l6374,986,6395,863,6367,863,6342,1009,6430,1009,6434,986xe" filled="false" stroked="true" strokeweight=".314pt" strokecolor="#000000">
              <v:path arrowok="t"/>
              <v:stroke dashstyle="solid"/>
            </v:shape>
            <v:shape style="position:absolute;left:6450;top:897;width:103;height:116" id="docshape755" coordorigin="6451,897" coordsize="103,116" path="m6543,1003l6543,998,6545,985,6549,966,6552,947,6554,935,6554,931,6554,921,6550,912,6542,906,6534,900,6523,897,6510,897,6494,899,6481,904,6470,912,6462,924,6483,931,6489,920,6497,915,6509,915,6515,915,6520,917,6524,920,6528,923,6530,927,6530,933,6530,935,6529,938,6529,941,6525,941,6521,941,6518,941,6502,941,6488,943,6476,947,6467,951,6456,959,6451,968,6451,981,6451,990,6454,997,6460,1003,6466,1009,6474,1012,6484,1012,6492,1012,6499,1010,6506,1005,6513,1000,6518,994,6521,986,6520,993,6520,999,6520,1005,6520,1006,6520,1007,6520,1009,6543,1009,6543,1007,6543,1005,6543,1003xm6514,984l6507,990,6501,993,6493,993,6488,993,6484,992,6481,989,6478,986,6477,983,6477,978,6477,971,6481,965,6488,961,6495,957,6508,955,6527,954,6524,967,6520,977,6514,984xe" filled="false" stroked="true" strokeweight=".314pt" strokecolor="#000000">
              <v:path arrowok="t"/>
              <v:stroke dashstyle="solid"/>
            </v:shape>
            <v:shape style="position:absolute;left:6576;top:869;width:67;height:142" id="docshape756" coordorigin="6576,869" coordsize="67,142" path="m6630,990l6627,990,6624,990,6622,990,6612,990,6606,987,6606,980,6606,978,6607,974,6608,968,6616,920,6640,920,6643,900,6619,900,6625,869,6603,871,6596,900,6580,900,6576,920,6593,920,6584,968,6583,978,6582,984,6582,988,6582,994,6584,1000,6589,1004,6594,1009,6601,1011,6611,1011,6614,1011,6619,1011,6626,1010,6630,990xe" filled="false" stroked="true" strokeweight=".314pt" strokecolor="#000000">
              <v:path arrowok="t"/>
              <v:stroke dashstyle="solid"/>
            </v:shape>
            <v:shape style="position:absolute;left:6650;top:861;width:51;height:149" id="docshape757" coordorigin="6651,861" coordsize="51,149" path="m6701,861l6675,861,6671,887,6696,887,6701,861xm6694,900l6669,900,6651,1009,6676,1009,6694,900xe" filled="false" stroked="true" strokeweight=".314pt" strokecolor="#000000">
              <v:path arrowok="t"/>
              <v:stroke dashstyle="solid"/>
            </v:shape>
            <v:shape style="position:absolute;left:6709;top:897;width:102;height:113" id="docshape758" coordorigin="6710,897" coordsize="102,113" path="m6809,946l6811,938,6811,932,6811,928,6811,918,6808,911,6803,905,6797,900,6790,897,6782,897,6776,897,6771,899,6765,902,6759,905,6753,913,6746,926,6750,900,6728,900,6710,1009,6734,1009,6742,960,6744,946,6748,935,6754,928,6759,920,6766,917,6773,917,6778,917,6781,918,6783,921,6786,924,6787,927,6787,931,6787,935,6786,939,6786,944,6774,1009,6799,1009,6809,946xe" filled="false" stroked="true" strokeweight=".314pt" strokecolor="#000000">
              <v:path arrowok="t"/>
              <v:stroke dashstyle="solid"/>
            </v:shape>
            <v:shape style="position:absolute;left:6834;top:897;width:101;height:115" id="docshape759" coordorigin="6834,898" coordsize="101,115" path="m6920,992l6927,982,6931,971,6934,960,6935,948,6935,933,6931,921,6923,911,6915,902,6904,898,6890,898,6878,899,6868,903,6858,908,6850,917,6843,927,6838,938,6835,949,6834,962,6834,973,6836,982,6840,990,6844,998,6850,1003,6858,1007,6865,1010,6873,1012,6881,1012,6893,1011,6903,1007,6912,1001,6920,992xm6866,986l6861,982,6859,975,6859,966,6859,955,6861,944,6866,934,6870,923,6878,917,6888,917,6902,917,6910,927,6910,946,6910,957,6907,967,6903,977,6898,987,6891,992,6881,992,6875,992,6870,990,6866,986xe" filled="false" stroked="true" strokeweight=".314pt" strokecolor="#000000">
              <v:path arrowok="t"/>
              <v:stroke dashstyle="solid"/>
            </v:shape>
            <v:shape style="position:absolute;left:6942;top:896;width:102;height:115" id="docshape760" coordorigin="6943,897" coordsize="102,115" path="m6943,983l6950,995,6961,1004,6975,1010,6992,1012,7007,1012,7019,1008,7027,1001,7035,994,7039,986,7039,975,7039,969,7020,948,7015,946,7006,943,6995,939,6990,938,6986,936,6985,935,6983,933,6982,931,6982,928,6982,924,6984,921,6987,919,6991,916,6995,915,7000,915,7011,915,7019,920,7023,929,7044,923,7036,911,7026,903,7014,899,6999,897,6986,897,6976,901,6968,908,6961,915,6958,923,6958,932,6958,939,6959,944,6962,949,6966,953,6970,957,6974,959,6979,961,6986,964,6996,967,7002,968,7007,970,7009,972,7012,974,7013,976,7013,979,7013,983,7011,987,7007,990,7004,992,6998,994,6992,994,6979,994,6970,988,6966,977,6943,983xe" filled="false" stroked="true" strokeweight=".314pt" strokecolor="#000000">
              <v:path arrowok="t"/>
              <v:stroke dashstyle="solid"/>
            </v:shape>
            <v:shape style="position:absolute;left:7056;top:982;width:31;height:27" id="docshape761" coordorigin="7057,982" coordsize="31,27" path="m7087,982l7061,982,7057,1009,7082,1009,7087,982xe" filled="false" stroked="true" strokeweight=".314pt" strokecolor="#000000">
              <v:path arrowok="t"/>
              <v:stroke dashstyle="solid"/>
            </v:shape>
            <v:shape style="position:absolute;left:7128;top:862;width:64;height:54" id="docshape762" coordorigin="7129,863" coordsize="64,54" path="m7189,885l7193,863,7170,863,7166,887,7176,887,7160,916,7168,916,7189,885xm7158,885l7162,863,7139,863,7135,887,7145,887,7129,916,7138,916,7158,885xe" filled="false" stroked="true" strokeweight=".314pt" strokecolor="#000000">
              <v:path arrowok="t"/>
              <v:stroke dashstyle="solid"/>
            </v:shape>
            <w10:wrap type="none"/>
          </v:group>
        </w:pict>
      </w:r>
      <w:r>
        <w:rPr>
          <w:rFonts w:ascii="Franklin Gothic Medium" w:hAnsi="Franklin Gothic Medium"/>
          <w:sz w:val="22"/>
        </w:rPr>
        <w:t>7. Develop culturally and linguistically appropriate prevention and treatment—</w:t>
      </w:r>
      <w:r>
        <w:rPr>
          <w:rFonts w:ascii="Franklin Gothic Medium" w:hAnsi="Franklin Gothic Medium"/>
          <w:i/>
          <w:sz w:val="22"/>
        </w:rPr>
        <w:t>“We need to have the</w:t>
      </w:r>
      <w:r>
        <w:rPr>
          <w:rFonts w:ascii="Franklin Gothic Medium" w:hAnsi="Franklin Gothic Medium"/>
          <w:i/>
          <w:sz w:val="22"/>
        </w:rPr>
        <w:t> treatment available for Latinos and tailored for </w:t>
      </w:r>
      <w:r>
        <w:rPr>
          <w:rFonts w:ascii="Franklin Gothic Medium" w:hAnsi="Franklin Gothic Medium"/>
          <w:i/>
          <w:spacing w:val="-2"/>
          <w:sz w:val="22"/>
        </w:rPr>
        <w:t>Latinos.”</w:t>
      </w:r>
    </w:p>
    <w:p>
      <w:pPr>
        <w:pStyle w:val="BodyText"/>
        <w:spacing w:before="6"/>
        <w:rPr>
          <w:rFonts w:ascii="Franklin Gothic Medium"/>
          <w:i/>
          <w:sz w:val="24"/>
        </w:rPr>
      </w:pPr>
    </w:p>
    <w:p>
      <w:pPr>
        <w:pStyle w:val="BodyText"/>
        <w:spacing w:line="249" w:lineRule="auto"/>
        <w:ind w:left="467" w:right="260"/>
      </w:pPr>
      <w:r>
        <w:rPr/>
        <w:t>To reduce opioid misuse and overdose deaths in </w:t>
      </w:r>
      <w:r>
        <w:rPr>
          <w:w w:val="95"/>
        </w:rPr>
        <w:t>Hispanic/-atino communities will reRuire improving access to Ruality prevention and treatment services that can be provided in-language, that are culturally </w:t>
      </w:r>
      <w:r>
        <w:rPr/>
        <w:t>meaningful and that are provided in a culturally responsive environment.</w:t>
      </w:r>
    </w:p>
    <w:p>
      <w:pPr>
        <w:pStyle w:val="BodyText"/>
        <w:spacing w:before="7"/>
      </w:pPr>
    </w:p>
    <w:p>
      <w:pPr>
        <w:pStyle w:val="BodyText"/>
        <w:spacing w:line="249" w:lineRule="auto"/>
        <w:ind w:left="467" w:right="260"/>
      </w:pPr>
      <w:r>
        <w:rPr>
          <w:w w:val="95"/>
        </w:rPr>
        <w:t>The</w:t>
      </w:r>
      <w:r>
        <w:rPr>
          <w:spacing w:val="40"/>
        </w:rPr>
        <w:t> </w:t>
      </w:r>
      <w:r>
        <w:rPr>
          <w:w w:val="95"/>
        </w:rPr>
        <w:t>treatment</w:t>
      </w:r>
      <w:r>
        <w:rPr>
          <w:spacing w:val="40"/>
        </w:rPr>
        <w:t> </w:t>
      </w:r>
      <w:r>
        <w:rPr>
          <w:w w:val="95"/>
        </w:rPr>
        <w:t>environment</w:t>
      </w:r>
      <w:r>
        <w:rPr>
          <w:spacing w:val="40"/>
        </w:rPr>
        <w:t> </w:t>
      </w:r>
      <w:r>
        <w:rPr>
          <w:w w:val="95"/>
        </w:rPr>
        <w:t>can</w:t>
      </w:r>
      <w:r>
        <w:rPr>
          <w:spacing w:val="40"/>
        </w:rPr>
        <w:t> </w:t>
      </w:r>
      <w:r>
        <w:rPr>
          <w:w w:val="95"/>
        </w:rPr>
        <w:t>influence</w:t>
      </w:r>
      <w:r>
        <w:rPr>
          <w:spacing w:val="40"/>
        </w:rPr>
        <w:t> </w:t>
      </w:r>
      <w:r>
        <w:rPr>
          <w:w w:val="95"/>
        </w:rPr>
        <w:t>whether </w:t>
      </w:r>
      <w:r>
        <w:rPr/>
        <w:t>the person remains in treatment or terminates treatment prematurely.</w:t>
      </w:r>
      <w:r>
        <w:rPr>
          <w:spacing w:val="40"/>
        </w:rPr>
        <w:t> </w:t>
      </w:r>
      <w:r>
        <w:rPr/>
        <w:t>#uilding trust and comfort</w:t>
      </w:r>
      <w:r>
        <w:rPr>
          <w:spacing w:val="40"/>
        </w:rPr>
        <w:t> </w:t>
      </w:r>
      <w:r>
        <w:rPr/>
        <w:t>is needed for optimal engagement into treatment. Seeing individuals who share a similar culture is a necessary first step, but building a trusting </w:t>
      </w:r>
      <w:r>
        <w:rPr>
          <w:w w:val="95"/>
        </w:rPr>
        <w:t>relationship</w:t>
      </w:r>
      <w:r>
        <w:rPr>
          <w:spacing w:val="32"/>
        </w:rPr>
        <w:t> </w:t>
      </w:r>
      <w:r>
        <w:rPr>
          <w:w w:val="95"/>
        </w:rPr>
        <w:t>is</w:t>
      </w:r>
      <w:r>
        <w:rPr>
          <w:spacing w:val="33"/>
        </w:rPr>
        <w:t> </w:t>
      </w:r>
      <w:r>
        <w:rPr>
          <w:w w:val="95"/>
        </w:rPr>
        <w:t>paramount.</w:t>
      </w:r>
      <w:r>
        <w:rPr>
          <w:w w:val="95"/>
          <w:position w:val="7"/>
          <w:sz w:val="15"/>
        </w:rPr>
        <w:t>(81)</w:t>
      </w:r>
      <w:r>
        <w:rPr>
          <w:spacing w:val="50"/>
          <w:position w:val="7"/>
          <w:sz w:val="15"/>
        </w:rPr>
        <w:t> </w:t>
      </w:r>
      <w:r>
        <w:rPr>
          <w:w w:val="95"/>
        </w:rPr>
        <w:t>'ood,</w:t>
      </w:r>
      <w:r>
        <w:rPr>
          <w:spacing w:val="33"/>
        </w:rPr>
        <w:t> </w:t>
      </w:r>
      <w:r>
        <w:rPr>
          <w:w w:val="95"/>
        </w:rPr>
        <w:t>staff</w:t>
      </w:r>
      <w:r>
        <w:rPr>
          <w:spacing w:val="32"/>
        </w:rPr>
        <w:t> </w:t>
      </w:r>
      <w:r>
        <w:rPr>
          <w:w w:val="95"/>
        </w:rPr>
        <w:t>and</w:t>
      </w:r>
      <w:r>
        <w:rPr>
          <w:spacing w:val="33"/>
        </w:rPr>
        <w:t> </w:t>
      </w:r>
      <w:r>
        <w:rPr>
          <w:w w:val="95"/>
        </w:rPr>
        <w:t>dÏcor</w:t>
      </w:r>
      <w:r>
        <w:rPr>
          <w:spacing w:val="32"/>
        </w:rPr>
        <w:t> </w:t>
      </w:r>
      <w:r>
        <w:rPr>
          <w:spacing w:val="-5"/>
          <w:w w:val="95"/>
        </w:rPr>
        <w:t>of</w:t>
      </w:r>
    </w:p>
    <w:p>
      <w:pPr>
        <w:pStyle w:val="BodyText"/>
        <w:spacing w:line="249" w:lineRule="auto"/>
        <w:ind w:left="467" w:right="96"/>
      </w:pPr>
      <w:r>
        <w:rPr>
          <w:w w:val="95"/>
        </w:rPr>
        <w:t>the facilities that are welcoming and convey a sense of </w:t>
      </w:r>
      <w:r>
        <w:rPr/>
        <w:t>cultural familiarity all facilitate treatment engagement. As one key informant shared about the</w:t>
      </w:r>
    </w:p>
    <w:p>
      <w:pPr>
        <w:spacing w:after="0" w:line="249" w:lineRule="auto"/>
        <w:sectPr>
          <w:pgSz w:w="12240" w:h="15840"/>
          <w:pgMar w:header="0" w:footer="800" w:top="640" w:bottom="1000" w:left="320" w:right="500"/>
          <w:cols w:num="2" w:equalWidth="0">
            <w:col w:w="5515" w:space="40"/>
            <w:col w:w="5865"/>
          </w:cols>
        </w:sectPr>
      </w:pPr>
    </w:p>
    <w:p>
      <w:pPr>
        <w:spacing w:line="218" w:lineRule="auto" w:before="83"/>
        <w:ind w:left="436" w:right="39" w:firstLine="0"/>
        <w:jc w:val="left"/>
        <w:rPr>
          <w:sz w:val="23"/>
        </w:rPr>
      </w:pPr>
      <w:r>
        <w:rPr>
          <w:sz w:val="23"/>
        </w:rPr>
        <w:t>recovery process, </w:t>
      </w:r>
      <w:r>
        <w:rPr>
          <w:rFonts w:ascii="Palatino Linotype" w:hAnsi="Palatino Linotype"/>
          <w:i/>
          <w:sz w:val="23"/>
        </w:rPr>
        <w:t>“I found somebody who inspired,</w:t>
      </w:r>
      <w:r>
        <w:rPr>
          <w:rFonts w:ascii="Palatino Linotype" w:hAnsi="Palatino Linotype"/>
          <w:i/>
          <w:sz w:val="23"/>
        </w:rPr>
        <w:t> who told me their storyy he took me under his wing</w:t>
      </w:r>
      <w:r>
        <w:rPr>
          <w:rFonts w:ascii="Palatino Linotype" w:hAnsi="Palatino Linotype"/>
          <w:i/>
          <w:spacing w:val="40"/>
          <w:sz w:val="23"/>
        </w:rPr>
        <w:t> </w:t>
      </w:r>
      <w:r>
        <w:rPr>
          <w:rFonts w:ascii="Palatino Linotype" w:hAnsi="Palatino Linotype"/>
          <w:i/>
          <w:sz w:val="23"/>
        </w:rPr>
        <w:t>and showed me it is possible. I tried two other</w:t>
      </w:r>
      <w:r>
        <w:rPr>
          <w:rFonts w:ascii="Palatino Linotype" w:hAnsi="Palatino Linotype"/>
          <w:i/>
          <w:spacing w:val="40"/>
          <w:sz w:val="23"/>
        </w:rPr>
        <w:t> </w:t>
      </w:r>
      <w:r>
        <w:rPr>
          <w:rFonts w:ascii="Palatino Linotype" w:hAnsi="Palatino Linotype"/>
          <w:i/>
          <w:sz w:val="23"/>
        </w:rPr>
        <w:t>programs that were for non-4panish speakers. I wasn’t understanding part of the program at all because I did not speak English. The food was totally different of what I am used to eating. Latino program they were speaking my language and had the food I was raised </w:t>
      </w:r>
      <w:r>
        <w:rPr>
          <w:rFonts w:ascii="Palatino Linotype" w:hAnsi="Palatino Linotype"/>
          <w:i/>
          <w:w w:val="95"/>
          <w:sz w:val="23"/>
        </w:rPr>
        <w:t>with.” </w:t>
      </w:r>
      <w:r>
        <w:rPr>
          <w:w w:val="95"/>
          <w:sz w:val="23"/>
        </w:rPr>
        <w:t>The staff of a treatment facility that value and</w:t>
      </w:r>
    </w:p>
    <w:p>
      <w:pPr>
        <w:pStyle w:val="BodyText"/>
        <w:spacing w:line="249" w:lineRule="auto"/>
        <w:ind w:left="436" w:right="149"/>
      </w:pPr>
      <w:r>
        <w:rPr>
          <w:w w:val="95"/>
        </w:rPr>
        <w:t>respect culture, convey empathy, compassion, and cultural respect in their approach are more likely to </w:t>
      </w:r>
      <w:r>
        <w:rPr/>
        <w:t>build trust with the client.</w:t>
      </w:r>
      <w:r>
        <w:rPr>
          <w:spacing w:val="40"/>
        </w:rPr>
        <w:t> </w:t>
      </w:r>
      <w:r>
        <w:rPr/>
        <w:t>Without this, some </w:t>
      </w:r>
      <w:r>
        <w:rPr>
          <w:w w:val="95"/>
        </w:rPr>
        <w:t>Hispanic/-atino individuals seeking treatment may </w:t>
      </w:r>
      <w:r>
        <w:rPr/>
        <w:t>Ruickly become offended, ashamed, or uncomfortable and may choose to disengage from </w:t>
      </w:r>
      <w:r>
        <w:rPr>
          <w:spacing w:val="-2"/>
        </w:rPr>
        <w:t>treatment.</w:t>
      </w:r>
    </w:p>
    <w:p>
      <w:pPr>
        <w:pStyle w:val="BodyText"/>
        <w:spacing w:before="5"/>
        <w:rPr>
          <w:sz w:val="25"/>
        </w:rPr>
      </w:pPr>
    </w:p>
    <w:p>
      <w:pPr>
        <w:spacing w:line="247" w:lineRule="auto" w:before="0"/>
        <w:ind w:left="420" w:right="104" w:firstLine="0"/>
        <w:jc w:val="left"/>
        <w:rPr>
          <w:sz w:val="23"/>
        </w:rPr>
      </w:pPr>
      <w:r>
        <w:rPr/>
        <w:drawing>
          <wp:anchor distT="0" distB="0" distL="0" distR="0" allowOverlap="1" layoutInCell="1" locked="0" behindDoc="1" simplePos="0" relativeHeight="486479872">
            <wp:simplePos x="0" y="0"/>
            <wp:positionH relativeFrom="page">
              <wp:posOffset>467831</wp:posOffset>
            </wp:positionH>
            <wp:positionV relativeFrom="paragraph">
              <wp:posOffset>38466</wp:posOffset>
            </wp:positionV>
            <wp:extent cx="3116900" cy="299163"/>
            <wp:effectExtent l="0" t="0" r="0" b="0"/>
            <wp:wrapNone/>
            <wp:docPr id="15" name="image72.png"/>
            <wp:cNvGraphicFramePr>
              <a:graphicFrameLocks noChangeAspect="1"/>
            </wp:cNvGraphicFramePr>
            <a:graphic>
              <a:graphicData uri="http://schemas.openxmlformats.org/drawingml/2006/picture">
                <pic:pic>
                  <pic:nvPicPr>
                    <pic:cNvPr id="16" name="image72.png"/>
                    <pic:cNvPicPr/>
                  </pic:nvPicPr>
                  <pic:blipFill>
                    <a:blip r:embed="rId80" cstate="print"/>
                    <a:stretch>
                      <a:fillRect/>
                    </a:stretch>
                  </pic:blipFill>
                  <pic:spPr>
                    <a:xfrm>
                      <a:off x="0" y="0"/>
                      <a:ext cx="3116900" cy="299163"/>
                    </a:xfrm>
                    <a:prstGeom prst="rect">
                      <a:avLst/>
                    </a:prstGeom>
                  </pic:spPr>
                </pic:pic>
              </a:graphicData>
            </a:graphic>
          </wp:anchor>
        </w:drawing>
      </w:r>
      <w:r>
        <w:rPr>
          <w:rFonts w:ascii="Franklin Gothic Medium Cond" w:hAnsi="Franklin Gothic Medium Cond"/>
          <w:i/>
          <w:sz w:val="24"/>
        </w:rPr>
        <w:t>Community Snapshot: Implementing Familia Adelante— Amistades, Inc. </w:t>
      </w:r>
      <w:r>
        <w:rPr>
          <w:sz w:val="23"/>
        </w:rPr>
        <w:t>*n communities across the country, </w:t>
      </w:r>
      <w:r>
        <w:rPr>
          <w:w w:val="95"/>
          <w:sz w:val="23"/>
        </w:rPr>
        <w:t>culturally-specific organi[ations are leading the way</w:t>
      </w:r>
      <w:r>
        <w:rPr>
          <w:sz w:val="23"/>
        </w:rPr>
        <w:t> in providing ethnic-specific interventions for Hispanic/-atino individuals. One such eYample is Amistades, *nc. in Tucson, Ari[ona which is a</w:t>
      </w:r>
    </w:p>
    <w:p>
      <w:pPr>
        <w:pStyle w:val="BodyText"/>
        <w:spacing w:line="249" w:lineRule="auto"/>
        <w:ind w:left="420" w:right="39" w:firstLine="15"/>
      </w:pPr>
      <w:r>
        <w:rPr/>
        <w:t>-atino-led and -atino-serving C#O focused on </w:t>
      </w:r>
      <w:r>
        <w:rPr>
          <w:w w:val="95"/>
        </w:rPr>
        <w:t>providing culturally responsive prevention services. Amistades, *nc. promotes evidence-based practices </w:t>
      </w:r>
      <w:r>
        <w:rPr/>
        <w:t>and, since 2015, has been implementing 'amilia Adelante, an emerging evidence-based program </w:t>
      </w:r>
      <w:r>
        <w:rPr>
          <w:w w:val="95"/>
        </w:rPr>
        <w:t>designed to reduce multi-risk behaviors in Hispanic/</w:t>
      </w:r>
    </w:p>
    <w:p>
      <w:pPr>
        <w:pStyle w:val="BodyText"/>
        <w:spacing w:before="6"/>
        <w:ind w:left="420"/>
      </w:pPr>
      <w:r>
        <w:rPr>
          <w:w w:val="95"/>
        </w:rPr>
        <w:t>-atino</w:t>
      </w:r>
      <w:r>
        <w:rPr>
          <w:spacing w:val="23"/>
        </w:rPr>
        <w:t> </w:t>
      </w:r>
      <w:r>
        <w:rPr>
          <w:w w:val="95"/>
        </w:rPr>
        <w:t>adolescents</w:t>
      </w:r>
      <w:r>
        <w:rPr>
          <w:spacing w:val="24"/>
        </w:rPr>
        <w:t> </w:t>
      </w:r>
      <w:r>
        <w:rPr>
          <w:w w:val="95"/>
        </w:rPr>
        <w:t>and</w:t>
      </w:r>
      <w:r>
        <w:rPr>
          <w:spacing w:val="24"/>
        </w:rPr>
        <w:t> </w:t>
      </w:r>
      <w:r>
        <w:rPr>
          <w:w w:val="95"/>
        </w:rPr>
        <w:t>their</w:t>
      </w:r>
      <w:r>
        <w:rPr>
          <w:spacing w:val="24"/>
        </w:rPr>
        <w:t> </w:t>
      </w:r>
      <w:r>
        <w:rPr>
          <w:w w:val="95"/>
        </w:rPr>
        <w:t>parents.</w:t>
      </w:r>
      <w:r>
        <w:rPr>
          <w:w w:val="95"/>
          <w:position w:val="7"/>
          <w:sz w:val="15"/>
        </w:rPr>
        <w:t>(82)</w:t>
      </w:r>
      <w:r>
        <w:rPr>
          <w:spacing w:val="19"/>
          <w:position w:val="7"/>
          <w:sz w:val="15"/>
        </w:rPr>
        <w:t> </w:t>
      </w:r>
      <w:r>
        <w:rPr>
          <w:spacing w:val="-2"/>
          <w:w w:val="95"/>
        </w:rPr>
        <w:t>Amistades,</w:t>
      </w:r>
    </w:p>
    <w:p>
      <w:pPr>
        <w:pStyle w:val="BodyText"/>
        <w:spacing w:line="249" w:lineRule="auto" w:before="11"/>
        <w:ind w:left="420" w:right="60" w:firstLine="15"/>
      </w:pPr>
      <w:r>
        <w:rPr/>
        <w:t>*nc.'s advocacy for culturally tailored youth </w:t>
      </w:r>
      <w:r>
        <w:rPr>
          <w:w w:val="95"/>
        </w:rPr>
        <w:t>prevention</w:t>
      </w:r>
      <w:r>
        <w:rPr/>
        <w:t> </w:t>
      </w:r>
      <w:r>
        <w:rPr>
          <w:w w:val="95"/>
        </w:rPr>
        <w:t>programs</w:t>
      </w:r>
      <w:r>
        <w:rPr/>
        <w:t> </w:t>
      </w:r>
      <w:r>
        <w:rPr>
          <w:w w:val="95"/>
        </w:rPr>
        <w:t>enabled</w:t>
      </w:r>
      <w:r>
        <w:rPr/>
        <w:t> </w:t>
      </w:r>
      <w:r>
        <w:rPr>
          <w:w w:val="95"/>
        </w:rPr>
        <w:t>them</w:t>
      </w:r>
      <w:r>
        <w:rPr/>
        <w:t> </w:t>
      </w:r>
      <w:r>
        <w:rPr>
          <w:w w:val="95"/>
        </w:rPr>
        <w:t>to</w:t>
      </w:r>
      <w:r>
        <w:rPr/>
        <w:t> </w:t>
      </w:r>
      <w:r>
        <w:rPr>
          <w:w w:val="95"/>
        </w:rPr>
        <w:t>secure</w:t>
      </w:r>
      <w:r>
        <w:rPr>
          <w:spacing w:val="80"/>
          <w:w w:val="150"/>
        </w:rPr>
        <w:t> </w:t>
      </w:r>
      <w:r>
        <w:rPr/>
        <w:t>funding for 'amilia Adelante through the Ari[ona (overnor's</w:t>
      </w:r>
      <w:r>
        <w:rPr>
          <w:spacing w:val="40"/>
        </w:rPr>
        <w:t> </w:t>
      </w:r>
      <w:r>
        <w:rPr/>
        <w:t>Office</w:t>
      </w:r>
      <w:r>
        <w:rPr>
          <w:spacing w:val="40"/>
        </w:rPr>
        <w:t> </w:t>
      </w:r>
      <w:r>
        <w:rPr/>
        <w:t>of</w:t>
      </w:r>
      <w:r>
        <w:rPr>
          <w:spacing w:val="40"/>
        </w:rPr>
        <w:t> </w:t>
      </w:r>
      <w:r>
        <w:rPr/>
        <w:t>:outh,</w:t>
      </w:r>
      <w:r>
        <w:rPr>
          <w:spacing w:val="40"/>
        </w:rPr>
        <w:t> </w:t>
      </w:r>
      <w:r>
        <w:rPr/>
        <w:t>'aith,</w:t>
      </w:r>
      <w:r>
        <w:rPr>
          <w:spacing w:val="40"/>
        </w:rPr>
        <w:t> </w:t>
      </w:r>
      <w:r>
        <w:rPr/>
        <w:t>and</w:t>
      </w:r>
      <w:r>
        <w:rPr>
          <w:spacing w:val="40"/>
        </w:rPr>
        <w:t> </w:t>
      </w:r>
      <w:r>
        <w:rPr/>
        <w:t>'amily Parent's Commission.</w:t>
      </w:r>
      <w:r>
        <w:rPr>
          <w:spacing w:val="40"/>
        </w:rPr>
        <w:t> </w:t>
      </w:r>
      <w:r>
        <w:rPr/>
        <w:t>'amilia Adelante focuses on developing coping and life skills in both youth and parents, improving youth and family </w:t>
      </w:r>
      <w:r>
        <w:rPr>
          <w:w w:val="95"/>
        </w:rPr>
        <w:t>communication, preventing/reducing substance </w:t>
      </w:r>
      <w:r>
        <w:rPr/>
        <w:t>misuse, and increasing knowledge of high-risk behaviors.</w:t>
      </w:r>
      <w:r>
        <w:rPr>
          <w:spacing w:val="40"/>
        </w:rPr>
        <w:t> </w:t>
      </w:r>
      <w:r>
        <w:rPr/>
        <w:t>*t includes focus areas relevant to Hispanic/-atino populations such as coping with </w:t>
      </w:r>
      <w:r>
        <w:rPr>
          <w:w w:val="95"/>
        </w:rPr>
        <w:t>acculturative stress and immigration issues. The program is offered in both Spanish and English. Past </w:t>
      </w:r>
      <w:r>
        <w:rPr/>
        <w:t>evaluations have shown improved outcomes in </w:t>
      </w:r>
      <w:r>
        <w:rPr>
          <w:w w:val="95"/>
        </w:rPr>
        <w:t>youths' self-esteem, school performance, overall </w:t>
      </w:r>
      <w:r>
        <w:rPr/>
        <w:t>conduct, enhanced communication and perception </w:t>
      </w:r>
      <w:r>
        <w:rPr>
          <w:w w:val="95"/>
        </w:rPr>
        <w:t>of substance misuse harm, and reductions in past 30 </w:t>
      </w:r>
      <w:r>
        <w:rPr/>
        <w:t>day drug use and other risky behaviors. Amistades,</w:t>
      </w:r>
    </w:p>
    <w:p>
      <w:pPr>
        <w:pStyle w:val="BodyText"/>
        <w:spacing w:line="244" w:lineRule="auto" w:before="101"/>
        <w:ind w:left="420" w:right="265"/>
      </w:pPr>
      <w:r>
        <w:rPr/>
        <w:br w:type="column"/>
      </w:r>
      <w:r>
        <w:rPr/>
        <w:t>*nc. has implemented 'amilia Adelante with 300 </w:t>
      </w:r>
      <w:r>
        <w:rPr>
          <w:w w:val="95"/>
        </w:rPr>
        <w:t>families resulting in the youths' increased perception </w:t>
      </w:r>
      <w:r>
        <w:rPr/>
        <w:t>of risk and harm associated with substance misuse, </w:t>
      </w:r>
      <w:r>
        <w:rPr>
          <w:w w:val="95"/>
        </w:rPr>
        <w:t>and decreased favorable attitudes towards substance misuse. Parent satisfaction with the 'amilia Adelante</w:t>
      </w:r>
      <w:r>
        <w:rPr>
          <w:spacing w:val="40"/>
        </w:rPr>
        <w:t> </w:t>
      </w:r>
      <w:r>
        <w:rPr/>
        <w:t>program has consistently been rated very high </w:t>
      </w:r>
      <w:r>
        <w:rPr>
          <w:spacing w:val="-2"/>
        </w:rPr>
        <w:t>(&gt;90%).</w:t>
      </w:r>
    </w:p>
    <w:p>
      <w:pPr>
        <w:pStyle w:val="BodyText"/>
        <w:rPr>
          <w:sz w:val="20"/>
        </w:rPr>
      </w:pPr>
    </w:p>
    <w:p>
      <w:pPr>
        <w:pStyle w:val="BodyText"/>
        <w:spacing w:before="6"/>
        <w:rPr>
          <w:sz w:val="18"/>
        </w:rPr>
      </w:pPr>
      <w:r>
        <w:rPr/>
        <w:drawing>
          <wp:anchor distT="0" distB="0" distL="0" distR="0" allowOverlap="1" layoutInCell="1" locked="0" behindDoc="0" simplePos="0" relativeHeight="94">
            <wp:simplePos x="0" y="0"/>
            <wp:positionH relativeFrom="page">
              <wp:posOffset>3923624</wp:posOffset>
            </wp:positionH>
            <wp:positionV relativeFrom="paragraph">
              <wp:posOffset>153092</wp:posOffset>
            </wp:positionV>
            <wp:extent cx="3463087" cy="2145792"/>
            <wp:effectExtent l="0" t="0" r="0" b="0"/>
            <wp:wrapTopAndBottom/>
            <wp:docPr id="17" name="image73.jpeg"/>
            <wp:cNvGraphicFramePr>
              <a:graphicFrameLocks noChangeAspect="1"/>
            </wp:cNvGraphicFramePr>
            <a:graphic>
              <a:graphicData uri="http://schemas.openxmlformats.org/drawingml/2006/picture">
                <pic:pic>
                  <pic:nvPicPr>
                    <pic:cNvPr id="18" name="image73.jpeg"/>
                    <pic:cNvPicPr/>
                  </pic:nvPicPr>
                  <pic:blipFill>
                    <a:blip r:embed="rId81" cstate="print"/>
                    <a:stretch>
                      <a:fillRect/>
                    </a:stretch>
                  </pic:blipFill>
                  <pic:spPr>
                    <a:xfrm>
                      <a:off x="0" y="0"/>
                      <a:ext cx="3463087" cy="2145792"/>
                    </a:xfrm>
                    <a:prstGeom prst="rect">
                      <a:avLst/>
                    </a:prstGeom>
                  </pic:spPr>
                </pic:pic>
              </a:graphicData>
            </a:graphic>
          </wp:anchor>
        </w:drawing>
      </w:r>
    </w:p>
    <w:p>
      <w:pPr>
        <w:pStyle w:val="BodyText"/>
        <w:rPr>
          <w:sz w:val="30"/>
        </w:rPr>
      </w:pPr>
    </w:p>
    <w:p>
      <w:pPr>
        <w:pStyle w:val="BodyText"/>
        <w:spacing w:before="7"/>
        <w:rPr>
          <w:sz w:val="27"/>
        </w:rPr>
      </w:pPr>
    </w:p>
    <w:p>
      <w:pPr>
        <w:pStyle w:val="Heading2"/>
        <w:spacing w:line="263" w:lineRule="exact"/>
        <w:ind w:left="425"/>
      </w:pPr>
      <w:r>
        <w:rPr/>
        <w:drawing>
          <wp:anchor distT="0" distB="0" distL="0" distR="0" allowOverlap="1" layoutInCell="1" locked="0" behindDoc="1" simplePos="0" relativeHeight="486480384">
            <wp:simplePos x="0" y="0"/>
            <wp:positionH relativeFrom="page">
              <wp:posOffset>4042980</wp:posOffset>
            </wp:positionH>
            <wp:positionV relativeFrom="paragraph">
              <wp:posOffset>38466</wp:posOffset>
            </wp:positionV>
            <wp:extent cx="3204683" cy="280339"/>
            <wp:effectExtent l="0" t="0" r="0" b="0"/>
            <wp:wrapNone/>
            <wp:docPr id="19" name="image74.png"/>
            <wp:cNvGraphicFramePr>
              <a:graphicFrameLocks noChangeAspect="1"/>
            </wp:cNvGraphicFramePr>
            <a:graphic>
              <a:graphicData uri="http://schemas.openxmlformats.org/drawingml/2006/picture">
                <pic:pic>
                  <pic:nvPicPr>
                    <pic:cNvPr id="20" name="image74.png"/>
                    <pic:cNvPicPr/>
                  </pic:nvPicPr>
                  <pic:blipFill>
                    <a:blip r:embed="rId82" cstate="print"/>
                    <a:stretch>
                      <a:fillRect/>
                    </a:stretch>
                  </pic:blipFill>
                  <pic:spPr>
                    <a:xfrm>
                      <a:off x="0" y="0"/>
                      <a:ext cx="3204683" cy="280339"/>
                    </a:xfrm>
                    <a:prstGeom prst="rect">
                      <a:avLst/>
                    </a:prstGeom>
                  </pic:spPr>
                </pic:pic>
              </a:graphicData>
            </a:graphic>
          </wp:anchor>
        </w:drawing>
      </w:r>
      <w:r>
        <w:rPr>
          <w:w w:val="95"/>
        </w:rPr>
        <w:t>Community</w:t>
      </w:r>
      <w:r>
        <w:rPr>
          <w:spacing w:val="25"/>
        </w:rPr>
        <w:t> </w:t>
      </w:r>
      <w:r>
        <w:rPr>
          <w:w w:val="95"/>
        </w:rPr>
        <w:t>Snapshot:</w:t>
      </w:r>
      <w:r>
        <w:rPr>
          <w:spacing w:val="26"/>
        </w:rPr>
        <w:t> </w:t>
      </w:r>
      <w:r>
        <w:rPr>
          <w:w w:val="95"/>
        </w:rPr>
        <w:t>Tailoring</w:t>
      </w:r>
      <w:r>
        <w:rPr>
          <w:spacing w:val="25"/>
        </w:rPr>
        <w:t> </w:t>
      </w:r>
      <w:r>
        <w:rPr>
          <w:w w:val="95"/>
        </w:rPr>
        <w:t>to</w:t>
      </w:r>
      <w:r>
        <w:rPr>
          <w:spacing w:val="26"/>
        </w:rPr>
        <w:t> </w:t>
      </w:r>
      <w:r>
        <w:rPr>
          <w:w w:val="95"/>
        </w:rPr>
        <w:t>the</w:t>
      </w:r>
      <w:r>
        <w:rPr>
          <w:spacing w:val="25"/>
        </w:rPr>
        <w:t> </w:t>
      </w:r>
      <w:r>
        <w:rPr>
          <w:w w:val="95"/>
        </w:rPr>
        <w:t>community's</w:t>
      </w:r>
      <w:r>
        <w:rPr>
          <w:spacing w:val="26"/>
        </w:rPr>
        <w:t> </w:t>
      </w:r>
      <w:r>
        <w:rPr>
          <w:spacing w:val="-2"/>
          <w:w w:val="95"/>
        </w:rPr>
        <w:t>needs</w:t>
      </w:r>
    </w:p>
    <w:p>
      <w:pPr>
        <w:spacing w:line="220" w:lineRule="auto" w:before="11"/>
        <w:ind w:left="441" w:right="306" w:hanging="16"/>
        <w:jc w:val="both"/>
        <w:rPr>
          <w:sz w:val="23"/>
        </w:rPr>
      </w:pPr>
      <w:r>
        <w:rPr>
          <w:rFonts w:ascii="Franklin Gothic Medium Cond" w:hAnsi="Franklin Gothic Medium Cond"/>
          <w:i/>
          <w:sz w:val="24"/>
        </w:rPr>
        <w:t>—CETPA. </w:t>
      </w:r>
      <w:r>
        <w:rPr>
          <w:sz w:val="23"/>
        </w:rPr>
        <w:t>As one key informant noted, </w:t>
      </w:r>
      <w:r>
        <w:rPr>
          <w:rFonts w:ascii="Palatino Linotype" w:hAnsi="Palatino Linotype"/>
          <w:i/>
          <w:sz w:val="23"/>
        </w:rPr>
        <w:t>“Environment</w:t>
      </w:r>
      <w:r>
        <w:rPr>
          <w:rFonts w:ascii="Palatino Linotype" w:hAnsi="Palatino Linotype"/>
          <w:i/>
          <w:sz w:val="23"/>
        </w:rPr>
        <w:t> has to be appealing.” </w:t>
      </w:r>
      <w:r>
        <w:rPr>
          <w:sz w:val="23"/>
        </w:rPr>
        <w:t>CETPA regularly assesses their </w:t>
      </w:r>
      <w:r>
        <w:rPr>
          <w:w w:val="95"/>
          <w:sz w:val="23"/>
        </w:rPr>
        <w:t>community's</w:t>
      </w:r>
      <w:r>
        <w:rPr>
          <w:spacing w:val="16"/>
          <w:sz w:val="23"/>
        </w:rPr>
        <w:t> </w:t>
      </w:r>
      <w:r>
        <w:rPr>
          <w:w w:val="95"/>
          <w:sz w:val="23"/>
        </w:rPr>
        <w:t>needs</w:t>
      </w:r>
      <w:r>
        <w:rPr>
          <w:spacing w:val="16"/>
          <w:sz w:val="23"/>
        </w:rPr>
        <w:t> </w:t>
      </w:r>
      <w:r>
        <w:rPr>
          <w:w w:val="95"/>
          <w:sz w:val="23"/>
        </w:rPr>
        <w:t>and</w:t>
      </w:r>
      <w:r>
        <w:rPr>
          <w:spacing w:val="16"/>
          <w:sz w:val="23"/>
        </w:rPr>
        <w:t> </w:t>
      </w:r>
      <w:r>
        <w:rPr>
          <w:w w:val="95"/>
          <w:sz w:val="23"/>
        </w:rPr>
        <w:t>considers</w:t>
      </w:r>
      <w:r>
        <w:rPr>
          <w:spacing w:val="17"/>
          <w:sz w:val="23"/>
        </w:rPr>
        <w:t> </w:t>
      </w:r>
      <w:r>
        <w:rPr>
          <w:w w:val="95"/>
          <w:sz w:val="23"/>
        </w:rPr>
        <w:t>the</w:t>
      </w:r>
      <w:r>
        <w:rPr>
          <w:spacing w:val="16"/>
          <w:sz w:val="23"/>
        </w:rPr>
        <w:t> </w:t>
      </w:r>
      <w:r>
        <w:rPr>
          <w:w w:val="95"/>
          <w:sz w:val="23"/>
        </w:rPr>
        <w:t>feedback</w:t>
      </w:r>
      <w:r>
        <w:rPr>
          <w:spacing w:val="16"/>
          <w:sz w:val="23"/>
        </w:rPr>
        <w:t> </w:t>
      </w:r>
      <w:r>
        <w:rPr>
          <w:spacing w:val="-4"/>
          <w:w w:val="95"/>
          <w:sz w:val="23"/>
        </w:rPr>
        <w:t>from</w:t>
      </w:r>
    </w:p>
    <w:p>
      <w:pPr>
        <w:pStyle w:val="BodyText"/>
        <w:spacing w:line="249" w:lineRule="auto" w:before="12"/>
        <w:ind w:left="425" w:right="265" w:firstLine="15"/>
      </w:pPr>
      <w:r>
        <w:rPr/>
        <w:t>clients. Many families communicated with CETPA that they were unable to seek care during the </w:t>
      </w:r>
      <w:r>
        <w:rPr>
          <w:w w:val="95"/>
        </w:rPr>
        <w:t>available business hours due to work schedule </w:t>
      </w:r>
      <w:r>
        <w:rPr/>
        <w:t>conflicts and lack of paid time off to see the doctor during work hours.</w:t>
      </w:r>
      <w:r>
        <w:rPr>
          <w:spacing w:val="40"/>
        </w:rPr>
        <w:t> </w:t>
      </w:r>
      <w:r>
        <w:rPr/>
        <w:t>As a result, CETPA altered their </w:t>
      </w:r>
      <w:r>
        <w:rPr>
          <w:w w:val="95"/>
        </w:rPr>
        <w:t>business hours to add more fleYible timeframes, </w:t>
      </w:r>
      <w:r>
        <w:rPr/>
        <w:t>including earlier and weekend hours that would allow Hispanic/-atino working families to come outside of traditional hours. Hispanic/-atinos often live in multigenerational families</w:t>
      </w:r>
      <w:r>
        <w:rPr>
          <w:position w:val="7"/>
          <w:sz w:val="15"/>
        </w:rPr>
        <w:t>(41) </w:t>
      </w:r>
      <w:r>
        <w:rPr/>
        <w:t>and bring multiple family members to appointments.</w:t>
      </w:r>
    </w:p>
    <w:p>
      <w:pPr>
        <w:pStyle w:val="BodyText"/>
        <w:spacing w:line="249" w:lineRule="auto"/>
        <w:ind w:left="441" w:right="265"/>
      </w:pPr>
      <w:r>
        <w:rPr>
          <w:w w:val="95"/>
        </w:rPr>
        <w:t>Accordingly, CETPA eYpanded the sRuare footage of</w:t>
      </w:r>
      <w:r>
        <w:rPr>
          <w:spacing w:val="40"/>
        </w:rPr>
        <w:t> </w:t>
      </w:r>
      <w:r>
        <w:rPr/>
        <w:t>the lobby to accommodate an increased volume of </w:t>
      </w:r>
      <w:r>
        <w:rPr>
          <w:w w:val="95"/>
        </w:rPr>
        <w:t>people. Additionally they noticed that children were often coming into their clinic with trauma issues, so they created a separate children's area play space in </w:t>
      </w:r>
      <w:r>
        <w:rPr/>
        <w:t>the lobby away from the adults waiting to be seen.</w:t>
      </w:r>
    </w:p>
    <w:p>
      <w:pPr>
        <w:pStyle w:val="BodyText"/>
        <w:spacing w:line="249" w:lineRule="auto"/>
        <w:ind w:left="441" w:right="265"/>
      </w:pPr>
      <w:r>
        <w:rPr>
          <w:w w:val="95"/>
        </w:rPr>
        <w:t>These changes created a more welcoming </w:t>
      </w:r>
      <w:r>
        <w:rPr>
          <w:spacing w:val="-2"/>
        </w:rPr>
        <w:t>environment.</w:t>
      </w:r>
    </w:p>
    <w:p>
      <w:pPr>
        <w:spacing w:after="0" w:line="249" w:lineRule="auto"/>
        <w:sectPr>
          <w:pgSz w:w="12240" w:h="15840"/>
          <w:pgMar w:header="0" w:footer="800" w:top="640" w:bottom="1000" w:left="320" w:right="500"/>
          <w:cols w:num="2" w:equalWidth="0">
            <w:col w:w="5565" w:space="40"/>
            <w:col w:w="5815"/>
          </w:cols>
        </w:sectPr>
      </w:pPr>
    </w:p>
    <w:p>
      <w:pPr>
        <w:pStyle w:val="BodyText"/>
        <w:spacing w:before="4"/>
        <w:rPr>
          <w:sz w:val="3"/>
        </w:rPr>
      </w:pPr>
    </w:p>
    <w:p>
      <w:pPr>
        <w:pStyle w:val="BodyText"/>
        <w:ind w:left="408"/>
        <w:rPr>
          <w:sz w:val="20"/>
        </w:rPr>
      </w:pPr>
      <w:r>
        <w:rPr>
          <w:sz w:val="20"/>
        </w:rPr>
        <w:pict>
          <v:group style="width:231.55pt;height:39.1pt;mso-position-horizontal-relative:char;mso-position-vertical-relative:line" id="docshapegroup763" coordorigin="0,0" coordsize="4631,782">
            <v:shape style="position:absolute;left:10;top:52;width:117;height:152" id="docshape764" coordorigin="10,53" coordsize="117,152" path="m10,165l10,176,15,185,25,193,33,198,43,201,55,203,68,204,81,203,92,201,102,197,111,192,122,184,127,174,127,161,125,149,119,139,109,130,95,123,106,117,115,109,119,101,121,91,121,79,116,70,107,63,98,56,85,53,70,53,57,54,47,56,38,59,30,64,20,72,15,82,15,94,17,105,22,115,30,123,41,129,28,136,18,144,12,153,10,165xm51,105l45,101,42,96,42,90,42,84,45,79,50,76,56,73,62,71,70,71,77,71,83,73,89,77,94,80,97,85,97,92,97,102,90,109,77,115,65,112,57,108,51,105xm93,152l97,156,100,160,100,165,100,171,97,176,91,179,86,183,79,185,69,185,58,185,49,182,44,178,38,173,36,169,36,163,36,158,38,153,42,149,47,144,52,141,59,138,77,144,88,148,93,152xe" filled="false" stroked="true" strokeweight=".314pt" strokecolor="#000000">
              <v:path arrowok="t"/>
              <v:stroke dashstyle="solid"/>
            </v:shape>
            <v:shape style="position:absolute;left:0;top:47;width:4631;height:730" type="#_x0000_t75" id="docshape765" stroked="false">
              <v:imagedata r:id="rId83" o:title=""/>
            </v:shape>
            <v:shape style="position:absolute;left:0;top:0;width:4631;height:782" type="#_x0000_t202" id="docshape766" filled="false" stroked="false">
              <v:textbox inset="0,0,0,0">
                <w:txbxContent>
                  <w:p>
                    <w:pPr>
                      <w:spacing w:line="256" w:lineRule="auto" w:before="0"/>
                      <w:ind w:left="3" w:right="0" w:firstLine="0"/>
                      <w:jc w:val="left"/>
                      <w:rPr>
                        <w:rFonts w:ascii="Franklin Gothic Medium" w:hAnsi="Franklin Gothic Medium"/>
                        <w:i/>
                        <w:sz w:val="22"/>
                      </w:rPr>
                    </w:pPr>
                    <w:r>
                      <w:rPr>
                        <w:rFonts w:ascii="Franklin Gothic Medium" w:hAnsi="Franklin Gothic Medium"/>
                        <w:sz w:val="22"/>
                      </w:rPr>
                      <w:t>8.</w:t>
                    </w:r>
                    <w:r>
                      <w:rPr>
                        <w:rFonts w:ascii="Times New Roman" w:hAnsi="Times New Roman"/>
                        <w:spacing w:val="40"/>
                        <w:sz w:val="22"/>
                        <w:u w:val="thick"/>
                      </w:rPr>
                      <w:t> </w:t>
                    </w:r>
                    <w:r>
                      <w:rPr>
                        <w:rFonts w:ascii="Franklin Gothic Medium" w:hAnsi="Franklin Gothic Medium"/>
                        <w:sz w:val="22"/>
                      </w:rPr>
                      <w:t>Link to primary care—</w:t>
                    </w:r>
                    <w:r>
                      <w:rPr>
                        <w:rFonts w:ascii="Franklin Gothic Medium" w:hAnsi="Franklin Gothic Medium"/>
                        <w:i/>
                        <w:sz w:val="22"/>
                      </w:rPr>
                      <w:t>“Getting them back to</w:t>
                    </w:r>
                    <w:r>
                      <w:rPr>
                        <w:rFonts w:ascii="Franklin Gothic Medium" w:hAnsi="Franklin Gothic Medium"/>
                        <w:i/>
                        <w:sz w:val="22"/>
                      </w:rPr>
                      <w:t> primary care physician services to address other chronic medical conditions impacted by OUD.”</w:t>
                    </w:r>
                  </w:p>
                </w:txbxContent>
              </v:textbox>
              <w10:wrap type="none"/>
            </v:shape>
          </v:group>
        </w:pict>
      </w:r>
      <w:r>
        <w:rPr>
          <w:sz w:val="20"/>
        </w:rPr>
      </w:r>
    </w:p>
    <w:p>
      <w:pPr>
        <w:spacing w:after="0"/>
        <w:rPr>
          <w:sz w:val="20"/>
        </w:rPr>
        <w:sectPr>
          <w:pgSz w:w="12240" w:h="15840"/>
          <w:pgMar w:header="0" w:footer="800" w:top="740" w:bottom="1000" w:left="320" w:right="500"/>
        </w:sectPr>
      </w:pPr>
    </w:p>
    <w:p>
      <w:pPr>
        <w:pStyle w:val="BodyText"/>
        <w:spacing w:line="249" w:lineRule="auto" w:before="246"/>
        <w:ind w:left="412" w:right="14"/>
      </w:pPr>
      <w:r>
        <w:rPr/>
        <w:t>The shortage of behavioral health workforce professionals is a major barrier to providing</w:t>
      </w:r>
      <w:r>
        <w:rPr/>
        <w:t> </w:t>
      </w:r>
      <w:r>
        <w:rPr>
          <w:w w:val="95"/>
        </w:rPr>
        <w:t>adeRuate and Ruality treatment for people living with </w:t>
      </w:r>
      <w:r>
        <w:rPr/>
        <w:t>OUD.</w:t>
      </w:r>
      <w:r>
        <w:rPr>
          <w:spacing w:val="40"/>
        </w:rPr>
        <w:t> </w:t>
      </w:r>
      <w:r>
        <w:rPr/>
        <w:t>Healthcare providers are implementing </w:t>
      </w:r>
      <w:r>
        <w:rPr>
          <w:w w:val="95"/>
        </w:rPr>
        <w:t>creative models that leverage the eYpertise of primary </w:t>
      </w:r>
      <w:r>
        <w:rPr/>
        <w:t>care, emergency medicine professionals, and addiction specialists.</w:t>
      </w:r>
      <w:r>
        <w:rPr>
          <w:spacing w:val="40"/>
        </w:rPr>
        <w:t> </w:t>
      </w:r>
      <w:r>
        <w:rPr/>
        <w:t>The integration of behavioral health and primary care is increasingly occurring in </w:t>
      </w:r>
      <w:r>
        <w:rPr>
          <w:w w:val="95"/>
        </w:rPr>
        <w:t>many federally Rualified health centers. The linkage </w:t>
      </w:r>
      <w:r>
        <w:rPr/>
        <w:t>from emergency medicine to primary care or OUD treatment providers for people who have an OUD is similarly increasing with recognition that an </w:t>
      </w:r>
      <w:r>
        <w:rPr>
          <w:w w:val="95"/>
        </w:rPr>
        <w:t>emergency department visit is a ihot momentw or </w:t>
      </w:r>
      <w:r>
        <w:rPr/>
        <w:t>opportunity to link to behavioral health treatment.</w:t>
      </w:r>
    </w:p>
    <w:p>
      <w:pPr>
        <w:spacing w:line="228" w:lineRule="auto" w:before="10"/>
        <w:ind w:left="412" w:right="138" w:firstLine="0"/>
        <w:jc w:val="left"/>
        <w:rPr>
          <w:rFonts w:ascii="Palatino Linotype" w:hAnsi="Palatino Linotype"/>
          <w:i/>
          <w:sz w:val="23"/>
        </w:rPr>
      </w:pPr>
      <w:r>
        <w:rPr>
          <w:sz w:val="23"/>
        </w:rPr>
        <w:t>However, SUD treatment practitioners that are </w:t>
      </w:r>
      <w:r>
        <w:rPr>
          <w:w w:val="95"/>
          <w:sz w:val="23"/>
        </w:rPr>
        <w:t>Spanish speaking are in limited supply.</w:t>
      </w:r>
      <w:r>
        <w:rPr>
          <w:spacing w:val="40"/>
          <w:sz w:val="23"/>
        </w:rPr>
        <w:t> </w:t>
      </w:r>
      <w:r>
        <w:rPr>
          <w:w w:val="95"/>
          <w:sz w:val="23"/>
        </w:rPr>
        <w:t>'or eYample,</w:t>
      </w:r>
      <w:r>
        <w:rPr>
          <w:spacing w:val="40"/>
          <w:sz w:val="23"/>
        </w:rPr>
        <w:t> </w:t>
      </w:r>
      <w:r>
        <w:rPr>
          <w:w w:val="95"/>
          <w:sz w:val="23"/>
        </w:rPr>
        <w:t>bilingual practitioners that can provide MAT or who</w:t>
      </w:r>
      <w:r>
        <w:rPr>
          <w:spacing w:val="40"/>
          <w:sz w:val="23"/>
        </w:rPr>
        <w:t> </w:t>
      </w:r>
      <w:r>
        <w:rPr>
          <w:sz w:val="23"/>
        </w:rPr>
        <w:t>are waivered to provide buprenorphine are in high </w:t>
      </w:r>
      <w:r>
        <w:rPr>
          <w:w w:val="95"/>
          <w:sz w:val="23"/>
        </w:rPr>
        <w:t>demand due to a severe shortage. One key informant </w:t>
      </w:r>
      <w:r>
        <w:rPr>
          <w:sz w:val="23"/>
        </w:rPr>
        <w:t>noted that, </w:t>
      </w:r>
      <w:r>
        <w:rPr>
          <w:rFonts w:ascii="Palatino Linotype" w:hAnsi="Palatino Linotype"/>
          <w:i/>
          <w:sz w:val="23"/>
        </w:rPr>
        <w:t>“There is a lot of suboxone, and</w:t>
      </w:r>
      <w:r>
        <w:rPr>
          <w:rFonts w:ascii="Palatino Linotype" w:hAnsi="Palatino Linotype"/>
          <w:i/>
          <w:sz w:val="23"/>
        </w:rPr>
        <w:t> prescriptions, and other stuff. I don’t see a lot of</w:t>
      </w:r>
      <w:r>
        <w:rPr>
          <w:rFonts w:ascii="Palatino Linotype" w:hAnsi="Palatino Linotype"/>
          <w:i/>
          <w:spacing w:val="80"/>
          <w:sz w:val="23"/>
        </w:rPr>
        <w:t> </w:t>
      </w:r>
      <w:r>
        <w:rPr>
          <w:rFonts w:ascii="Palatino Linotype" w:hAnsi="Palatino Linotype"/>
          <w:i/>
          <w:sz w:val="23"/>
        </w:rPr>
        <w:t>doctors with the waivers who can prescribe, and then for the Latino population, there are some who know some English but not fluently. You understand these issues better in their language. Have not seen any movement targeting the Latino population.”</w:t>
      </w:r>
    </w:p>
    <w:p>
      <w:pPr>
        <w:pStyle w:val="BodyText"/>
        <w:spacing w:before="10"/>
        <w:rPr>
          <w:rFonts w:ascii="Palatino Linotype"/>
          <w:i/>
          <w:sz w:val="22"/>
        </w:rPr>
      </w:pPr>
    </w:p>
    <w:p>
      <w:pPr>
        <w:pStyle w:val="BodyText"/>
        <w:spacing w:line="247" w:lineRule="auto" w:before="1"/>
        <w:ind w:left="390" w:right="138" w:hanging="1"/>
      </w:pPr>
      <w:r>
        <w:rPr/>
        <w:drawing>
          <wp:anchor distT="0" distB="0" distL="0" distR="0" allowOverlap="1" layoutInCell="1" locked="0" behindDoc="1" simplePos="0" relativeHeight="486481408">
            <wp:simplePos x="0" y="0"/>
            <wp:positionH relativeFrom="page">
              <wp:posOffset>458155</wp:posOffset>
            </wp:positionH>
            <wp:positionV relativeFrom="paragraph">
              <wp:posOffset>38029</wp:posOffset>
            </wp:positionV>
            <wp:extent cx="3029760" cy="459389"/>
            <wp:effectExtent l="0" t="0" r="0" b="0"/>
            <wp:wrapNone/>
            <wp:docPr id="21" name="image76.png"/>
            <wp:cNvGraphicFramePr>
              <a:graphicFrameLocks noChangeAspect="1"/>
            </wp:cNvGraphicFramePr>
            <a:graphic>
              <a:graphicData uri="http://schemas.openxmlformats.org/drawingml/2006/picture">
                <pic:pic>
                  <pic:nvPicPr>
                    <pic:cNvPr id="22" name="image76.png"/>
                    <pic:cNvPicPr/>
                  </pic:nvPicPr>
                  <pic:blipFill>
                    <a:blip r:embed="rId84" cstate="print"/>
                    <a:stretch>
                      <a:fillRect/>
                    </a:stretch>
                  </pic:blipFill>
                  <pic:spPr>
                    <a:xfrm>
                      <a:off x="0" y="0"/>
                      <a:ext cx="3029760" cy="459389"/>
                    </a:xfrm>
                    <a:prstGeom prst="rect">
                      <a:avLst/>
                    </a:prstGeom>
                  </pic:spPr>
                </pic:pic>
              </a:graphicData>
            </a:graphic>
          </wp:anchor>
        </w:drawing>
      </w:r>
      <w:r>
        <w:rPr>
          <w:rFonts w:ascii="Franklin Gothic Medium Cond"/>
          <w:i/>
          <w:sz w:val="24"/>
        </w:rPr>
        <w:t>Community Snapshot: Adaptation of Screening, Brief Intervention, and Referral to Treatment (SBIRT) in New Mexico.</w:t>
      </w:r>
      <w:r>
        <w:rPr>
          <w:rFonts w:ascii="Franklin Gothic Medium Cond"/>
          <w:i/>
          <w:spacing w:val="40"/>
          <w:sz w:val="24"/>
        </w:rPr>
        <w:t> </w:t>
      </w:r>
      <w:r>
        <w:rPr/>
        <w:t>S#*3T is an evidence-based approach used </w:t>
      </w:r>
      <w:r>
        <w:rPr>
          <w:w w:val="95"/>
        </w:rPr>
        <w:t>widely in primary care settings to screen individuals </w:t>
      </w:r>
      <w:r>
        <w:rPr/>
        <w:t>for risky alcohol and drug use or an eYisting SUD. The State of /ew MeYico was funded by SAMHSA to implement S#*3T in community health centers in rural and border counties. *n order to make the S#*3T screening more culturally and linguistically responsive to Hispanic/-atino patients, screening </w:t>
      </w:r>
      <w:r>
        <w:rPr>
          <w:w w:val="95"/>
        </w:rPr>
        <w:t>instruments were translated into Spanish; the</w:t>
      </w:r>
      <w:r>
        <w:rPr>
          <w:spacing w:val="80"/>
        </w:rPr>
        <w:t> </w:t>
      </w:r>
      <w:r>
        <w:rPr>
          <w:w w:val="95"/>
        </w:rPr>
        <w:t>program hired bilingual practitioners and provided health center staff with cultural competency training. </w:t>
      </w:r>
      <w:r>
        <w:rPr/>
        <w:t>The /ew MeYico S#*3T Program screened over </w:t>
      </w:r>
      <w:r>
        <w:rPr>
          <w:w w:val="95"/>
        </w:rPr>
        <w:t>50,000 adults in a variety of health care settings including those that serve primarily Hispanic/-atino </w:t>
      </w:r>
      <w:r>
        <w:rPr/>
        <w:t>and American *ndian populations, and is currently used in siY sites across the state.</w:t>
      </w:r>
    </w:p>
    <w:p>
      <w:pPr>
        <w:pStyle w:val="BodyText"/>
        <w:spacing w:line="220" w:lineRule="exact"/>
        <w:ind w:left="406"/>
      </w:pPr>
      <w:r>
        <w:rPr/>
        <w:br w:type="column"/>
      </w:r>
      <w:r>
        <w:rPr/>
        <w:t>Centro</w:t>
      </w:r>
      <w:r>
        <w:rPr>
          <w:spacing w:val="10"/>
        </w:rPr>
        <w:t> </w:t>
      </w:r>
      <w:r>
        <w:rPr/>
        <w:t>'amily</w:t>
      </w:r>
      <w:r>
        <w:rPr>
          <w:spacing w:val="10"/>
        </w:rPr>
        <w:t> </w:t>
      </w:r>
      <w:r>
        <w:rPr/>
        <w:t>Health,</w:t>
      </w:r>
      <w:r>
        <w:rPr>
          <w:spacing w:val="10"/>
        </w:rPr>
        <w:t> </w:t>
      </w:r>
      <w:r>
        <w:rPr/>
        <w:t>a</w:t>
      </w:r>
      <w:r>
        <w:rPr>
          <w:spacing w:val="10"/>
        </w:rPr>
        <w:t> </w:t>
      </w:r>
      <w:r>
        <w:rPr/>
        <w:t>network</w:t>
      </w:r>
      <w:r>
        <w:rPr>
          <w:spacing w:val="10"/>
        </w:rPr>
        <w:t> </w:t>
      </w:r>
      <w:r>
        <w:rPr/>
        <w:t>of</w:t>
      </w:r>
      <w:r>
        <w:rPr>
          <w:spacing w:val="10"/>
        </w:rPr>
        <w:t> </w:t>
      </w:r>
      <w:r>
        <w:rPr>
          <w:spacing w:val="-2"/>
        </w:rPr>
        <w:t>federally</w:t>
      </w:r>
    </w:p>
    <w:p>
      <w:pPr>
        <w:pStyle w:val="BodyText"/>
        <w:spacing w:line="249" w:lineRule="auto" w:before="10"/>
        <w:ind w:left="406" w:right="253"/>
      </w:pPr>
      <w:r>
        <w:rPr/>
        <w:pict>
          <v:group style="position:absolute;margin-left:319.148285pt;margin-top:-54.656693pt;width:231.1pt;height:42.9pt;mso-position-horizontal-relative:page;mso-position-vertical-relative:paragraph;z-index:15779328" id="docshapegroup767" coordorigin="6383,-1093" coordsize="4622,858">
            <v:shape style="position:absolute;left:6398;top:-1035;width:4471;height:760" type="#_x0000_t75" id="docshape768" stroked="false">
              <v:imagedata r:id="rId85" o:title=""/>
            </v:shape>
            <v:shape style="position:absolute;left:6382;top:-1094;width:4622;height:858" type="#_x0000_t202" id="docshape769" filled="false" stroked="false">
              <v:textbox inset="0,0,0,0">
                <w:txbxContent>
                  <w:p>
                    <w:pPr>
                      <w:spacing w:line="270" w:lineRule="exact" w:before="0"/>
                      <w:ind w:left="-1" w:right="0" w:firstLine="0"/>
                      <w:jc w:val="left"/>
                      <w:rPr>
                        <w:rFonts w:ascii="Franklin Gothic Medium Cond"/>
                        <w:i/>
                        <w:sz w:val="24"/>
                      </w:rPr>
                    </w:pPr>
                    <w:r>
                      <w:rPr>
                        <w:rFonts w:ascii="Franklin Gothic Medium Cond"/>
                        <w:i/>
                        <w:w w:val="95"/>
                        <w:sz w:val="24"/>
                      </w:rPr>
                      <w:t>Community</w:t>
                    </w:r>
                    <w:r>
                      <w:rPr>
                        <w:rFonts w:ascii="Franklin Gothic Medium Cond"/>
                        <w:i/>
                        <w:spacing w:val="39"/>
                        <w:sz w:val="24"/>
                      </w:rPr>
                      <w:t> </w:t>
                    </w:r>
                    <w:r>
                      <w:rPr>
                        <w:rFonts w:ascii="Franklin Gothic Medium Cond"/>
                        <w:i/>
                        <w:w w:val="95"/>
                        <w:sz w:val="24"/>
                      </w:rPr>
                      <w:t>Snapshot:</w:t>
                    </w:r>
                    <w:r>
                      <w:rPr>
                        <w:rFonts w:ascii="Franklin Gothic Medium Cond"/>
                        <w:i/>
                        <w:spacing w:val="39"/>
                        <w:sz w:val="24"/>
                      </w:rPr>
                      <w:t> </w:t>
                    </w:r>
                    <w:r>
                      <w:rPr>
                        <w:rFonts w:ascii="Franklin Gothic Medium Cond"/>
                        <w:i/>
                        <w:w w:val="95"/>
                        <w:sz w:val="24"/>
                      </w:rPr>
                      <w:t>Providing</w:t>
                    </w:r>
                    <w:r>
                      <w:rPr>
                        <w:rFonts w:ascii="Franklin Gothic Medium Cond"/>
                        <w:i/>
                        <w:spacing w:val="39"/>
                        <w:sz w:val="24"/>
                      </w:rPr>
                      <w:t> </w:t>
                    </w:r>
                    <w:r>
                      <w:rPr>
                        <w:rFonts w:ascii="Franklin Gothic Medium Cond"/>
                        <w:i/>
                        <w:spacing w:val="-2"/>
                        <w:w w:val="95"/>
                        <w:sz w:val="24"/>
                      </w:rPr>
                      <w:t>treatment</w:t>
                    </w:r>
                  </w:p>
                  <w:p>
                    <w:pPr>
                      <w:spacing w:line="242" w:lineRule="auto" w:before="8"/>
                      <w:ind w:left="0" w:right="0" w:firstLine="0"/>
                      <w:jc w:val="left"/>
                      <w:rPr>
                        <w:sz w:val="23"/>
                      </w:rPr>
                    </w:pPr>
                    <w:r>
                      <w:rPr>
                        <w:rFonts w:ascii="Franklin Gothic Medium Cond" w:hAnsi="Franklin Gothic Medium Cond"/>
                        <w:i/>
                        <w:sz w:val="24"/>
                      </w:rPr>
                      <w:t>to culturally diverse communities through federally </w:t>
                    </w:r>
                    <w:r>
                      <w:rPr>
                        <w:rFonts w:ascii="Franklin Gothic Medium Cond" w:hAnsi="Franklin Gothic Medium Cond"/>
                        <w:i/>
                        <w:w w:val="95"/>
                        <w:sz w:val="24"/>
                      </w:rPr>
                      <w:t>qualified</w:t>
                    </w:r>
                    <w:r>
                      <w:rPr>
                        <w:rFonts w:ascii="Franklin Gothic Medium Cond" w:hAnsi="Franklin Gothic Medium Cond"/>
                        <w:i/>
                        <w:spacing w:val="36"/>
                        <w:sz w:val="24"/>
                      </w:rPr>
                      <w:t> </w:t>
                    </w:r>
                    <w:r>
                      <w:rPr>
                        <w:rFonts w:ascii="Franklin Gothic Medium Cond" w:hAnsi="Franklin Gothic Medium Cond"/>
                        <w:i/>
                        <w:w w:val="95"/>
                        <w:sz w:val="24"/>
                      </w:rPr>
                      <w:t>health</w:t>
                    </w:r>
                    <w:r>
                      <w:rPr>
                        <w:rFonts w:ascii="Franklin Gothic Medium Cond" w:hAnsi="Franklin Gothic Medium Cond"/>
                        <w:i/>
                        <w:spacing w:val="36"/>
                        <w:sz w:val="24"/>
                      </w:rPr>
                      <w:t> </w:t>
                    </w:r>
                    <w:r>
                      <w:rPr>
                        <w:rFonts w:ascii="Franklin Gothic Medium Cond" w:hAnsi="Franklin Gothic Medium Cond"/>
                        <w:i/>
                        <w:w w:val="95"/>
                        <w:sz w:val="24"/>
                      </w:rPr>
                      <w:t>centers—El</w:t>
                    </w:r>
                    <w:r>
                      <w:rPr>
                        <w:rFonts w:ascii="Franklin Gothic Medium Cond" w:hAnsi="Franklin Gothic Medium Cond"/>
                        <w:i/>
                        <w:spacing w:val="36"/>
                        <w:sz w:val="24"/>
                      </w:rPr>
                      <w:t> </w:t>
                    </w:r>
                    <w:r>
                      <w:rPr>
                        <w:rFonts w:ascii="Franklin Gothic Medium Cond" w:hAnsi="Franklin Gothic Medium Cond"/>
                        <w:i/>
                        <w:w w:val="95"/>
                        <w:sz w:val="24"/>
                      </w:rPr>
                      <w:t>Centro</w:t>
                    </w:r>
                    <w:r>
                      <w:rPr>
                        <w:rFonts w:ascii="Franklin Gothic Medium Cond" w:hAnsi="Franklin Gothic Medium Cond"/>
                        <w:i/>
                        <w:spacing w:val="36"/>
                        <w:sz w:val="24"/>
                      </w:rPr>
                      <w:t> </w:t>
                    </w:r>
                    <w:r>
                      <w:rPr>
                        <w:rFonts w:ascii="Franklin Gothic Medium Cond" w:hAnsi="Franklin Gothic Medium Cond"/>
                        <w:i/>
                        <w:w w:val="95"/>
                        <w:sz w:val="24"/>
                      </w:rPr>
                      <w:t>Family</w:t>
                    </w:r>
                    <w:r>
                      <w:rPr>
                        <w:rFonts w:ascii="Franklin Gothic Medium Cond" w:hAnsi="Franklin Gothic Medium Cond"/>
                        <w:i/>
                        <w:spacing w:val="36"/>
                        <w:sz w:val="24"/>
                      </w:rPr>
                      <w:t> </w:t>
                    </w:r>
                    <w:r>
                      <w:rPr>
                        <w:rFonts w:ascii="Franklin Gothic Medium Cond" w:hAnsi="Franklin Gothic Medium Cond"/>
                        <w:i/>
                        <w:w w:val="95"/>
                        <w:sz w:val="24"/>
                      </w:rPr>
                      <w:t>Health.</w:t>
                    </w:r>
                    <w:r>
                      <w:rPr>
                        <w:rFonts w:ascii="Franklin Gothic Medium Cond" w:hAnsi="Franklin Gothic Medium Cond"/>
                        <w:i/>
                        <w:spacing w:val="40"/>
                        <w:sz w:val="24"/>
                      </w:rPr>
                      <w:t> </w:t>
                    </w:r>
                    <w:r>
                      <w:rPr>
                        <w:w w:val="95"/>
                        <w:sz w:val="23"/>
                      </w:rPr>
                      <w:t>El</w:t>
                    </w:r>
                  </w:p>
                </w:txbxContent>
              </v:textbox>
              <w10:wrap type="none"/>
            </v:shape>
            <w10:wrap type="none"/>
          </v:group>
        </w:pict>
      </w:r>
      <w:r>
        <w:rPr>
          <w:w w:val="95"/>
        </w:rPr>
        <w:t>Rualified health centers, provide culturally and linguistically responsive,</w:t>
      </w:r>
      <w:r>
        <w:rPr>
          <w:spacing w:val="40"/>
        </w:rPr>
        <w:t> </w:t>
      </w:r>
      <w:r>
        <w:rPr>
          <w:w w:val="95"/>
        </w:rPr>
        <w:t>integrated primary and behavioral health services to predominantly Hispanic/-atino communities in rural northern /ew</w:t>
      </w:r>
      <w:r>
        <w:rPr>
          <w:spacing w:val="80"/>
        </w:rPr>
        <w:t> </w:t>
      </w:r>
      <w:r>
        <w:rPr/>
        <w:t>MeYico. El Centro provides a number of services to address opioid misuse and overdose in the populations it serves, including MAT for opioid- dependent individuals, and a promotores de salud program, that provides training in the administration of naloYone to reduce opioid fatalities in Hispanic/-atino communities. *n addition, their Semillas de Esperan[a project uses </w:t>
      </w:r>
      <w:r>
        <w:rPr>
          <w:w w:val="95"/>
        </w:rPr>
        <w:t>peer recovery support specialists to support </w:t>
      </w:r>
      <w:r>
        <w:rPr/>
        <w:t>individuals in recovery from OUD.</w:t>
      </w:r>
    </w:p>
    <w:p>
      <w:pPr>
        <w:pStyle w:val="BodyText"/>
        <w:spacing w:before="3"/>
        <w:rPr>
          <w:sz w:val="25"/>
        </w:rPr>
      </w:pPr>
    </w:p>
    <w:p>
      <w:pPr>
        <w:pStyle w:val="BodyText"/>
        <w:spacing w:line="249" w:lineRule="auto"/>
        <w:ind w:left="390" w:right="291"/>
      </w:pPr>
      <w:r>
        <w:rPr/>
        <w:drawing>
          <wp:anchor distT="0" distB="0" distL="0" distR="0" allowOverlap="1" layoutInCell="1" locked="0" behindDoc="1" simplePos="0" relativeHeight="486482432">
            <wp:simplePos x="0" y="0"/>
            <wp:positionH relativeFrom="page">
              <wp:posOffset>4050470</wp:posOffset>
            </wp:positionH>
            <wp:positionV relativeFrom="paragraph">
              <wp:posOffset>38466</wp:posOffset>
            </wp:positionV>
            <wp:extent cx="3242844" cy="480926"/>
            <wp:effectExtent l="0" t="0" r="0" b="0"/>
            <wp:wrapNone/>
            <wp:docPr id="23" name="image78.png"/>
            <wp:cNvGraphicFramePr>
              <a:graphicFrameLocks noChangeAspect="1"/>
            </wp:cNvGraphicFramePr>
            <a:graphic>
              <a:graphicData uri="http://schemas.openxmlformats.org/drawingml/2006/picture">
                <pic:pic>
                  <pic:nvPicPr>
                    <pic:cNvPr id="24" name="image78.png"/>
                    <pic:cNvPicPr/>
                  </pic:nvPicPr>
                  <pic:blipFill>
                    <a:blip r:embed="rId86" cstate="print"/>
                    <a:stretch>
                      <a:fillRect/>
                    </a:stretch>
                  </pic:blipFill>
                  <pic:spPr>
                    <a:xfrm>
                      <a:off x="0" y="0"/>
                      <a:ext cx="3242844" cy="480926"/>
                    </a:xfrm>
                    <a:prstGeom prst="rect">
                      <a:avLst/>
                    </a:prstGeom>
                  </pic:spPr>
                </pic:pic>
              </a:graphicData>
            </a:graphic>
          </wp:anchor>
        </w:drawing>
      </w:r>
      <w:r>
        <w:rPr>
          <w:rFonts w:ascii="Franklin Gothic Medium Cond" w:hAnsi="Franklin Gothic Medium Cond" w:cs="Franklin Gothic Medium Cond" w:eastAsia="Franklin Gothic Medium Cond"/>
          <w:i/>
          <w:iCs/>
          <w:w w:val="95"/>
          <w:sz w:val="24"/>
          <w:szCs w:val="24"/>
        </w:rPr>
        <w:t>Community Snapshot: Increasing provider competencies—</w:t>
      </w:r>
      <w:r>
        <w:rPr>
          <w:rFonts w:ascii="Franklin Gothic Medium Cond" w:hAnsi="Franklin Gothic Medium Cond" w:cs="Franklin Gothic Medium Cond" w:eastAsia="Franklin Gothic Medium Cond"/>
          <w:i/>
          <w:iCs/>
          <w:spacing w:val="80"/>
          <w:sz w:val="24"/>
          <w:szCs w:val="24"/>
        </w:rPr>
        <w:t> </w:t>
      </w:r>
      <w:r>
        <w:rPr>
          <w:rFonts w:ascii="Franklin Gothic Medium Cond" w:hAnsi="Franklin Gothic Medium Cond" w:cs="Franklin Gothic Medium Cond" w:eastAsia="Franklin Gothic Medium Cond"/>
          <w:i/>
          <w:iCs/>
          <w:sz w:val="24"/>
          <w:szCs w:val="24"/>
        </w:rPr>
        <w:t>Project Extension for Community Healthcare Outcomes (ECHO).</w:t>
      </w:r>
      <w:r>
        <w:rPr>
          <w:rFonts w:ascii="Franklin Gothic Medium Cond" w:hAnsi="Franklin Gothic Medium Cond" w:cs="Franklin Gothic Medium Cond" w:eastAsia="Franklin Gothic Medium Cond"/>
          <w:i/>
          <w:iCs/>
          <w:spacing w:val="80"/>
          <w:sz w:val="24"/>
          <w:szCs w:val="24"/>
        </w:rPr>
        <w:t> </w:t>
      </w:r>
      <w:r>
        <w:rPr/>
        <w:t>Project ECHO developed at the University</w:t>
      </w:r>
      <w:r>
        <w:rPr>
          <w:spacing w:val="80"/>
        </w:rPr>
        <w:t> </w:t>
      </w:r>
      <w:r>
        <w:rPr>
          <w:w w:val="95"/>
        </w:rPr>
        <w:t>of /ew MeYico School of Medicine, delivers specialty</w:t>
      </w:r>
      <w:r>
        <w:rPr>
          <w:spacing w:val="80"/>
        </w:rPr>
        <w:t> </w:t>
      </w:r>
      <w:r>
        <w:rPr/>
        <w:t>medical care training using a novel educational </w:t>
      </w:r>
      <w:r>
        <w:rPr>
          <w:w w:val="95"/>
        </w:rPr>
        <w:t>model of teamӡbased interdisciplinary networks designed to support health care professionals in </w:t>
      </w:r>
      <w:r>
        <w:rPr/>
        <w:t>treating patients with compleY conditions in their home communities. Applying a hub and spoke model, health professionalsnurses, physician </w:t>
      </w:r>
      <w:r>
        <w:rPr>
          <w:w w:val="95"/>
        </w:rPr>
        <w:t>assistants, primary care physicians, promotores de salud, and counselorsare ispokesw and are paired with specialty cliniciansthe hubswho have eYpert </w:t>
      </w:r>
      <w:r>
        <w:rPr/>
        <w:t>knowledge in a variety of compleY conditions including</w:t>
      </w:r>
      <w:r>
        <w:rPr>
          <w:spacing w:val="40"/>
        </w:rPr>
        <w:t> </w:t>
      </w:r>
      <w:r>
        <w:rPr/>
        <w:t>OUD.</w:t>
      </w:r>
      <w:r>
        <w:rPr>
          <w:spacing w:val="40"/>
        </w:rPr>
        <w:t> </w:t>
      </w:r>
      <w:r>
        <w:rPr/>
        <w:t>The</w:t>
      </w:r>
      <w:r>
        <w:rPr>
          <w:spacing w:val="40"/>
        </w:rPr>
        <w:t> </w:t>
      </w:r>
      <w:r>
        <w:rPr/>
        <w:t>hub,</w:t>
      </w:r>
      <w:r>
        <w:rPr>
          <w:spacing w:val="40"/>
        </w:rPr>
        <w:t> </w:t>
      </w:r>
      <w:r>
        <w:rPr/>
        <w:t>in</w:t>
      </w:r>
      <w:r>
        <w:rPr>
          <w:spacing w:val="40"/>
        </w:rPr>
        <w:t> </w:t>
      </w:r>
      <w:r>
        <w:rPr/>
        <w:t>this</w:t>
      </w:r>
      <w:r>
        <w:rPr>
          <w:spacing w:val="40"/>
        </w:rPr>
        <w:t> </w:t>
      </w:r>
      <w:r>
        <w:rPr/>
        <w:t>case</w:t>
      </w:r>
      <w:r>
        <w:rPr>
          <w:spacing w:val="40"/>
        </w:rPr>
        <w:t> </w:t>
      </w:r>
      <w:r>
        <w:rPr/>
        <w:t>SUD </w:t>
      </w:r>
      <w:r>
        <w:rPr>
          <w:w w:val="95"/>
        </w:rPr>
        <w:t>specialists, mentors the ispokesw who often have a </w:t>
      </w:r>
      <w:r>
        <w:rPr/>
        <w:t>shortage of specialty clinicians in their geographic areas. The ECHO Project provides an innovative model for training health professionals that </w:t>
      </w:r>
      <w:r>
        <w:rPr>
          <w:w w:val="95"/>
        </w:rPr>
        <w:t>primarily serve hard to reach underserved </w:t>
      </w:r>
      <w:r>
        <w:rPr/>
        <w:t>populations.</w:t>
      </w:r>
      <w:r>
        <w:rPr>
          <w:spacing w:val="80"/>
          <w:w w:val="150"/>
        </w:rPr>
        <w:t> </w:t>
      </w:r>
      <w:r>
        <w:rPr/>
        <w:t>A</w:t>
      </w:r>
      <w:r>
        <w:rPr>
          <w:spacing w:val="40"/>
        </w:rPr>
        <w:t> </w:t>
      </w:r>
      <w:r>
        <w:rPr/>
        <w:t>spin-off</w:t>
      </w:r>
      <w:r>
        <w:rPr>
          <w:spacing w:val="40"/>
        </w:rPr>
        <w:t> </w:t>
      </w:r>
      <w:r>
        <w:rPr/>
        <w:t>of</w:t>
      </w:r>
      <w:r>
        <w:rPr>
          <w:spacing w:val="40"/>
        </w:rPr>
        <w:t> </w:t>
      </w:r>
      <w:r>
        <w:rPr/>
        <w:t>Project</w:t>
      </w:r>
      <w:r>
        <w:rPr>
          <w:spacing w:val="40"/>
        </w:rPr>
        <w:t> </w:t>
      </w:r>
      <w:r>
        <w:rPr/>
        <w:t>ECHO,</w:t>
      </w:r>
      <w:r>
        <w:rPr>
          <w:spacing w:val="80"/>
        </w:rPr>
        <w:t> </w:t>
      </w:r>
      <w:r>
        <w:rPr>
          <w:w w:val="95"/>
        </w:rPr>
        <w:t>TeleECHO programs are being developed to address </w:t>
      </w:r>
      <w:r>
        <w:rPr/>
        <w:t>the opioid crisis.</w:t>
      </w:r>
      <w:r>
        <w:rPr>
          <w:spacing w:val="40"/>
        </w:rPr>
        <w:t> </w:t>
      </w:r>
      <w:r>
        <w:rPr/>
        <w:t>TeleECHO programs are designed for health practitioners seeking information and consultation on chronic pain and opioid management and MAT. Some of these programs are also geared for CHWs/peer support workers, and </w:t>
      </w:r>
      <w:r>
        <w:rPr>
          <w:w w:val="95"/>
        </w:rPr>
        <w:t>first responders working with underserved </w:t>
      </w:r>
      <w:r>
        <w:rPr/>
        <w:t>populations with OUD.</w:t>
      </w:r>
    </w:p>
    <w:p>
      <w:pPr>
        <w:spacing w:after="0" w:line="249" w:lineRule="auto"/>
        <w:sectPr>
          <w:type w:val="continuous"/>
          <w:pgSz w:w="12240" w:h="15840"/>
          <w:pgMar w:header="0" w:footer="800" w:top="520" w:bottom="280" w:left="320" w:right="500"/>
          <w:cols w:num="2" w:equalWidth="0">
            <w:col w:w="5616" w:space="41"/>
            <w:col w:w="5763"/>
          </w:cols>
        </w:sectPr>
      </w:pPr>
    </w:p>
    <w:p>
      <w:pPr>
        <w:pStyle w:val="BodyText"/>
        <w:spacing w:before="5"/>
        <w:rPr>
          <w:sz w:val="4"/>
        </w:rPr>
      </w:pPr>
    </w:p>
    <w:p>
      <w:pPr>
        <w:pStyle w:val="BodyText"/>
        <w:ind w:left="387"/>
        <w:rPr>
          <w:sz w:val="20"/>
        </w:rPr>
      </w:pPr>
      <w:r>
        <w:rPr>
          <w:sz w:val="20"/>
        </w:rPr>
        <w:pict>
          <v:shape style="width:216.35pt;height:132.5pt;mso-position-horizontal-relative:char;mso-position-vertical-relative:line" type="#_x0000_t202" id="docshape770" filled="true" fillcolor="#000000" stroked="false">
            <w10:anchorlock/>
            <v:textbox inset="0,0,0,0">
              <w:txbxContent>
                <w:p>
                  <w:pPr>
                    <w:pStyle w:val="BodyText"/>
                    <w:rPr>
                      <w:color w:val="000000"/>
                      <w:sz w:val="78"/>
                    </w:rPr>
                  </w:pPr>
                </w:p>
                <w:p>
                  <w:pPr>
                    <w:pStyle w:val="BodyText"/>
                    <w:spacing w:before="5"/>
                    <w:rPr>
                      <w:color w:val="000000"/>
                      <w:sz w:val="78"/>
                    </w:rPr>
                  </w:pPr>
                </w:p>
                <w:p>
                  <w:pPr>
                    <w:spacing w:before="0"/>
                    <w:ind w:left="216" w:right="0" w:firstLine="0"/>
                    <w:jc w:val="left"/>
                    <w:rPr>
                      <w:rFonts w:ascii="Calibri"/>
                      <w:color w:val="000000"/>
                      <w:sz w:val="64"/>
                    </w:rPr>
                  </w:pPr>
                  <w:r>
                    <w:rPr>
                      <w:rFonts w:ascii="Calibri"/>
                      <w:color w:val="FFFFFF"/>
                      <w:w w:val="75"/>
                      <w:sz w:val="64"/>
                    </w:rPr>
                    <w:t>Moving</w:t>
                  </w:r>
                  <w:r>
                    <w:rPr>
                      <w:rFonts w:ascii="Calibri"/>
                      <w:color w:val="FFFFFF"/>
                      <w:spacing w:val="1"/>
                      <w:sz w:val="64"/>
                    </w:rPr>
                    <w:t> </w:t>
                  </w:r>
                  <w:r>
                    <w:rPr>
                      <w:rFonts w:ascii="Calibri"/>
                      <w:color w:val="FFFFFF"/>
                      <w:spacing w:val="-2"/>
                      <w:w w:val="85"/>
                      <w:sz w:val="64"/>
                    </w:rPr>
                    <w:t>Forward</w:t>
                  </w:r>
                </w:p>
              </w:txbxContent>
            </v:textbox>
            <v:fill type="solid"/>
          </v:shape>
        </w:pict>
      </w:r>
      <w:r>
        <w:rPr>
          <w:sz w:val="20"/>
        </w:rPr>
      </w:r>
    </w:p>
    <w:p>
      <w:pPr>
        <w:pStyle w:val="BodyText"/>
        <w:spacing w:before="9"/>
        <w:rPr>
          <w:sz w:val="8"/>
        </w:rPr>
      </w:pPr>
    </w:p>
    <w:p>
      <w:pPr>
        <w:pStyle w:val="BodyText"/>
        <w:spacing w:line="254" w:lineRule="auto" w:before="112"/>
        <w:ind w:left="411" w:right="5966"/>
        <w:rPr>
          <w:rFonts w:ascii="Times New Roman"/>
        </w:rPr>
      </w:pPr>
      <w:r>
        <w:rPr/>
        <w:drawing>
          <wp:anchor distT="0" distB="0" distL="0" distR="0" allowOverlap="1" layoutInCell="1" locked="0" behindDoc="0" simplePos="0" relativeHeight="15780864">
            <wp:simplePos x="0" y="0"/>
            <wp:positionH relativeFrom="page">
              <wp:posOffset>4045271</wp:posOffset>
            </wp:positionH>
            <wp:positionV relativeFrom="paragraph">
              <wp:posOffset>-1787927</wp:posOffset>
            </wp:positionV>
            <wp:extent cx="3248119" cy="2024606"/>
            <wp:effectExtent l="0" t="0" r="0" b="0"/>
            <wp:wrapNone/>
            <wp:docPr id="25" name="image79.png"/>
            <wp:cNvGraphicFramePr>
              <a:graphicFrameLocks noChangeAspect="1"/>
            </wp:cNvGraphicFramePr>
            <a:graphic>
              <a:graphicData uri="http://schemas.openxmlformats.org/drawingml/2006/picture">
                <pic:pic>
                  <pic:nvPicPr>
                    <pic:cNvPr id="26" name="image79.png"/>
                    <pic:cNvPicPr/>
                  </pic:nvPicPr>
                  <pic:blipFill>
                    <a:blip r:embed="rId87" cstate="print"/>
                    <a:stretch>
                      <a:fillRect/>
                    </a:stretch>
                  </pic:blipFill>
                  <pic:spPr>
                    <a:xfrm>
                      <a:off x="0" y="0"/>
                      <a:ext cx="3248119" cy="2024606"/>
                    </a:xfrm>
                    <a:prstGeom prst="rect">
                      <a:avLst/>
                    </a:prstGeom>
                  </pic:spPr>
                </pic:pic>
              </a:graphicData>
            </a:graphic>
          </wp:anchor>
        </w:drawing>
      </w:r>
      <w:r>
        <w:rPr>
          <w:rFonts w:ascii="Times New Roman"/>
        </w:rPr>
        <w:t>Hispanic/Latino communities in the U.S. are facing unique challenges related to the opioid crisis.</w:t>
      </w:r>
    </w:p>
    <w:p>
      <w:pPr>
        <w:pStyle w:val="BodyText"/>
        <w:spacing w:line="254" w:lineRule="auto"/>
        <w:ind w:left="411" w:right="5966"/>
        <w:rPr>
          <w:rFonts w:ascii="Times New Roman"/>
        </w:rPr>
      </w:pPr>
      <w:r>
        <w:rPr>
          <w:rFonts w:ascii="Times New Roman"/>
        </w:rPr>
        <w:t>Navigating bicultural and multicultural identities,</w:t>
      </w:r>
      <w:r>
        <w:rPr>
          <w:rFonts w:ascii="Times New Roman"/>
          <w:spacing w:val="40"/>
        </w:rPr>
        <w:t> </w:t>
      </w:r>
      <w:r>
        <w:rPr>
          <w:rFonts w:ascii="Times New Roman"/>
        </w:rPr>
        <w:t>facing intergenerational and intercultural differences within households, coping with language barriers,</w:t>
      </w:r>
    </w:p>
    <w:p>
      <w:pPr>
        <w:pStyle w:val="BodyText"/>
        <w:spacing w:line="254" w:lineRule="auto"/>
        <w:ind w:left="411" w:right="5966"/>
        <w:rPr>
          <w:rFonts w:ascii="Times New Roman"/>
        </w:rPr>
      </w:pPr>
      <w:r>
        <w:rPr>
          <w:rFonts w:ascii="Times New Roman"/>
        </w:rPr>
        <w:t>managing trauma and stress related to migration and</w:t>
      </w:r>
      <w:r>
        <w:rPr>
          <w:rFonts w:ascii="Times New Roman"/>
          <w:spacing w:val="40"/>
        </w:rPr>
        <w:t> </w:t>
      </w:r>
      <w:r>
        <w:rPr>
          <w:rFonts w:ascii="Times New Roman"/>
        </w:rPr>
        <w:t>discrimination,</w:t>
      </w:r>
      <w:r>
        <w:rPr>
          <w:rFonts w:ascii="Times New Roman"/>
          <w:spacing w:val="40"/>
        </w:rPr>
        <w:t> </w:t>
      </w:r>
      <w:r>
        <w:rPr>
          <w:rFonts w:ascii="Times New Roman"/>
        </w:rPr>
        <w:t>and</w:t>
      </w:r>
      <w:r>
        <w:rPr>
          <w:rFonts w:ascii="Times New Roman"/>
          <w:spacing w:val="40"/>
        </w:rPr>
        <w:t> </w:t>
      </w:r>
      <w:r>
        <w:rPr>
          <w:rFonts w:ascii="Times New Roman"/>
        </w:rPr>
        <w:t>protecting</w:t>
      </w:r>
      <w:r>
        <w:rPr>
          <w:rFonts w:ascii="Times New Roman"/>
          <w:spacing w:val="40"/>
        </w:rPr>
        <w:t> </w:t>
      </w:r>
      <w:r>
        <w:rPr>
          <w:rFonts w:ascii="Times New Roman"/>
        </w:rPr>
        <w:t>youth</w:t>
      </w:r>
      <w:r>
        <w:rPr>
          <w:rFonts w:ascii="Times New Roman"/>
          <w:spacing w:val="40"/>
        </w:rPr>
        <w:t> </w:t>
      </w:r>
      <w:r>
        <w:rPr>
          <w:rFonts w:ascii="Times New Roman"/>
        </w:rPr>
        <w:t>from</w:t>
      </w:r>
      <w:r>
        <w:rPr>
          <w:rFonts w:ascii="Times New Roman"/>
          <w:spacing w:val="40"/>
        </w:rPr>
        <w:t> </w:t>
      </w:r>
      <w:r>
        <w:rPr>
          <w:rFonts w:ascii="Times New Roman"/>
        </w:rPr>
        <w:t>engaging in risky behaviors are some of the issues that</w:t>
      </w:r>
    </w:p>
    <w:p>
      <w:pPr>
        <w:pStyle w:val="BodyText"/>
        <w:spacing w:line="254" w:lineRule="auto"/>
        <w:ind w:left="411" w:right="6169"/>
        <w:rPr>
          <w:rFonts w:ascii="Times New Roman"/>
        </w:rPr>
      </w:pPr>
      <w:r>
        <w:rPr>
          <w:rFonts w:ascii="Times New Roman"/>
        </w:rPr>
        <w:t>Hispanic/Latino communities encounter. Acknowledging these contextual issues and recognizing the heterogeneity within the Hispanic/ Latino population is essential for developing culturally-responsive prevention, treatment and recovery services.</w:t>
      </w:r>
    </w:p>
    <w:p>
      <w:pPr>
        <w:pStyle w:val="BodyText"/>
        <w:spacing w:before="10"/>
        <w:rPr>
          <w:rFonts w:ascii="Times New Roman"/>
        </w:rPr>
      </w:pPr>
    </w:p>
    <w:p>
      <w:pPr>
        <w:pStyle w:val="BodyText"/>
        <w:spacing w:line="254" w:lineRule="auto"/>
        <w:ind w:left="411" w:right="6169"/>
        <w:rPr>
          <w:rFonts w:ascii="Times New Roman"/>
        </w:rPr>
      </w:pPr>
      <w:r>
        <w:rPr>
          <w:rFonts w:ascii="Times New Roman"/>
        </w:rPr>
        <w:t>The opioid crisis, similar to other public health issues,</w:t>
      </w:r>
      <w:r>
        <w:rPr>
          <w:rFonts w:ascii="Times New Roman"/>
          <w:spacing w:val="36"/>
        </w:rPr>
        <w:t> </w:t>
      </w:r>
      <w:r>
        <w:rPr>
          <w:rFonts w:ascii="Times New Roman"/>
        </w:rPr>
        <w:t>requires</w:t>
      </w:r>
      <w:r>
        <w:rPr>
          <w:rFonts w:ascii="Times New Roman"/>
          <w:spacing w:val="37"/>
        </w:rPr>
        <w:t> </w:t>
      </w:r>
      <w:r>
        <w:rPr>
          <w:rFonts w:ascii="Times New Roman"/>
        </w:rPr>
        <w:t>partnerships</w:t>
      </w:r>
      <w:r>
        <w:rPr>
          <w:rFonts w:ascii="Times New Roman"/>
          <w:spacing w:val="36"/>
        </w:rPr>
        <w:t> </w:t>
      </w:r>
      <w:r>
        <w:rPr>
          <w:rFonts w:ascii="Times New Roman"/>
        </w:rPr>
        <w:t>and</w:t>
      </w:r>
      <w:r>
        <w:rPr>
          <w:rFonts w:ascii="Times New Roman"/>
          <w:spacing w:val="37"/>
        </w:rPr>
        <w:t> </w:t>
      </w:r>
      <w:r>
        <w:rPr>
          <w:rFonts w:ascii="Times New Roman"/>
          <w:spacing w:val="-2"/>
        </w:rPr>
        <w:t>collaborations</w:t>
      </w:r>
    </w:p>
    <w:p>
      <w:pPr>
        <w:pStyle w:val="BodyText"/>
        <w:spacing w:line="254" w:lineRule="auto"/>
        <w:ind w:left="411" w:right="5966"/>
        <w:rPr>
          <w:rFonts w:ascii="Times New Roman"/>
        </w:rPr>
      </w:pPr>
      <w:r>
        <w:rPr>
          <w:rFonts w:ascii="Times New Roman"/>
        </w:rPr>
        <w:t>across organizations and service sectors and across cultures.</w:t>
      </w:r>
      <w:r>
        <w:rPr>
          <w:rFonts w:ascii="Times New Roman"/>
          <w:spacing w:val="40"/>
        </w:rPr>
        <w:t> </w:t>
      </w:r>
      <w:r>
        <w:rPr>
          <w:rFonts w:ascii="Times New Roman"/>
        </w:rPr>
        <w:t>While this is a national crisis, it is also a community by community crisis whose solutions</w:t>
      </w:r>
    </w:p>
    <w:p>
      <w:pPr>
        <w:pStyle w:val="BodyText"/>
        <w:spacing w:line="254" w:lineRule="auto"/>
        <w:ind w:left="411" w:right="5966"/>
        <w:rPr>
          <w:rFonts w:ascii="Times New Roman"/>
        </w:rPr>
      </w:pPr>
      <w:r>
        <w:rPr>
          <w:rFonts w:ascii="Times New Roman"/>
        </w:rPr>
        <w:t>depend not only on national policy and resources, but</w:t>
      </w:r>
      <w:r>
        <w:rPr>
          <w:rFonts w:ascii="Times New Roman"/>
          <w:spacing w:val="40"/>
        </w:rPr>
        <w:t> </w:t>
      </w:r>
      <w:r>
        <w:rPr>
          <w:rFonts w:ascii="Times New Roman"/>
        </w:rPr>
        <w:t>on the voices, experiences and cultural practices of</w:t>
      </w:r>
    </w:p>
    <w:p>
      <w:pPr>
        <w:pStyle w:val="BodyText"/>
        <w:spacing w:line="254" w:lineRule="auto"/>
        <w:ind w:left="411" w:right="5966"/>
        <w:rPr>
          <w:rFonts w:ascii="Times New Roman"/>
        </w:rPr>
      </w:pPr>
      <w:r>
        <w:rPr>
          <w:rFonts w:ascii="Times New Roman"/>
        </w:rPr>
        <w:t>residents and leaders of the Hispanic/Latino communities.</w:t>
      </w:r>
      <w:r>
        <w:rPr>
          <w:rFonts w:ascii="Times New Roman"/>
          <w:spacing w:val="40"/>
        </w:rPr>
        <w:t> </w:t>
      </w:r>
      <w:r>
        <w:rPr>
          <w:rFonts w:ascii="Times New Roman"/>
        </w:rPr>
        <w:t>Evidence-based prevention</w:t>
      </w:r>
      <w:r>
        <w:rPr>
          <w:rFonts w:ascii="Times New Roman"/>
          <w:spacing w:val="40"/>
        </w:rPr>
        <w:t> </w:t>
      </w:r>
      <w:r>
        <w:rPr>
          <w:rFonts w:ascii="Times New Roman"/>
        </w:rPr>
        <w:t>and</w:t>
      </w:r>
      <w:r>
        <w:rPr>
          <w:rFonts w:ascii="Times New Roman"/>
          <w:spacing w:val="40"/>
        </w:rPr>
        <w:t> </w:t>
      </w:r>
      <w:r>
        <w:rPr>
          <w:rFonts w:ascii="Times New Roman"/>
        </w:rPr>
        <w:t>treatment practices in conjunction with culturally- driven engagement and outreach practices represent a</w:t>
      </w:r>
      <w:r>
        <w:rPr>
          <w:rFonts w:ascii="Times New Roman"/>
          <w:spacing w:val="40"/>
        </w:rPr>
        <w:t> </w:t>
      </w:r>
      <w:r>
        <w:rPr>
          <w:rFonts w:ascii="Times New Roman"/>
        </w:rPr>
        <w:t>partnership poised to address the opioid crisis in Hispanic/Latino populations and reestablish healthy </w:t>
      </w:r>
      <w:r>
        <w:rPr>
          <w:rFonts w:ascii="Times New Roman"/>
          <w:spacing w:val="-2"/>
        </w:rPr>
        <w:t>communities.</w:t>
      </w:r>
    </w:p>
    <w:p>
      <w:pPr>
        <w:spacing w:after="0" w:line="254" w:lineRule="auto"/>
        <w:rPr>
          <w:rFonts w:ascii="Times New Roman"/>
        </w:rPr>
        <w:sectPr>
          <w:pgSz w:w="12240" w:h="15840"/>
          <w:pgMar w:header="0" w:footer="800" w:top="700" w:bottom="1000" w:left="320" w:right="500"/>
        </w:sectPr>
      </w:pPr>
    </w:p>
    <w:p>
      <w:pPr>
        <w:pStyle w:val="BodyText"/>
        <w:spacing w:before="4"/>
        <w:rPr>
          <w:rFonts w:ascii="Times New Roman"/>
          <w:sz w:val="17"/>
        </w:rPr>
      </w:pPr>
      <w:r>
        <w:rPr/>
        <w:pict>
          <v:shape style="position:absolute;margin-left:36.015999pt;margin-top:162.281998pt;width:250.75pt;height:522.6pt;mso-position-horizontal-relative:page;mso-position-vertical-relative:page;z-index:15781376" type="#_x0000_t202" id="docshape771" filled="true" fillcolor="#d0372e" stroked="false">
            <v:textbox inset="0,0,0,0">
              <w:txbxContent>
                <w:p>
                  <w:pPr>
                    <w:spacing w:line="266" w:lineRule="auto" w:before="113"/>
                    <w:ind w:left="105" w:right="332" w:firstLine="0"/>
                    <w:jc w:val="left"/>
                    <w:rPr>
                      <w:rFonts w:ascii="Arial"/>
                      <w:color w:val="000000"/>
                      <w:sz w:val="22"/>
                    </w:rPr>
                  </w:pPr>
                  <w:r>
                    <w:rPr>
                      <w:rFonts w:ascii="Arial"/>
                      <w:b/>
                      <w:color w:val="FFFFFF"/>
                      <w:w w:val="105"/>
                      <w:sz w:val="22"/>
                    </w:rPr>
                    <w:t>Fentanyl: </w:t>
                  </w:r>
                  <w:r>
                    <w:rPr>
                      <w:rFonts w:ascii="Arial"/>
                      <w:color w:val="FFFFFF"/>
                      <w:w w:val="105"/>
                      <w:sz w:val="22"/>
                    </w:rPr>
                    <w:t>a synthetic opioid, approved for treating severe pain, typically advanced cancer</w:t>
                  </w:r>
                  <w:r>
                    <w:rPr>
                      <w:rFonts w:ascii="Arial"/>
                      <w:color w:val="FFFFFF"/>
                      <w:spacing w:val="-10"/>
                      <w:w w:val="105"/>
                      <w:sz w:val="22"/>
                    </w:rPr>
                    <w:t> </w:t>
                  </w:r>
                  <w:r>
                    <w:rPr>
                      <w:rFonts w:ascii="Arial"/>
                      <w:color w:val="FFFFFF"/>
                      <w:w w:val="105"/>
                      <w:sz w:val="22"/>
                    </w:rPr>
                    <w:t>pain.</w:t>
                  </w:r>
                  <w:r>
                    <w:rPr>
                      <w:rFonts w:ascii="Arial"/>
                      <w:color w:val="FFFFFF"/>
                      <w:spacing w:val="-7"/>
                      <w:w w:val="105"/>
                      <w:sz w:val="22"/>
                    </w:rPr>
                    <w:t> </w:t>
                  </w:r>
                  <w:r>
                    <w:rPr>
                      <w:rFonts w:ascii="Arial"/>
                      <w:color w:val="FFFFFF"/>
                      <w:w w:val="105"/>
                      <w:sz w:val="22"/>
                    </w:rPr>
                    <w:t>It</w:t>
                  </w:r>
                  <w:r>
                    <w:rPr>
                      <w:rFonts w:ascii="Arial"/>
                      <w:color w:val="FFFFFF"/>
                      <w:spacing w:val="-7"/>
                      <w:w w:val="105"/>
                      <w:sz w:val="22"/>
                    </w:rPr>
                    <w:t> </w:t>
                  </w:r>
                  <w:r>
                    <w:rPr>
                      <w:rFonts w:ascii="Arial"/>
                      <w:color w:val="FFFFFF"/>
                      <w:w w:val="105"/>
                      <w:sz w:val="22"/>
                    </w:rPr>
                    <w:t>is</w:t>
                  </w:r>
                  <w:r>
                    <w:rPr>
                      <w:rFonts w:ascii="Arial"/>
                      <w:color w:val="FFFFFF"/>
                      <w:spacing w:val="-7"/>
                      <w:w w:val="105"/>
                      <w:sz w:val="22"/>
                    </w:rPr>
                    <w:t> </w:t>
                  </w:r>
                  <w:r>
                    <w:rPr>
                      <w:rFonts w:ascii="Arial"/>
                      <w:color w:val="FFFFFF"/>
                      <w:w w:val="105"/>
                      <w:sz w:val="22"/>
                    </w:rPr>
                    <w:t>50</w:t>
                  </w:r>
                  <w:r>
                    <w:rPr>
                      <w:rFonts w:ascii="Arial"/>
                      <w:color w:val="FFFFFF"/>
                      <w:spacing w:val="-7"/>
                      <w:w w:val="105"/>
                      <w:sz w:val="22"/>
                    </w:rPr>
                    <w:t> </w:t>
                  </w:r>
                  <w:r>
                    <w:rPr>
                      <w:rFonts w:ascii="Arial"/>
                      <w:color w:val="FFFFFF"/>
                      <w:w w:val="105"/>
                      <w:sz w:val="22"/>
                    </w:rPr>
                    <w:t>to</w:t>
                  </w:r>
                  <w:r>
                    <w:rPr>
                      <w:rFonts w:ascii="Arial"/>
                      <w:color w:val="FFFFFF"/>
                      <w:spacing w:val="-7"/>
                      <w:w w:val="105"/>
                      <w:sz w:val="22"/>
                    </w:rPr>
                    <w:t> </w:t>
                  </w:r>
                  <w:r>
                    <w:rPr>
                      <w:rFonts w:ascii="Arial"/>
                      <w:color w:val="FFFFFF"/>
                      <w:w w:val="105"/>
                      <w:sz w:val="22"/>
                    </w:rPr>
                    <w:t>100</w:t>
                  </w:r>
                  <w:r>
                    <w:rPr>
                      <w:rFonts w:ascii="Arial"/>
                      <w:color w:val="FFFFFF"/>
                      <w:spacing w:val="-7"/>
                      <w:w w:val="105"/>
                      <w:sz w:val="22"/>
                    </w:rPr>
                    <w:t> </w:t>
                  </w:r>
                  <w:r>
                    <w:rPr>
                      <w:rFonts w:ascii="Arial"/>
                      <w:color w:val="FFFFFF"/>
                      <w:w w:val="105"/>
                      <w:sz w:val="22"/>
                    </w:rPr>
                    <w:t>times</w:t>
                  </w:r>
                  <w:r>
                    <w:rPr>
                      <w:rFonts w:ascii="Arial"/>
                      <w:color w:val="FFFFFF"/>
                      <w:spacing w:val="-7"/>
                      <w:w w:val="105"/>
                      <w:sz w:val="22"/>
                    </w:rPr>
                    <w:t> </w:t>
                  </w:r>
                  <w:r>
                    <w:rPr>
                      <w:rFonts w:ascii="Arial"/>
                      <w:color w:val="FFFFFF"/>
                      <w:w w:val="105"/>
                      <w:sz w:val="22"/>
                    </w:rPr>
                    <w:t>more</w:t>
                  </w:r>
                  <w:r>
                    <w:rPr>
                      <w:rFonts w:ascii="Arial"/>
                      <w:color w:val="FFFFFF"/>
                      <w:spacing w:val="-7"/>
                      <w:w w:val="105"/>
                      <w:sz w:val="22"/>
                    </w:rPr>
                    <w:t> </w:t>
                  </w:r>
                  <w:r>
                    <w:rPr>
                      <w:rFonts w:ascii="Arial"/>
                      <w:color w:val="FFFFFF"/>
                      <w:w w:val="105"/>
                      <w:sz w:val="22"/>
                    </w:rPr>
                    <w:t>potent than morphine. However, illegally made fentanyl is sold through illicit drug markets</w:t>
                  </w:r>
                  <w:r>
                    <w:rPr>
                      <w:rFonts w:ascii="Arial"/>
                      <w:color w:val="FFFFFF"/>
                      <w:spacing w:val="40"/>
                      <w:w w:val="105"/>
                      <w:sz w:val="22"/>
                    </w:rPr>
                    <w:t> </w:t>
                  </w:r>
                  <w:r>
                    <w:rPr>
                      <w:rFonts w:ascii="Arial"/>
                      <w:color w:val="FFFFFF"/>
                      <w:w w:val="105"/>
                      <w:sz w:val="22"/>
                    </w:rPr>
                    <w:t>for its heroin-like effect, and it is often mixed with heroin or other drugs, such as cocaine, or pressed in to counterfeit prescription pills.</w:t>
                  </w:r>
                </w:p>
                <w:p>
                  <w:pPr>
                    <w:pStyle w:val="BodyText"/>
                    <w:spacing w:before="8"/>
                    <w:rPr>
                      <w:rFonts w:ascii="Arial"/>
                      <w:color w:val="000000"/>
                    </w:rPr>
                  </w:pPr>
                </w:p>
                <w:p>
                  <w:pPr>
                    <w:spacing w:line="266" w:lineRule="auto" w:before="1"/>
                    <w:ind w:left="105" w:right="201" w:firstLine="0"/>
                    <w:jc w:val="both"/>
                    <w:rPr>
                      <w:rFonts w:ascii="Arial"/>
                      <w:color w:val="000000"/>
                      <w:sz w:val="22"/>
                    </w:rPr>
                  </w:pPr>
                  <w:r>
                    <w:rPr>
                      <w:rFonts w:ascii="Arial"/>
                      <w:b/>
                      <w:color w:val="FFFFFF"/>
                      <w:sz w:val="22"/>
                    </w:rPr>
                    <w:t>Heroin: </w:t>
                  </w:r>
                  <w:r>
                    <w:rPr>
                      <w:rFonts w:ascii="Arial"/>
                      <w:color w:val="FFFFFF"/>
                      <w:sz w:val="22"/>
                    </w:rPr>
                    <w:t>an illegal, highly addictive opioid drug processed from morphine and extracted from certain poppy plants.</w:t>
                  </w:r>
                </w:p>
                <w:p>
                  <w:pPr>
                    <w:pStyle w:val="BodyText"/>
                    <w:rPr>
                      <w:rFonts w:ascii="Arial"/>
                      <w:color w:val="000000"/>
                      <w:sz w:val="24"/>
                    </w:rPr>
                  </w:pPr>
                </w:p>
                <w:p>
                  <w:pPr>
                    <w:spacing w:line="266" w:lineRule="auto" w:before="0"/>
                    <w:ind w:left="105" w:right="450" w:firstLine="0"/>
                    <w:jc w:val="left"/>
                    <w:rPr>
                      <w:rFonts w:ascii="Arial"/>
                      <w:color w:val="000000"/>
                      <w:sz w:val="22"/>
                    </w:rPr>
                  </w:pPr>
                  <w:r>
                    <w:rPr>
                      <w:rFonts w:ascii="Arial"/>
                      <w:b/>
                      <w:color w:val="FFFFFF"/>
                      <w:sz w:val="22"/>
                    </w:rPr>
                    <w:t>Methadone: </w:t>
                  </w:r>
                  <w:r>
                    <w:rPr>
                      <w:rFonts w:ascii="Arial"/>
                      <w:color w:val="FFFFFF"/>
                      <w:sz w:val="22"/>
                    </w:rPr>
                    <w:t>a synthetic opioid that can be prescribed for pain reduction or for use in</w:t>
                  </w:r>
                  <w:r>
                    <w:rPr>
                      <w:rFonts w:ascii="Arial"/>
                      <w:color w:val="FFFFFF"/>
                      <w:spacing w:val="40"/>
                      <w:sz w:val="22"/>
                    </w:rPr>
                    <w:t> </w:t>
                  </w:r>
                  <w:r>
                    <w:rPr>
                      <w:rFonts w:ascii="Arial"/>
                      <w:color w:val="FFFFFF"/>
                      <w:sz w:val="22"/>
                    </w:rPr>
                    <w:t>MAT for opioid use disorder (OUD). For MAT, methadone is used under direct supervision</w:t>
                  </w:r>
                  <w:r>
                    <w:rPr>
                      <w:rFonts w:ascii="Arial"/>
                      <w:color w:val="FFFFFF"/>
                      <w:spacing w:val="40"/>
                      <w:sz w:val="22"/>
                    </w:rPr>
                    <w:t> </w:t>
                  </w:r>
                  <w:r>
                    <w:rPr>
                      <w:rFonts w:ascii="Arial"/>
                      <w:color w:val="FFFFFF"/>
                      <w:sz w:val="22"/>
                    </w:rPr>
                    <w:t>of a healthcare provider.</w:t>
                  </w:r>
                </w:p>
                <w:p>
                  <w:pPr>
                    <w:pStyle w:val="BodyText"/>
                    <w:spacing w:before="10"/>
                    <w:rPr>
                      <w:rFonts w:ascii="Arial"/>
                      <w:color w:val="000000"/>
                    </w:rPr>
                  </w:pPr>
                </w:p>
                <w:p>
                  <w:pPr>
                    <w:spacing w:line="266" w:lineRule="auto" w:before="1"/>
                    <w:ind w:left="105" w:right="310" w:firstLine="0"/>
                    <w:jc w:val="both"/>
                    <w:rPr>
                      <w:rFonts w:ascii="Arial"/>
                      <w:color w:val="000000"/>
                      <w:sz w:val="22"/>
                    </w:rPr>
                  </w:pPr>
                  <w:r>
                    <w:rPr>
                      <w:rFonts w:ascii="Arial"/>
                      <w:b/>
                      <w:color w:val="FFFFFF"/>
                      <w:sz w:val="22"/>
                    </w:rPr>
                    <w:t>Natural opioids: </w:t>
                  </w:r>
                  <w:r>
                    <w:rPr>
                      <w:rFonts w:ascii="Arial"/>
                      <w:color w:val="FFFFFF"/>
                      <w:sz w:val="22"/>
                    </w:rPr>
                    <w:t>a group of opioids that include</w:t>
                  </w:r>
                  <w:r>
                    <w:rPr>
                      <w:rFonts w:ascii="Arial"/>
                      <w:color w:val="FFFFFF"/>
                      <w:spacing w:val="15"/>
                      <w:sz w:val="22"/>
                    </w:rPr>
                    <w:t> </w:t>
                  </w:r>
                  <w:r>
                    <w:rPr>
                      <w:rFonts w:ascii="Arial"/>
                      <w:color w:val="FFFFFF"/>
                      <w:sz w:val="22"/>
                    </w:rPr>
                    <w:t>such</w:t>
                  </w:r>
                  <w:r>
                    <w:rPr>
                      <w:rFonts w:ascii="Arial"/>
                      <w:color w:val="FFFFFF"/>
                      <w:spacing w:val="21"/>
                      <w:sz w:val="22"/>
                    </w:rPr>
                    <w:t> </w:t>
                  </w:r>
                  <w:r>
                    <w:rPr>
                      <w:rFonts w:ascii="Arial"/>
                      <w:color w:val="FFFFFF"/>
                      <w:sz w:val="22"/>
                    </w:rPr>
                    <w:t>drugs</w:t>
                  </w:r>
                  <w:r>
                    <w:rPr>
                      <w:rFonts w:ascii="Arial"/>
                      <w:color w:val="FFFFFF"/>
                      <w:spacing w:val="21"/>
                      <w:sz w:val="22"/>
                    </w:rPr>
                    <w:t> </w:t>
                  </w:r>
                  <w:r>
                    <w:rPr>
                      <w:rFonts w:ascii="Arial"/>
                      <w:color w:val="FFFFFF"/>
                      <w:sz w:val="22"/>
                    </w:rPr>
                    <w:t>as</w:t>
                  </w:r>
                  <w:r>
                    <w:rPr>
                      <w:rFonts w:ascii="Arial"/>
                      <w:color w:val="FFFFFF"/>
                      <w:spacing w:val="21"/>
                      <w:sz w:val="22"/>
                    </w:rPr>
                    <w:t> </w:t>
                  </w:r>
                  <w:r>
                    <w:rPr>
                      <w:rFonts w:ascii="Arial"/>
                      <w:color w:val="FFFFFF"/>
                      <w:sz w:val="22"/>
                    </w:rPr>
                    <w:t>morphine</w:t>
                  </w:r>
                  <w:r>
                    <w:rPr>
                      <w:rFonts w:ascii="Arial"/>
                      <w:color w:val="FFFFFF"/>
                      <w:spacing w:val="20"/>
                      <w:sz w:val="22"/>
                    </w:rPr>
                    <w:t> </w:t>
                  </w:r>
                  <w:r>
                    <w:rPr>
                      <w:rFonts w:ascii="Arial"/>
                      <w:color w:val="FFFFFF"/>
                      <w:sz w:val="22"/>
                    </w:rPr>
                    <w:t>and</w:t>
                  </w:r>
                  <w:r>
                    <w:rPr>
                      <w:rFonts w:ascii="Arial"/>
                      <w:color w:val="FFFFFF"/>
                      <w:spacing w:val="21"/>
                      <w:sz w:val="22"/>
                    </w:rPr>
                    <w:t> </w:t>
                  </w:r>
                  <w:r>
                    <w:rPr>
                      <w:rFonts w:ascii="Arial"/>
                      <w:color w:val="FFFFFF"/>
                      <w:spacing w:val="-2"/>
                      <w:sz w:val="22"/>
                    </w:rPr>
                    <w:t>codeine.</w:t>
                  </w:r>
                </w:p>
                <w:p>
                  <w:pPr>
                    <w:pStyle w:val="BodyText"/>
                    <w:spacing w:before="1"/>
                    <w:rPr>
                      <w:rFonts w:ascii="Arial"/>
                      <w:color w:val="000000"/>
                      <w:sz w:val="24"/>
                    </w:rPr>
                  </w:pPr>
                </w:p>
                <w:p>
                  <w:pPr>
                    <w:spacing w:line="266" w:lineRule="auto" w:before="0"/>
                    <w:ind w:left="105" w:right="236" w:firstLine="0"/>
                    <w:jc w:val="left"/>
                    <w:rPr>
                      <w:rFonts w:ascii="Arial" w:hAnsi="Arial"/>
                      <w:color w:val="000000"/>
                      <w:sz w:val="22"/>
                    </w:rPr>
                  </w:pPr>
                  <w:r>
                    <w:rPr>
                      <w:rFonts w:ascii="Arial" w:hAnsi="Arial"/>
                      <w:b/>
                      <w:color w:val="FFFFFF"/>
                      <w:w w:val="105"/>
                      <w:sz w:val="22"/>
                    </w:rPr>
                    <w:t>Opioid</w:t>
                  </w:r>
                  <w:r>
                    <w:rPr>
                      <w:rFonts w:ascii="Arial" w:hAnsi="Arial"/>
                      <w:b/>
                      <w:color w:val="FFFFFF"/>
                      <w:spacing w:val="-2"/>
                      <w:w w:val="105"/>
                      <w:sz w:val="22"/>
                    </w:rPr>
                    <w:t> </w:t>
                  </w:r>
                  <w:r>
                    <w:rPr>
                      <w:rFonts w:ascii="Arial" w:hAnsi="Arial"/>
                      <w:b/>
                      <w:color w:val="FFFFFF"/>
                      <w:w w:val="105"/>
                      <w:sz w:val="22"/>
                    </w:rPr>
                    <w:t>misuse: </w:t>
                  </w:r>
                  <w:r>
                    <w:rPr>
                      <w:rFonts w:ascii="Arial" w:hAnsi="Arial"/>
                      <w:color w:val="FFFFFF"/>
                      <w:w w:val="105"/>
                      <w:sz w:val="22"/>
                    </w:rPr>
                    <w:t>any misuse of prescription opioids (also called prescription pain relievers) or the use of heroin (and synthetic </w:t>
                  </w:r>
                  <w:r>
                    <w:rPr>
                      <w:rFonts w:ascii="Arial" w:hAnsi="Arial"/>
                      <w:color w:val="FFFFFF"/>
                      <w:sz w:val="22"/>
                    </w:rPr>
                    <w:t>opioids depending on the data source). Misuse </w:t>
                  </w:r>
                  <w:r>
                    <w:rPr>
                      <w:rFonts w:ascii="Arial" w:hAnsi="Arial"/>
                      <w:color w:val="FFFFFF"/>
                      <w:w w:val="105"/>
                      <w:sz w:val="22"/>
                    </w:rPr>
                    <w:t>of prescription opioids is the use of a prescription opioid in any way not directed by a doctor, including without a prescription of one’s own; use in greater amounts, more often, or longer than told; or use in any other way not directed by a doctor. It is sometimes also called “nonmedical prescription opioid use”</w:t>
                  </w:r>
                  <w:r>
                    <w:rPr>
                      <w:rFonts w:ascii="Arial" w:hAnsi="Arial"/>
                      <w:color w:val="FFFFFF"/>
                      <w:spacing w:val="40"/>
                      <w:w w:val="105"/>
                      <w:sz w:val="22"/>
                    </w:rPr>
                    <w:t> </w:t>
                  </w:r>
                  <w:r>
                    <w:rPr>
                      <w:rFonts w:ascii="Arial" w:hAnsi="Arial"/>
                      <w:color w:val="FFFFFF"/>
                      <w:w w:val="105"/>
                      <w:sz w:val="22"/>
                    </w:rPr>
                    <w:t>or</w:t>
                  </w:r>
                  <w:r>
                    <w:rPr>
                      <w:rFonts w:ascii="Arial" w:hAnsi="Arial"/>
                      <w:color w:val="FFFFFF"/>
                      <w:spacing w:val="40"/>
                      <w:w w:val="105"/>
                      <w:sz w:val="22"/>
                    </w:rPr>
                    <w:t> </w:t>
                  </w:r>
                  <w:r>
                    <w:rPr>
                      <w:rFonts w:ascii="Arial" w:hAnsi="Arial"/>
                      <w:color w:val="FFFFFF"/>
                      <w:w w:val="105"/>
                      <w:sz w:val="22"/>
                    </w:rPr>
                    <w:t>“misuse</w:t>
                  </w:r>
                  <w:r>
                    <w:rPr>
                      <w:rFonts w:ascii="Arial" w:hAnsi="Arial"/>
                      <w:color w:val="FFFFFF"/>
                      <w:spacing w:val="36"/>
                      <w:w w:val="105"/>
                      <w:sz w:val="22"/>
                    </w:rPr>
                    <w:t> </w:t>
                  </w:r>
                  <w:r>
                    <w:rPr>
                      <w:rFonts w:ascii="Arial" w:hAnsi="Arial"/>
                      <w:color w:val="FFFFFF"/>
                      <w:w w:val="105"/>
                      <w:sz w:val="22"/>
                    </w:rPr>
                    <w:t>of</w:t>
                  </w:r>
                  <w:r>
                    <w:rPr>
                      <w:rFonts w:ascii="Arial" w:hAnsi="Arial"/>
                      <w:color w:val="FFFFFF"/>
                      <w:spacing w:val="40"/>
                      <w:w w:val="105"/>
                      <w:sz w:val="22"/>
                    </w:rPr>
                    <w:t> </w:t>
                  </w:r>
                  <w:r>
                    <w:rPr>
                      <w:rFonts w:ascii="Arial" w:hAnsi="Arial"/>
                      <w:color w:val="FFFFFF"/>
                      <w:w w:val="105"/>
                      <w:sz w:val="22"/>
                    </w:rPr>
                    <w:t>prescription</w:t>
                  </w:r>
                  <w:r>
                    <w:rPr>
                      <w:rFonts w:ascii="Arial" w:hAnsi="Arial"/>
                      <w:color w:val="FFFFFF"/>
                      <w:spacing w:val="40"/>
                      <w:w w:val="105"/>
                      <w:sz w:val="22"/>
                    </w:rPr>
                    <w:t> </w:t>
                  </w:r>
                  <w:r>
                    <w:rPr>
                      <w:rFonts w:ascii="Arial" w:hAnsi="Arial"/>
                      <w:color w:val="FFFFFF"/>
                      <w:w w:val="105"/>
                      <w:sz w:val="22"/>
                    </w:rPr>
                    <w:t>pain relievers” dependent on the data source, and refers only to misuse of prescription opioids.</w:t>
                  </w:r>
                </w:p>
              </w:txbxContent>
            </v:textbox>
            <v:fill type="solid"/>
            <w10:wrap type="none"/>
          </v:shape>
        </w:pict>
      </w:r>
      <w:r>
        <w:rPr/>
        <w:pict>
          <v:shape style="position:absolute;margin-left:324.743988pt;margin-top:37.782001pt;width:251.2pt;height:432.95pt;mso-position-horizontal-relative:page;mso-position-vertical-relative:page;z-index:15781888" type="#_x0000_t202" id="docshape772" filled="true" fillcolor="#d0372e" stroked="false">
            <v:textbox inset="0,0,0,0">
              <w:txbxContent>
                <w:p>
                  <w:pPr>
                    <w:spacing w:line="266" w:lineRule="auto" w:before="231"/>
                    <w:ind w:left="137" w:right="162" w:firstLine="0"/>
                    <w:jc w:val="left"/>
                    <w:rPr>
                      <w:rFonts w:ascii="Arial"/>
                      <w:color w:val="000000"/>
                      <w:sz w:val="22"/>
                    </w:rPr>
                  </w:pPr>
                  <w:r>
                    <w:rPr>
                      <w:rFonts w:ascii="Arial"/>
                      <w:b/>
                      <w:color w:val="FFFFFF"/>
                      <w:sz w:val="22"/>
                    </w:rPr>
                    <w:t>Opioid use disorder (OUD): </w:t>
                  </w:r>
                  <w:r>
                    <w:rPr>
                      <w:rFonts w:ascii="Arial"/>
                      <w:color w:val="FFFFFF"/>
                      <w:sz w:val="22"/>
                    </w:rPr>
                    <w:t>having either a heroin use disorder (i.e., dependence or abuse)</w:t>
                  </w:r>
                </w:p>
                <w:p>
                  <w:pPr>
                    <w:spacing w:line="266" w:lineRule="auto" w:before="54"/>
                    <w:ind w:left="149" w:right="162" w:firstLine="0"/>
                    <w:jc w:val="left"/>
                    <w:rPr>
                      <w:rFonts w:ascii="Arial"/>
                      <w:color w:val="000000"/>
                      <w:sz w:val="22"/>
                    </w:rPr>
                  </w:pPr>
                  <w:r>
                    <w:rPr>
                      <w:rFonts w:ascii="Arial"/>
                      <w:color w:val="FFFFFF"/>
                      <w:w w:val="105"/>
                      <w:sz w:val="22"/>
                    </w:rPr>
                    <w:t>or pain reliever use disorder related to their misuse of prescription pain relievers in the past year, or if they had both disorders.</w:t>
                  </w:r>
                </w:p>
                <w:p>
                  <w:pPr>
                    <w:pStyle w:val="BodyText"/>
                    <w:spacing w:before="1"/>
                    <w:rPr>
                      <w:rFonts w:ascii="Arial"/>
                      <w:color w:val="000000"/>
                      <w:sz w:val="24"/>
                    </w:rPr>
                  </w:pPr>
                </w:p>
                <w:p>
                  <w:pPr>
                    <w:spacing w:line="266" w:lineRule="auto" w:before="0"/>
                    <w:ind w:left="149" w:right="119" w:firstLine="0"/>
                    <w:jc w:val="left"/>
                    <w:rPr>
                      <w:rFonts w:ascii="Arial"/>
                      <w:color w:val="000000"/>
                      <w:sz w:val="22"/>
                    </w:rPr>
                  </w:pPr>
                  <w:r>
                    <w:rPr>
                      <w:rFonts w:ascii="Arial"/>
                      <w:b/>
                      <w:color w:val="FFFFFF"/>
                      <w:sz w:val="22"/>
                    </w:rPr>
                    <w:t>Opioid use: </w:t>
                  </w:r>
                  <w:r>
                    <w:rPr>
                      <w:rFonts w:ascii="Arial"/>
                      <w:color w:val="FFFFFF"/>
                      <w:sz w:val="22"/>
                    </w:rPr>
                    <w:t>any use of prescription opioids, heroin, or synthetic opioids (e.g., fentanyl). Opioid-related overdose death: death resulting from unintentional or intentional overdose</w:t>
                  </w:r>
                  <w:r>
                    <w:rPr>
                      <w:rFonts w:ascii="Arial"/>
                      <w:color w:val="FFFFFF"/>
                      <w:spacing w:val="40"/>
                      <w:sz w:val="22"/>
                    </w:rPr>
                    <w:t> </w:t>
                  </w:r>
                  <w:r>
                    <w:rPr>
                      <w:rFonts w:ascii="Arial"/>
                      <w:color w:val="FFFFFF"/>
                      <w:sz w:val="22"/>
                    </w:rPr>
                    <w:t>involving an opioid.</w:t>
                  </w:r>
                </w:p>
                <w:p>
                  <w:pPr>
                    <w:pStyle w:val="BodyText"/>
                    <w:spacing w:before="11"/>
                    <w:rPr>
                      <w:rFonts w:ascii="Arial"/>
                      <w:color w:val="000000"/>
                    </w:rPr>
                  </w:pPr>
                </w:p>
                <w:p>
                  <w:pPr>
                    <w:spacing w:line="266" w:lineRule="auto" w:before="0"/>
                    <w:ind w:left="149" w:right="707" w:firstLine="0"/>
                    <w:jc w:val="left"/>
                    <w:rPr>
                      <w:rFonts w:ascii="Arial"/>
                      <w:color w:val="000000"/>
                      <w:sz w:val="22"/>
                    </w:rPr>
                  </w:pPr>
                  <w:r>
                    <w:rPr>
                      <w:rFonts w:ascii="Arial"/>
                      <w:b/>
                      <w:color w:val="FFFFFF"/>
                      <w:w w:val="95"/>
                      <w:sz w:val="22"/>
                    </w:rPr>
                    <w:t>Prescription opioids: </w:t>
                  </w:r>
                  <w:r>
                    <w:rPr>
                      <w:rFonts w:ascii="Arial"/>
                      <w:color w:val="FFFFFF"/>
                      <w:w w:val="95"/>
                      <w:sz w:val="22"/>
                    </w:rPr>
                    <w:t>Opioids are a group</w:t>
                  </w:r>
                  <w:r>
                    <w:rPr>
                      <w:rFonts w:ascii="Arial"/>
                      <w:color w:val="FFFFFF"/>
                      <w:spacing w:val="40"/>
                      <w:sz w:val="22"/>
                    </w:rPr>
                    <w:t> </w:t>
                  </w:r>
                  <w:r>
                    <w:rPr>
                      <w:rFonts w:ascii="Arial"/>
                      <w:color w:val="FFFFFF"/>
                      <w:sz w:val="22"/>
                    </w:rPr>
                    <w:t>of chemically similar drugs that include</w:t>
                  </w:r>
                  <w:r>
                    <w:rPr>
                      <w:rFonts w:ascii="Arial"/>
                      <w:color w:val="FFFFFF"/>
                      <w:spacing w:val="40"/>
                      <w:sz w:val="22"/>
                    </w:rPr>
                    <w:t> </w:t>
                  </w:r>
                  <w:r>
                    <w:rPr>
                      <w:rFonts w:ascii="Arial"/>
                      <w:color w:val="FFFFFF"/>
                      <w:sz w:val="22"/>
                    </w:rPr>
                    <w:t>prescription pain relievers such as</w:t>
                  </w:r>
                </w:p>
                <w:p>
                  <w:pPr>
                    <w:spacing w:line="266" w:lineRule="auto" w:before="0"/>
                    <w:ind w:left="149" w:right="162" w:firstLine="0"/>
                    <w:jc w:val="left"/>
                    <w:rPr>
                      <w:rFonts w:ascii="Arial" w:hAnsi="Arial"/>
                      <w:color w:val="000000"/>
                      <w:sz w:val="22"/>
                    </w:rPr>
                  </w:pPr>
                  <w:r>
                    <w:rPr>
                      <w:rFonts w:ascii="Arial" w:hAnsi="Arial"/>
                      <w:color w:val="FFFFFF"/>
                      <w:w w:val="95"/>
                      <w:sz w:val="22"/>
                    </w:rPr>
                    <w:t>hydrocodone (e.g., Vicodin®), oxycodone (e.g.,</w:t>
                  </w:r>
                  <w:r>
                    <w:rPr>
                      <w:rFonts w:ascii="Arial" w:hAnsi="Arial"/>
                      <w:color w:val="FFFFFF"/>
                      <w:spacing w:val="40"/>
                      <w:sz w:val="22"/>
                    </w:rPr>
                    <w:t> </w:t>
                  </w:r>
                  <w:r>
                    <w:rPr>
                      <w:rFonts w:ascii="Arial" w:hAnsi="Arial"/>
                      <w:color w:val="FFFFFF"/>
                      <w:sz w:val="22"/>
                    </w:rPr>
                    <w:t>OxyContin®), morphine, and others. They are sometimes called “prescription opioid analgesics” or “prescription pain relievers”</w:t>
                  </w:r>
                  <w:r>
                    <w:rPr>
                      <w:rFonts w:ascii="Arial" w:hAnsi="Arial"/>
                      <w:color w:val="FFFFFF"/>
                      <w:spacing w:val="80"/>
                      <w:sz w:val="22"/>
                    </w:rPr>
                    <w:t> </w:t>
                  </w:r>
                  <w:r>
                    <w:rPr>
                      <w:rFonts w:ascii="Arial" w:hAnsi="Arial"/>
                      <w:color w:val="FFFFFF"/>
                      <w:sz w:val="22"/>
                    </w:rPr>
                    <w:t>depending on the source.</w:t>
                  </w:r>
                </w:p>
                <w:p>
                  <w:pPr>
                    <w:pStyle w:val="BodyText"/>
                    <w:spacing w:before="8"/>
                    <w:rPr>
                      <w:rFonts w:ascii="Arial"/>
                      <w:color w:val="000000"/>
                    </w:rPr>
                  </w:pPr>
                </w:p>
                <w:p>
                  <w:pPr>
                    <w:spacing w:line="266" w:lineRule="auto" w:before="1"/>
                    <w:ind w:left="149" w:right="87" w:firstLine="0"/>
                    <w:jc w:val="left"/>
                    <w:rPr>
                      <w:rFonts w:ascii="Arial"/>
                      <w:color w:val="000000"/>
                      <w:sz w:val="22"/>
                    </w:rPr>
                  </w:pPr>
                  <w:r>
                    <w:rPr>
                      <w:rFonts w:ascii="Arial"/>
                      <w:b/>
                      <w:color w:val="FFFFFF"/>
                      <w:sz w:val="22"/>
                    </w:rPr>
                    <w:t>Semi-synthetic opioids: </w:t>
                  </w:r>
                  <w:r>
                    <w:rPr>
                      <w:rFonts w:ascii="Arial"/>
                      <w:color w:val="FFFFFF"/>
                      <w:sz w:val="22"/>
                    </w:rPr>
                    <w:t>a group of opioids that include</w:t>
                  </w:r>
                  <w:r>
                    <w:rPr>
                      <w:rFonts w:ascii="Arial"/>
                      <w:color w:val="FFFFFF"/>
                      <w:spacing w:val="40"/>
                      <w:sz w:val="22"/>
                    </w:rPr>
                    <w:t> </w:t>
                  </w:r>
                  <w:r>
                    <w:rPr>
                      <w:rFonts w:ascii="Arial"/>
                      <w:color w:val="FFFFFF"/>
                      <w:sz w:val="22"/>
                    </w:rPr>
                    <w:t>such</w:t>
                  </w:r>
                  <w:r>
                    <w:rPr>
                      <w:rFonts w:ascii="Arial"/>
                      <w:color w:val="FFFFFF"/>
                      <w:spacing w:val="40"/>
                      <w:sz w:val="22"/>
                    </w:rPr>
                    <w:t> </w:t>
                  </w:r>
                  <w:r>
                    <w:rPr>
                      <w:rFonts w:ascii="Arial"/>
                      <w:color w:val="FFFFFF"/>
                      <w:sz w:val="22"/>
                    </w:rPr>
                    <w:t>drugs</w:t>
                  </w:r>
                  <w:r>
                    <w:rPr>
                      <w:rFonts w:ascii="Arial"/>
                      <w:color w:val="FFFFFF"/>
                      <w:spacing w:val="40"/>
                      <w:sz w:val="22"/>
                    </w:rPr>
                    <w:t> </w:t>
                  </w:r>
                  <w:r>
                    <w:rPr>
                      <w:rFonts w:ascii="Arial"/>
                      <w:color w:val="FFFFFF"/>
                      <w:sz w:val="22"/>
                    </w:rPr>
                    <w:t>as</w:t>
                  </w:r>
                  <w:r>
                    <w:rPr>
                      <w:rFonts w:ascii="Arial"/>
                      <w:color w:val="FFFFFF"/>
                      <w:spacing w:val="40"/>
                      <w:sz w:val="22"/>
                    </w:rPr>
                    <w:t> </w:t>
                  </w:r>
                  <w:r>
                    <w:rPr>
                      <w:rFonts w:ascii="Arial"/>
                      <w:color w:val="FFFFFF"/>
                      <w:sz w:val="22"/>
                    </w:rPr>
                    <w:t>oxycodone, hydrocodone, hyrdromorphone, and </w:t>
                  </w:r>
                  <w:r>
                    <w:rPr>
                      <w:rFonts w:ascii="Arial"/>
                      <w:color w:val="FFFFFF"/>
                      <w:spacing w:val="-2"/>
                      <w:sz w:val="22"/>
                    </w:rPr>
                    <w:t>oxymorphone.</w:t>
                  </w:r>
                </w:p>
                <w:p>
                  <w:pPr>
                    <w:pStyle w:val="BodyText"/>
                    <w:rPr>
                      <w:rFonts w:ascii="Arial"/>
                      <w:color w:val="000000"/>
                      <w:sz w:val="24"/>
                    </w:rPr>
                  </w:pPr>
                </w:p>
                <w:p>
                  <w:pPr>
                    <w:spacing w:line="266" w:lineRule="auto" w:before="0"/>
                    <w:ind w:left="149" w:right="84" w:hanging="1"/>
                    <w:jc w:val="both"/>
                    <w:rPr>
                      <w:rFonts w:ascii="Arial"/>
                      <w:color w:val="000000"/>
                      <w:sz w:val="22"/>
                    </w:rPr>
                  </w:pPr>
                  <w:r>
                    <w:rPr>
                      <w:rFonts w:ascii="Arial"/>
                      <w:b/>
                      <w:color w:val="FFFFFF"/>
                      <w:sz w:val="22"/>
                    </w:rPr>
                    <w:t>Synthetic</w:t>
                  </w:r>
                  <w:r>
                    <w:rPr>
                      <w:rFonts w:ascii="Arial"/>
                      <w:b/>
                      <w:color w:val="FFFFFF"/>
                      <w:spacing w:val="80"/>
                      <w:sz w:val="22"/>
                    </w:rPr>
                    <w:t> </w:t>
                  </w:r>
                  <w:r>
                    <w:rPr>
                      <w:rFonts w:ascii="Arial"/>
                      <w:b/>
                      <w:color w:val="FFFFFF"/>
                      <w:sz w:val="22"/>
                    </w:rPr>
                    <w:t>opioids</w:t>
                  </w:r>
                  <w:r>
                    <w:rPr>
                      <w:rFonts w:ascii="Arial"/>
                      <w:b/>
                      <w:color w:val="FFFFFF"/>
                      <w:spacing w:val="80"/>
                      <w:sz w:val="22"/>
                    </w:rPr>
                    <w:t> </w:t>
                  </w:r>
                  <w:r>
                    <w:rPr>
                      <w:rFonts w:ascii="Arial"/>
                      <w:b/>
                      <w:color w:val="FFFFFF"/>
                      <w:sz w:val="22"/>
                    </w:rPr>
                    <w:t>other</w:t>
                  </w:r>
                  <w:r>
                    <w:rPr>
                      <w:rFonts w:ascii="Arial"/>
                      <w:b/>
                      <w:color w:val="FFFFFF"/>
                      <w:spacing w:val="80"/>
                      <w:sz w:val="22"/>
                    </w:rPr>
                    <w:t> </w:t>
                  </w:r>
                  <w:r>
                    <w:rPr>
                      <w:rFonts w:ascii="Arial"/>
                      <w:b/>
                      <w:color w:val="FFFFFF"/>
                      <w:sz w:val="22"/>
                    </w:rPr>
                    <w:t>than</w:t>
                  </w:r>
                  <w:r>
                    <w:rPr>
                      <w:rFonts w:ascii="Arial"/>
                      <w:b/>
                      <w:color w:val="FFFFFF"/>
                      <w:spacing w:val="80"/>
                      <w:sz w:val="22"/>
                    </w:rPr>
                    <w:t> </w:t>
                  </w:r>
                  <w:r>
                    <w:rPr>
                      <w:rFonts w:ascii="Arial"/>
                      <w:b/>
                      <w:color w:val="FFFFFF"/>
                      <w:sz w:val="22"/>
                    </w:rPr>
                    <w:t>methadone:</w:t>
                  </w:r>
                  <w:r>
                    <w:rPr>
                      <w:rFonts w:ascii="Arial"/>
                      <w:b/>
                      <w:color w:val="FFFFFF"/>
                      <w:spacing w:val="80"/>
                      <w:sz w:val="22"/>
                    </w:rPr>
                    <w:t> </w:t>
                  </w:r>
                  <w:r>
                    <w:rPr>
                      <w:rFonts w:ascii="Arial"/>
                      <w:color w:val="FFFFFF"/>
                      <w:sz w:val="22"/>
                    </w:rPr>
                    <w:t>a</w:t>
                  </w:r>
                  <w:r>
                    <w:rPr>
                      <w:rFonts w:ascii="Arial"/>
                      <w:color w:val="FFFFFF"/>
                      <w:spacing w:val="26"/>
                      <w:sz w:val="22"/>
                    </w:rPr>
                    <w:t> </w:t>
                  </w:r>
                  <w:r>
                    <w:rPr>
                      <w:rFonts w:ascii="Arial"/>
                      <w:color w:val="FFFFFF"/>
                      <w:sz w:val="22"/>
                    </w:rPr>
                    <w:t>group</w:t>
                  </w:r>
                  <w:r>
                    <w:rPr>
                      <w:rFonts w:ascii="Arial"/>
                      <w:color w:val="FFFFFF"/>
                      <w:spacing w:val="80"/>
                      <w:sz w:val="22"/>
                    </w:rPr>
                    <w:t> </w:t>
                  </w:r>
                  <w:r>
                    <w:rPr>
                      <w:rFonts w:ascii="Arial"/>
                      <w:color w:val="FFFFFF"/>
                      <w:sz w:val="22"/>
                    </w:rPr>
                    <w:t>of</w:t>
                  </w:r>
                  <w:r>
                    <w:rPr>
                      <w:rFonts w:ascii="Arial"/>
                      <w:color w:val="FFFFFF"/>
                      <w:spacing w:val="80"/>
                      <w:sz w:val="22"/>
                    </w:rPr>
                    <w:t> </w:t>
                  </w:r>
                  <w:r>
                    <w:rPr>
                      <w:rFonts w:ascii="Arial"/>
                      <w:color w:val="FFFFFF"/>
                      <w:sz w:val="22"/>
                    </w:rPr>
                    <w:t>opioids</w:t>
                  </w:r>
                  <w:r>
                    <w:rPr>
                      <w:rFonts w:ascii="Arial"/>
                      <w:color w:val="FFFFFF"/>
                      <w:spacing w:val="80"/>
                      <w:sz w:val="22"/>
                    </w:rPr>
                    <w:t> </w:t>
                  </w:r>
                  <w:r>
                    <w:rPr>
                      <w:rFonts w:ascii="Arial"/>
                      <w:color w:val="FFFFFF"/>
                      <w:sz w:val="22"/>
                    </w:rPr>
                    <w:t>that</w:t>
                  </w:r>
                  <w:r>
                    <w:rPr>
                      <w:rFonts w:ascii="Arial"/>
                      <w:color w:val="FFFFFF"/>
                      <w:spacing w:val="80"/>
                      <w:sz w:val="22"/>
                    </w:rPr>
                    <w:t> </w:t>
                  </w:r>
                  <w:r>
                    <w:rPr>
                      <w:rFonts w:ascii="Arial"/>
                      <w:color w:val="FFFFFF"/>
                      <w:sz w:val="22"/>
                    </w:rPr>
                    <w:t>include</w:t>
                  </w:r>
                  <w:r>
                    <w:rPr>
                      <w:rFonts w:ascii="Arial"/>
                      <w:color w:val="FFFFFF"/>
                      <w:spacing w:val="80"/>
                      <w:sz w:val="22"/>
                    </w:rPr>
                    <w:t> </w:t>
                  </w:r>
                  <w:r>
                    <w:rPr>
                      <w:rFonts w:ascii="Arial"/>
                      <w:color w:val="FFFFFF"/>
                      <w:sz w:val="22"/>
                    </w:rPr>
                    <w:t>such</w:t>
                  </w:r>
                  <w:r>
                    <w:rPr>
                      <w:rFonts w:ascii="Arial"/>
                      <w:color w:val="FFFFFF"/>
                      <w:spacing w:val="80"/>
                      <w:sz w:val="22"/>
                    </w:rPr>
                    <w:t> </w:t>
                  </w:r>
                  <w:r>
                    <w:rPr>
                      <w:rFonts w:ascii="Arial"/>
                      <w:color w:val="FFFFFF"/>
                      <w:sz w:val="22"/>
                    </w:rPr>
                    <w:t>drugs as fentanyl, fentanyl analogs, and tramadol.</w:t>
                  </w:r>
                </w:p>
              </w:txbxContent>
            </v:textbox>
            <v:fill type="solid"/>
            <w10:wrap type="none"/>
          </v:shape>
        </w:pict>
      </w:r>
      <w:r>
        <w:rPr/>
        <w:pict>
          <v:shape style="position:absolute;margin-left:35.789001pt;margin-top:37.661999pt;width:220.25pt;height:114.55pt;mso-position-horizontal-relative:page;mso-position-vertical-relative:page;z-index:15782400" type="#_x0000_t202" id="docshape773" filled="true" fillcolor="#d0372e" stroked="false">
            <v:textbox inset="0,0,0,0">
              <w:txbxContent>
                <w:p>
                  <w:pPr>
                    <w:pStyle w:val="BodyText"/>
                    <w:rPr>
                      <w:rFonts w:ascii="Times New Roman"/>
                      <w:color w:val="000000"/>
                      <w:sz w:val="78"/>
                    </w:rPr>
                  </w:pPr>
                </w:p>
                <w:p>
                  <w:pPr>
                    <w:spacing w:before="486"/>
                    <w:ind w:left="216" w:right="0" w:firstLine="0"/>
                    <w:jc w:val="left"/>
                    <w:rPr>
                      <w:rFonts w:ascii="Calibri"/>
                      <w:color w:val="000000"/>
                      <w:sz w:val="64"/>
                    </w:rPr>
                  </w:pPr>
                  <w:r>
                    <w:rPr>
                      <w:rFonts w:ascii="Calibri"/>
                      <w:color w:val="FFFFFF"/>
                      <w:spacing w:val="-2"/>
                      <w:w w:val="90"/>
                      <w:sz w:val="64"/>
                    </w:rPr>
                    <w:t>Glossary</w:t>
                  </w:r>
                </w:p>
              </w:txbxContent>
            </v:textbox>
            <v:fill type="solid"/>
            <w10:wrap type="none"/>
          </v:shape>
        </w:pict>
      </w:r>
    </w:p>
    <w:p>
      <w:pPr>
        <w:spacing w:after="0"/>
        <w:rPr>
          <w:rFonts w:ascii="Times New Roman"/>
          <w:sz w:val="17"/>
        </w:rPr>
        <w:sectPr>
          <w:pgSz w:w="12240" w:h="15840"/>
          <w:pgMar w:header="0" w:footer="800" w:top="760" w:bottom="1000" w:left="320" w:right="500"/>
        </w:sectPr>
      </w:pPr>
    </w:p>
    <w:p>
      <w:pPr>
        <w:spacing w:line="244" w:lineRule="auto" w:before="82"/>
        <w:ind w:left="6207" w:right="444" w:firstLine="0"/>
        <w:jc w:val="left"/>
        <w:rPr>
          <w:rFonts w:ascii="Calibri Light"/>
          <w:b w:val="0"/>
          <w:sz w:val="22"/>
        </w:rPr>
      </w:pPr>
      <w:r>
        <w:rPr/>
        <w:pict>
          <v:shape style="position:absolute;margin-left:36.426998pt;margin-top:12.398635pt;width:215.3pt;height:132.5pt;mso-position-horizontal-relative:page;mso-position-vertical-relative:paragraph;z-index:15782912" type="#_x0000_t202" id="docshape774" filled="true" fillcolor="#d0372e" stroked="false">
            <v:textbox inset="0,0,0,0">
              <w:txbxContent>
                <w:p>
                  <w:pPr>
                    <w:pStyle w:val="BodyText"/>
                    <w:rPr>
                      <w:rFonts w:ascii="Calibri Light"/>
                      <w:b w:val="0"/>
                      <w:color w:val="000000"/>
                      <w:sz w:val="78"/>
                    </w:rPr>
                  </w:pPr>
                </w:p>
                <w:p>
                  <w:pPr>
                    <w:pStyle w:val="BodyText"/>
                    <w:spacing w:before="1"/>
                    <w:rPr>
                      <w:rFonts w:ascii="Calibri Light"/>
                      <w:b w:val="0"/>
                      <w:color w:val="000000"/>
                      <w:sz w:val="75"/>
                    </w:rPr>
                  </w:pPr>
                </w:p>
                <w:p>
                  <w:pPr>
                    <w:spacing w:line="780" w:lineRule="exact" w:before="0"/>
                    <w:ind w:left="193" w:right="0" w:firstLine="0"/>
                    <w:jc w:val="left"/>
                    <w:rPr>
                      <w:rFonts w:ascii="Calibri"/>
                      <w:color w:val="000000"/>
                      <w:sz w:val="64"/>
                    </w:rPr>
                  </w:pPr>
                  <w:r>
                    <w:rPr>
                      <w:rFonts w:ascii="Calibri"/>
                      <w:color w:val="FFFFFF"/>
                      <w:spacing w:val="-5"/>
                      <w:w w:val="90"/>
                      <w:sz w:val="64"/>
                    </w:rPr>
                    <w:t>Resources</w:t>
                  </w:r>
                </w:p>
              </w:txbxContent>
            </v:textbox>
            <v:fill type="solid"/>
            <w10:wrap type="none"/>
          </v:shape>
        </w:pict>
      </w:r>
      <w:r>
        <w:rPr>
          <w:rFonts w:ascii="Calibri"/>
          <w:w w:val="85"/>
          <w:sz w:val="22"/>
        </w:rPr>
        <w:t>SAMHSA National Hispanic and Latino Mental Health </w:t>
      </w:r>
      <w:hyperlink r:id="rId88">
        <w:r>
          <w:rPr>
            <w:rFonts w:ascii="Calibri"/>
            <w:w w:val="80"/>
            <w:sz w:val="22"/>
          </w:rPr>
          <w:t>Technology</w:t>
        </w:r>
        <w:r>
          <w:rPr>
            <w:rFonts w:ascii="Calibri"/>
            <w:sz w:val="22"/>
          </w:rPr>
          <w:t> </w:t>
        </w:r>
        <w:r>
          <w:rPr>
            <w:rFonts w:ascii="Calibri"/>
            <w:w w:val="80"/>
            <w:sz w:val="22"/>
          </w:rPr>
          <w:t>Transfer</w:t>
        </w:r>
        <w:r>
          <w:rPr>
            <w:rFonts w:ascii="Calibri"/>
            <w:sz w:val="22"/>
          </w:rPr>
          <w:t> </w:t>
        </w:r>
        <w:r>
          <w:rPr>
            <w:rFonts w:ascii="Calibri"/>
            <w:w w:val="80"/>
            <w:sz w:val="22"/>
          </w:rPr>
          <w:t>Center</w:t>
        </w:r>
        <w:r>
          <w:rPr>
            <w:rFonts w:ascii="Calibri"/>
            <w:sz w:val="22"/>
          </w:rPr>
          <w:t> </w:t>
        </w:r>
        <w:r>
          <w:rPr>
            <w:rFonts w:ascii="Calibri"/>
            <w:w w:val="80"/>
            <w:sz w:val="22"/>
          </w:rPr>
          <w:t>Network</w:t>
        </w:r>
        <w:r>
          <w:rPr>
            <w:rFonts w:ascii="Calibri"/>
            <w:sz w:val="22"/>
          </w:rPr>
          <w:t> </w:t>
        </w:r>
        <w:r>
          <w:rPr>
            <w:rFonts w:ascii="Calibri"/>
            <w:w w:val="80"/>
            <w:sz w:val="22"/>
          </w:rPr>
          <w:t>(Website)</w:t>
        </w:r>
        <w:r>
          <w:rPr>
            <w:rFonts w:ascii="Calibri Light"/>
            <w:b w:val="0"/>
            <w:spacing w:val="80"/>
            <w:sz w:val="22"/>
          </w:rPr>
          <w:t> </w:t>
        </w:r>
        <w:r>
          <w:rPr>
            <w:rFonts w:ascii="Calibri Light"/>
            <w:b w:val="0"/>
            <w:w w:val="80"/>
            <w:sz w:val="22"/>
          </w:rPr>
          <w:t>https://</w:t>
        </w:r>
      </w:hyperlink>
    </w:p>
    <w:p>
      <w:pPr>
        <w:spacing w:line="249" w:lineRule="auto" w:before="6"/>
        <w:ind w:left="6207" w:right="444" w:firstLine="0"/>
        <w:jc w:val="left"/>
        <w:rPr>
          <w:rFonts w:ascii="Calibri Light"/>
          <w:b w:val="0"/>
          <w:sz w:val="22"/>
        </w:rPr>
      </w:pPr>
      <w:hyperlink r:id="rId88">
        <w:r>
          <w:rPr>
            <w:rFonts w:ascii="Calibri Light"/>
            <w:b w:val="0"/>
            <w:spacing w:val="-2"/>
            <w:w w:val="80"/>
            <w:sz w:val="22"/>
          </w:rPr>
          <w:t>mhttcnetwork.org/centers/national-hispanic-and-latino-mhttc/</w:t>
        </w:r>
        <w:r>
          <w:rPr>
            <w:rFonts w:ascii="Calibri Light"/>
            <w:b w:val="0"/>
            <w:spacing w:val="80"/>
            <w:w w:val="150"/>
            <w:sz w:val="22"/>
          </w:rPr>
          <w:t> </w:t>
        </w:r>
        <w:r>
          <w:rPr>
            <w:rFonts w:ascii="Calibri Light"/>
            <w:b w:val="0"/>
            <w:spacing w:val="-4"/>
            <w:w w:val="90"/>
            <w:sz w:val="22"/>
          </w:rPr>
          <w:t>home</w:t>
        </w:r>
      </w:hyperlink>
    </w:p>
    <w:p>
      <w:pPr>
        <w:pStyle w:val="BodyText"/>
        <w:spacing w:before="4"/>
        <w:rPr>
          <w:rFonts w:ascii="Calibri Light"/>
          <w:b w:val="0"/>
          <w:sz w:val="15"/>
        </w:rPr>
      </w:pPr>
    </w:p>
    <w:p>
      <w:pPr>
        <w:spacing w:after="0"/>
        <w:rPr>
          <w:rFonts w:ascii="Calibri Light"/>
          <w:sz w:val="15"/>
        </w:rPr>
        <w:sectPr>
          <w:pgSz w:w="12240" w:h="15840"/>
          <w:pgMar w:header="0" w:footer="800" w:top="480" w:bottom="1000" w:left="320" w:right="500"/>
        </w:sectPr>
      </w:pPr>
    </w:p>
    <w:p>
      <w:pPr>
        <w:pStyle w:val="BodyText"/>
        <w:rPr>
          <w:rFonts w:ascii="Calibri Light"/>
          <w:b w:val="0"/>
          <w:sz w:val="22"/>
        </w:rPr>
      </w:pPr>
    </w:p>
    <w:p>
      <w:pPr>
        <w:pStyle w:val="BodyText"/>
        <w:rPr>
          <w:rFonts w:ascii="Calibri Light"/>
          <w:b w:val="0"/>
          <w:sz w:val="22"/>
        </w:rPr>
      </w:pPr>
    </w:p>
    <w:p>
      <w:pPr>
        <w:pStyle w:val="BodyText"/>
        <w:rPr>
          <w:rFonts w:ascii="Calibri Light"/>
          <w:b w:val="0"/>
          <w:sz w:val="22"/>
        </w:rPr>
      </w:pPr>
    </w:p>
    <w:p>
      <w:pPr>
        <w:pStyle w:val="BodyText"/>
        <w:rPr>
          <w:rFonts w:ascii="Calibri Light"/>
          <w:b w:val="0"/>
          <w:sz w:val="22"/>
        </w:rPr>
      </w:pPr>
    </w:p>
    <w:p>
      <w:pPr>
        <w:pStyle w:val="BodyText"/>
        <w:rPr>
          <w:rFonts w:ascii="Calibri Light"/>
          <w:b w:val="0"/>
          <w:sz w:val="22"/>
        </w:rPr>
      </w:pPr>
    </w:p>
    <w:p>
      <w:pPr>
        <w:pStyle w:val="BodyText"/>
        <w:rPr>
          <w:rFonts w:ascii="Calibri Light"/>
          <w:b w:val="0"/>
          <w:sz w:val="22"/>
        </w:rPr>
      </w:pPr>
    </w:p>
    <w:p>
      <w:pPr>
        <w:spacing w:line="249" w:lineRule="auto" w:before="146"/>
        <w:ind w:left="434" w:right="74" w:firstLine="0"/>
        <w:jc w:val="left"/>
        <w:rPr>
          <w:rFonts w:ascii="Calibri Light"/>
          <w:b w:val="0"/>
          <w:sz w:val="22"/>
        </w:rPr>
      </w:pPr>
      <w:r>
        <w:rPr>
          <w:rFonts w:ascii="Calibri"/>
          <w:w w:val="85"/>
          <w:sz w:val="22"/>
        </w:rPr>
        <w:t>Centers for Disease Control and Prevention (CDC) Reducing Harms from Injection Drug Use and Opioid Use Disorder with </w:t>
      </w:r>
      <w:hyperlink r:id="rId89">
        <w:r>
          <w:rPr>
            <w:rFonts w:ascii="Calibri"/>
            <w:w w:val="80"/>
            <w:sz w:val="22"/>
          </w:rPr>
          <w:t>Syringe</w:t>
        </w:r>
        <w:r>
          <w:rPr>
            <w:rFonts w:ascii="Calibri"/>
            <w:spacing w:val="40"/>
            <w:sz w:val="22"/>
          </w:rPr>
          <w:t> </w:t>
        </w:r>
        <w:r>
          <w:rPr>
            <w:rFonts w:ascii="Calibri"/>
            <w:w w:val="80"/>
            <w:sz w:val="22"/>
          </w:rPr>
          <w:t>Services</w:t>
        </w:r>
        <w:r>
          <w:rPr>
            <w:rFonts w:ascii="Calibri"/>
            <w:spacing w:val="40"/>
            <w:sz w:val="22"/>
          </w:rPr>
          <w:t> </w:t>
        </w:r>
        <w:r>
          <w:rPr>
            <w:rFonts w:ascii="Calibri"/>
            <w:w w:val="80"/>
            <w:sz w:val="22"/>
          </w:rPr>
          <w:t>Programs</w:t>
        </w:r>
        <w:r>
          <w:rPr>
            <w:rFonts w:ascii="Calibri"/>
            <w:spacing w:val="40"/>
            <w:sz w:val="22"/>
          </w:rPr>
          <w:t> </w:t>
        </w:r>
        <w:r>
          <w:rPr>
            <w:rFonts w:ascii="Calibri"/>
            <w:w w:val="80"/>
            <w:sz w:val="22"/>
          </w:rPr>
          <w:t>(Info</w:t>
        </w:r>
        <w:r>
          <w:rPr>
            <w:rFonts w:ascii="Calibri"/>
            <w:spacing w:val="40"/>
            <w:sz w:val="22"/>
          </w:rPr>
          <w:t> </w:t>
        </w:r>
        <w:r>
          <w:rPr>
            <w:rFonts w:ascii="Calibri"/>
            <w:w w:val="80"/>
            <w:sz w:val="22"/>
          </w:rPr>
          <w:t>Sheet)</w:t>
        </w:r>
        <w:r>
          <w:rPr>
            <w:rFonts w:ascii="Calibri Light"/>
            <w:b w:val="0"/>
            <w:spacing w:val="80"/>
            <w:sz w:val="22"/>
          </w:rPr>
          <w:t> </w:t>
        </w:r>
        <w:r>
          <w:rPr>
            <w:rFonts w:ascii="Calibri Light"/>
            <w:b w:val="0"/>
            <w:w w:val="80"/>
            <w:sz w:val="22"/>
          </w:rPr>
          <w:t>https://www.cdc.gov/</w:t>
        </w:r>
        <w:r>
          <w:rPr>
            <w:rFonts w:ascii="Calibri Light"/>
            <w:b w:val="0"/>
            <w:w w:val="85"/>
            <w:sz w:val="22"/>
          </w:rPr>
          <w:t> </w:t>
        </w:r>
        <w:r>
          <w:rPr>
            <w:rFonts w:ascii="Calibri Light"/>
            <w:b w:val="0"/>
            <w:spacing w:val="-2"/>
            <w:w w:val="85"/>
            <w:sz w:val="22"/>
          </w:rPr>
          <w:t>hiv/pdf/risk/cdchiv-fs-syringe-services.pdf</w:t>
        </w:r>
      </w:hyperlink>
    </w:p>
    <w:p>
      <w:pPr>
        <w:pStyle w:val="BodyText"/>
        <w:spacing w:before="9"/>
        <w:rPr>
          <w:rFonts w:ascii="Calibri Light"/>
          <w:b w:val="0"/>
        </w:rPr>
      </w:pPr>
    </w:p>
    <w:p>
      <w:pPr>
        <w:spacing w:line="232" w:lineRule="auto" w:before="0"/>
        <w:ind w:left="434" w:right="38" w:firstLine="0"/>
        <w:jc w:val="left"/>
        <w:rPr>
          <w:rFonts w:ascii="Calibri Light"/>
          <w:b w:val="0"/>
          <w:sz w:val="22"/>
        </w:rPr>
      </w:pPr>
      <w:hyperlink r:id="rId90">
        <w:r>
          <w:rPr>
            <w:rFonts w:ascii="Calibri"/>
            <w:w w:val="85"/>
            <w:sz w:val="22"/>
          </w:rPr>
          <w:t>SAMHSA Opioid Prevention Toolkit (Toolkit)</w:t>
        </w:r>
        <w:r>
          <w:rPr>
            <w:rFonts w:ascii="Calibri Light"/>
            <w:b w:val="0"/>
            <w:spacing w:val="40"/>
            <w:sz w:val="22"/>
          </w:rPr>
          <w:t> </w:t>
        </w:r>
        <w:r>
          <w:rPr>
            <w:rFonts w:ascii="Calibri Light"/>
            <w:b w:val="0"/>
            <w:w w:val="85"/>
            <w:sz w:val="22"/>
          </w:rPr>
          <w:t>https:// </w:t>
        </w:r>
        <w:r>
          <w:rPr>
            <w:rFonts w:ascii="Calibri Light"/>
            <w:b w:val="0"/>
            <w:spacing w:val="-2"/>
            <w:w w:val="80"/>
            <w:sz w:val="22"/>
          </w:rPr>
          <w:t>store.samhsa.gov/product/Opioid-Overdose-Prevention-Toolkit/</w:t>
        </w:r>
        <w:r>
          <w:rPr>
            <w:rFonts w:ascii="Calibri Light"/>
            <w:b w:val="0"/>
            <w:spacing w:val="80"/>
            <w:sz w:val="22"/>
          </w:rPr>
          <w:t>  </w:t>
        </w:r>
        <w:r>
          <w:rPr>
            <w:rFonts w:ascii="Calibri Light"/>
            <w:b w:val="0"/>
            <w:spacing w:val="-2"/>
            <w:w w:val="90"/>
            <w:sz w:val="22"/>
          </w:rPr>
          <w:t>SMA18-4742</w:t>
        </w:r>
      </w:hyperlink>
    </w:p>
    <w:p>
      <w:pPr>
        <w:pStyle w:val="BodyText"/>
        <w:rPr>
          <w:rFonts w:ascii="Calibri Light"/>
          <w:b w:val="0"/>
          <w:sz w:val="24"/>
        </w:rPr>
      </w:pPr>
    </w:p>
    <w:p>
      <w:pPr>
        <w:spacing w:before="1"/>
        <w:ind w:left="434" w:right="0" w:firstLine="0"/>
        <w:jc w:val="left"/>
        <w:rPr>
          <w:rFonts w:ascii="Calibri"/>
          <w:sz w:val="22"/>
        </w:rPr>
      </w:pPr>
      <w:r>
        <w:rPr>
          <w:rFonts w:ascii="Calibri"/>
          <w:w w:val="80"/>
          <w:sz w:val="22"/>
        </w:rPr>
        <w:t>SAMHSA</w:t>
      </w:r>
      <w:r>
        <w:rPr>
          <w:rFonts w:ascii="Calibri"/>
          <w:spacing w:val="18"/>
          <w:sz w:val="22"/>
        </w:rPr>
        <w:t> </w:t>
      </w:r>
      <w:r>
        <w:rPr>
          <w:rFonts w:ascii="Calibri"/>
          <w:w w:val="80"/>
          <w:sz w:val="22"/>
        </w:rPr>
        <w:t>TIP</w:t>
      </w:r>
      <w:r>
        <w:rPr>
          <w:rFonts w:ascii="Calibri"/>
          <w:spacing w:val="18"/>
          <w:sz w:val="22"/>
        </w:rPr>
        <w:t> </w:t>
      </w:r>
      <w:r>
        <w:rPr>
          <w:rFonts w:ascii="Calibri"/>
          <w:w w:val="80"/>
          <w:sz w:val="22"/>
        </w:rPr>
        <w:t>63:</w:t>
      </w:r>
      <w:r>
        <w:rPr>
          <w:rFonts w:ascii="Calibri"/>
          <w:spacing w:val="19"/>
          <w:sz w:val="22"/>
        </w:rPr>
        <w:t> </w:t>
      </w:r>
      <w:r>
        <w:rPr>
          <w:rFonts w:ascii="Calibri"/>
          <w:w w:val="80"/>
          <w:sz w:val="22"/>
        </w:rPr>
        <w:t>Medications</w:t>
      </w:r>
      <w:r>
        <w:rPr>
          <w:rFonts w:ascii="Calibri"/>
          <w:spacing w:val="18"/>
          <w:sz w:val="22"/>
        </w:rPr>
        <w:t> </w:t>
      </w:r>
      <w:r>
        <w:rPr>
          <w:rFonts w:ascii="Calibri"/>
          <w:w w:val="80"/>
          <w:sz w:val="22"/>
        </w:rPr>
        <w:t>for</w:t>
      </w:r>
      <w:r>
        <w:rPr>
          <w:rFonts w:ascii="Calibri"/>
          <w:spacing w:val="19"/>
          <w:sz w:val="22"/>
        </w:rPr>
        <w:t> </w:t>
      </w:r>
      <w:r>
        <w:rPr>
          <w:rFonts w:ascii="Calibri"/>
          <w:w w:val="80"/>
          <w:sz w:val="22"/>
        </w:rPr>
        <w:t>Opioid</w:t>
      </w:r>
      <w:r>
        <w:rPr>
          <w:rFonts w:ascii="Calibri"/>
          <w:spacing w:val="18"/>
          <w:sz w:val="22"/>
        </w:rPr>
        <w:t> </w:t>
      </w:r>
      <w:r>
        <w:rPr>
          <w:rFonts w:ascii="Calibri"/>
          <w:w w:val="80"/>
          <w:sz w:val="22"/>
        </w:rPr>
        <w:t>Use</w:t>
      </w:r>
      <w:r>
        <w:rPr>
          <w:rFonts w:ascii="Calibri"/>
          <w:spacing w:val="18"/>
          <w:sz w:val="22"/>
        </w:rPr>
        <w:t> </w:t>
      </w:r>
      <w:r>
        <w:rPr>
          <w:rFonts w:ascii="Calibri"/>
          <w:spacing w:val="-2"/>
          <w:w w:val="80"/>
          <w:sz w:val="22"/>
        </w:rPr>
        <w:t>Disorder</w:t>
      </w:r>
    </w:p>
    <w:p>
      <w:pPr>
        <w:spacing w:line="249" w:lineRule="auto" w:before="5"/>
        <w:ind w:left="434" w:right="156" w:hanging="1"/>
        <w:jc w:val="left"/>
        <w:rPr>
          <w:rFonts w:ascii="Calibri Light"/>
          <w:b w:val="0"/>
          <w:sz w:val="22"/>
        </w:rPr>
      </w:pPr>
      <w:hyperlink r:id="rId91">
        <w:r>
          <w:rPr>
            <w:rFonts w:ascii="Calibri"/>
            <w:w w:val="80"/>
            <w:sz w:val="22"/>
          </w:rPr>
          <w:t>(Treatment Improvement Protocol)</w:t>
        </w:r>
        <w:r>
          <w:rPr>
            <w:rFonts w:ascii="Calibri Light"/>
            <w:b w:val="0"/>
            <w:spacing w:val="40"/>
            <w:sz w:val="22"/>
          </w:rPr>
          <w:t> </w:t>
        </w:r>
        <w:r>
          <w:rPr>
            <w:rFonts w:ascii="Calibri Light"/>
            <w:b w:val="0"/>
            <w:w w:val="80"/>
            <w:sz w:val="22"/>
          </w:rPr>
          <w:t>https://store.samhsa.gov/</w:t>
        </w:r>
        <w:r>
          <w:rPr>
            <w:rFonts w:ascii="Calibri Light"/>
            <w:b w:val="0"/>
            <w:spacing w:val="80"/>
            <w:sz w:val="22"/>
          </w:rPr>
          <w:t> </w:t>
        </w:r>
        <w:r>
          <w:rPr>
            <w:rFonts w:ascii="Calibri Light"/>
            <w:b w:val="0"/>
            <w:spacing w:val="-2"/>
            <w:w w:val="80"/>
            <w:sz w:val="22"/>
          </w:rPr>
          <w:t>product/TIP-63-Medications-for-Opioid-Use-Disorder-Full-</w:t>
        </w:r>
        <w:r>
          <w:rPr>
            <w:rFonts w:ascii="Calibri Light"/>
            <w:b w:val="0"/>
            <w:spacing w:val="40"/>
            <w:sz w:val="22"/>
          </w:rPr>
          <w:t>  </w:t>
        </w:r>
        <w:r>
          <w:rPr>
            <w:rFonts w:ascii="Calibri Light"/>
            <w:b w:val="0"/>
            <w:w w:val="90"/>
            <w:sz w:val="22"/>
          </w:rPr>
          <w:t>Document/P P20-02-01-006</w:t>
        </w:r>
      </w:hyperlink>
    </w:p>
    <w:p>
      <w:pPr>
        <w:pStyle w:val="BodyText"/>
        <w:spacing w:before="1"/>
        <w:rPr>
          <w:rFonts w:ascii="Calibri Light"/>
          <w:b w:val="0"/>
        </w:rPr>
      </w:pPr>
    </w:p>
    <w:p>
      <w:pPr>
        <w:spacing w:line="249" w:lineRule="auto" w:before="0"/>
        <w:ind w:left="434" w:right="88" w:hanging="1"/>
        <w:jc w:val="left"/>
        <w:rPr>
          <w:rFonts w:ascii="Calibri Light"/>
          <w:b w:val="0"/>
          <w:sz w:val="22"/>
        </w:rPr>
      </w:pPr>
      <w:r>
        <w:rPr>
          <w:rFonts w:ascii="Calibri Light"/>
          <w:b w:val="0"/>
          <w:w w:val="80"/>
          <w:sz w:val="22"/>
        </w:rPr>
        <w:t>SAMHSA Clinical Guidance for Treating Pregnant and Parenting</w:t>
      </w:r>
      <w:r>
        <w:rPr>
          <w:rFonts w:ascii="Calibri Light"/>
          <w:b w:val="0"/>
          <w:spacing w:val="80"/>
          <w:sz w:val="22"/>
        </w:rPr>
        <w:t> </w:t>
      </w:r>
      <w:r>
        <w:rPr>
          <w:rFonts w:ascii="Calibri Light"/>
          <w:b w:val="0"/>
          <w:w w:val="85"/>
          <w:sz w:val="22"/>
        </w:rPr>
        <w:t>Women with Opioid Use Disorder and Their Infants (Clinical </w:t>
      </w:r>
      <w:hyperlink r:id="rId92">
        <w:r>
          <w:rPr>
            <w:rFonts w:ascii="Calibri Light"/>
            <w:b w:val="0"/>
            <w:w w:val="80"/>
            <w:sz w:val="22"/>
          </w:rPr>
          <w:t>Guidance) https://store.samhsa.gov/product/Clinical-Guidance-</w:t>
        </w:r>
        <w:r>
          <w:rPr>
            <w:rFonts w:ascii="Calibri Light"/>
            <w:b w:val="0"/>
            <w:spacing w:val="80"/>
            <w:sz w:val="22"/>
          </w:rPr>
          <w:t> </w:t>
        </w:r>
        <w:r>
          <w:rPr>
            <w:rFonts w:ascii="Calibri Light"/>
            <w:b w:val="0"/>
            <w:spacing w:val="-2"/>
            <w:w w:val="80"/>
            <w:sz w:val="22"/>
          </w:rPr>
          <w:t>for-Treating-Pregnant-and-Parenting-Women-With-Opioid-Use-</w:t>
        </w:r>
        <w:r>
          <w:rPr>
            <w:rFonts w:ascii="Calibri Light"/>
            <w:b w:val="0"/>
            <w:spacing w:val="80"/>
            <w:sz w:val="22"/>
          </w:rPr>
          <w:t>  </w:t>
        </w:r>
        <w:r>
          <w:rPr>
            <w:rFonts w:ascii="Calibri Light"/>
            <w:b w:val="0"/>
            <w:spacing w:val="-2"/>
            <w:w w:val="85"/>
            <w:sz w:val="22"/>
          </w:rPr>
          <w:t>Disorder-and-Their-Infants/SMA18-5054</w:t>
        </w:r>
      </w:hyperlink>
    </w:p>
    <w:p>
      <w:pPr>
        <w:pStyle w:val="BodyText"/>
        <w:spacing w:before="3"/>
        <w:rPr>
          <w:rFonts w:ascii="Calibri Light"/>
          <w:b w:val="0"/>
        </w:rPr>
      </w:pPr>
    </w:p>
    <w:p>
      <w:pPr>
        <w:spacing w:line="249" w:lineRule="auto" w:before="0"/>
        <w:ind w:left="434" w:right="77" w:hanging="1"/>
        <w:jc w:val="left"/>
        <w:rPr>
          <w:rFonts w:ascii="Calibri Light"/>
          <w:b w:val="0"/>
          <w:sz w:val="22"/>
        </w:rPr>
      </w:pPr>
      <w:r>
        <w:rPr>
          <w:rFonts w:ascii="Calibri Light"/>
          <w:b w:val="0"/>
          <w:w w:val="80"/>
          <w:sz w:val="22"/>
        </w:rPr>
        <w:t>SAMHSA Use of Medication-Assisted Treatment for Opioid Use</w:t>
      </w:r>
      <w:r>
        <w:rPr>
          <w:rFonts w:ascii="Calibri Light"/>
          <w:b w:val="0"/>
          <w:spacing w:val="40"/>
          <w:sz w:val="22"/>
        </w:rPr>
        <w:t> </w:t>
      </w:r>
      <w:hyperlink r:id="rId93">
        <w:r>
          <w:rPr>
            <w:rFonts w:ascii="Calibri Light"/>
            <w:b w:val="0"/>
            <w:w w:val="85"/>
            <w:sz w:val="22"/>
          </w:rPr>
          <w:t>Disorder in Criminal Justice Settings (Resource Guide) https:// </w:t>
        </w:r>
        <w:r>
          <w:rPr>
            <w:rFonts w:ascii="Calibri Light"/>
            <w:b w:val="0"/>
            <w:spacing w:val="-2"/>
            <w:w w:val="80"/>
            <w:sz w:val="22"/>
          </w:rPr>
          <w:t>store.samhsa.gov/product/Use-of-Medication-Assisted-</w:t>
        </w:r>
        <w:r>
          <w:rPr>
            <w:rFonts w:ascii="Calibri Light"/>
            <w:b w:val="0"/>
            <w:spacing w:val="80"/>
            <w:sz w:val="22"/>
          </w:rPr>
          <w:t>  </w:t>
        </w:r>
        <w:r>
          <w:rPr>
            <w:rFonts w:ascii="Calibri Light"/>
            <w:b w:val="0"/>
            <w:spacing w:val="-2"/>
            <w:w w:val="80"/>
            <w:sz w:val="22"/>
          </w:rPr>
          <w:t>Treatment-for-Opioid-Use-Disorder-in-Criminal-Justice-Settings/</w:t>
        </w:r>
        <w:r>
          <w:rPr>
            <w:rFonts w:ascii="Calibri Light"/>
            <w:b w:val="0"/>
            <w:spacing w:val="80"/>
            <w:sz w:val="22"/>
          </w:rPr>
          <w:t>   </w:t>
        </w:r>
        <w:r>
          <w:rPr>
            <w:rFonts w:ascii="Calibri Light"/>
            <w:b w:val="0"/>
            <w:w w:val="90"/>
            <w:sz w:val="22"/>
          </w:rPr>
          <w:t>P P19-MATUS CJS</w:t>
        </w:r>
      </w:hyperlink>
    </w:p>
    <w:p>
      <w:pPr>
        <w:pStyle w:val="BodyText"/>
        <w:spacing w:before="3"/>
        <w:rPr>
          <w:rFonts w:ascii="Calibri Light"/>
          <w:b w:val="0"/>
        </w:rPr>
      </w:pPr>
    </w:p>
    <w:p>
      <w:pPr>
        <w:spacing w:line="249" w:lineRule="auto" w:before="1"/>
        <w:ind w:left="434" w:right="98" w:firstLine="0"/>
        <w:jc w:val="left"/>
        <w:rPr>
          <w:rFonts w:ascii="Calibri Light"/>
          <w:b w:val="0"/>
          <w:sz w:val="22"/>
        </w:rPr>
      </w:pPr>
      <w:r>
        <w:rPr>
          <w:rFonts w:ascii="Calibri Light"/>
          <w:b w:val="0"/>
          <w:w w:val="80"/>
          <w:sz w:val="22"/>
        </w:rPr>
        <w:t>SAMHSA Behavioral Health Barometer, Volume 5 (National Data</w:t>
      </w:r>
      <w:r>
        <w:rPr>
          <w:rFonts w:ascii="Calibri Light"/>
          <w:b w:val="0"/>
          <w:spacing w:val="80"/>
          <w:sz w:val="22"/>
        </w:rPr>
        <w:t> </w:t>
      </w:r>
      <w:hyperlink r:id="rId94">
        <w:r>
          <w:rPr>
            <w:rFonts w:ascii="Calibri Light"/>
            <w:b w:val="0"/>
            <w:w w:val="80"/>
            <w:sz w:val="22"/>
          </w:rPr>
          <w:t>Report) https://store.samhsa.gov/product/Behavioral-Health-</w:t>
        </w:r>
        <w:r>
          <w:rPr>
            <w:rFonts w:ascii="Calibri Light"/>
            <w:b w:val="0"/>
            <w:spacing w:val="80"/>
            <w:sz w:val="22"/>
          </w:rPr>
          <w:t> </w:t>
        </w:r>
        <w:r>
          <w:rPr>
            <w:rFonts w:ascii="Calibri Light"/>
            <w:b w:val="0"/>
            <w:spacing w:val="-2"/>
            <w:w w:val="85"/>
            <w:sz w:val="22"/>
          </w:rPr>
          <w:t>Barometer-Volume-5/sma19-Baro-17-US</w:t>
        </w:r>
      </w:hyperlink>
    </w:p>
    <w:p>
      <w:pPr>
        <w:pStyle w:val="BodyText"/>
        <w:spacing w:before="1"/>
        <w:rPr>
          <w:rFonts w:ascii="Calibri Light"/>
          <w:b w:val="0"/>
        </w:rPr>
      </w:pPr>
    </w:p>
    <w:p>
      <w:pPr>
        <w:spacing w:line="249" w:lineRule="auto" w:before="0"/>
        <w:ind w:left="434" w:right="301" w:firstLine="0"/>
        <w:jc w:val="both"/>
        <w:rPr>
          <w:rFonts w:ascii="Calibri Light"/>
          <w:b w:val="0"/>
          <w:sz w:val="22"/>
        </w:rPr>
      </w:pPr>
      <w:r>
        <w:rPr>
          <w:rFonts w:ascii="Calibri Light"/>
          <w:b w:val="0"/>
          <w:w w:val="80"/>
          <w:sz w:val="22"/>
        </w:rPr>
        <w:t>SAMHSA National Hispanic and Latino Prevention Technology</w:t>
      </w:r>
      <w:r>
        <w:rPr>
          <w:rFonts w:ascii="Calibri Light"/>
          <w:b w:val="0"/>
          <w:sz w:val="22"/>
        </w:rPr>
        <w:t> </w:t>
      </w:r>
      <w:hyperlink r:id="rId95">
        <w:r>
          <w:rPr>
            <w:rFonts w:ascii="Calibri Light"/>
            <w:b w:val="0"/>
            <w:w w:val="80"/>
            <w:sz w:val="22"/>
          </w:rPr>
          <w:t>Transfer Center Network (Website) https://pttcnetwork.org/</w:t>
        </w:r>
        <w:r>
          <w:rPr>
            <w:rFonts w:ascii="Calibri Light"/>
            <w:b w:val="0"/>
            <w:w w:val="85"/>
            <w:sz w:val="22"/>
          </w:rPr>
          <w:t> </w:t>
        </w:r>
        <w:r>
          <w:rPr>
            <w:rFonts w:ascii="Calibri Light"/>
            <w:b w:val="0"/>
            <w:spacing w:val="-2"/>
            <w:w w:val="85"/>
            <w:sz w:val="22"/>
          </w:rPr>
          <w:t>centers/national-hispanic-latino-pttc/home</w:t>
        </w:r>
      </w:hyperlink>
    </w:p>
    <w:p>
      <w:pPr>
        <w:pStyle w:val="BodyText"/>
        <w:spacing w:before="2"/>
        <w:rPr>
          <w:rFonts w:ascii="Calibri Light"/>
          <w:b w:val="0"/>
        </w:rPr>
      </w:pPr>
    </w:p>
    <w:p>
      <w:pPr>
        <w:spacing w:line="249" w:lineRule="auto" w:before="0"/>
        <w:ind w:left="434" w:right="323" w:firstLine="0"/>
        <w:jc w:val="left"/>
        <w:rPr>
          <w:rFonts w:ascii="Calibri Light"/>
          <w:b w:val="0"/>
          <w:sz w:val="22"/>
        </w:rPr>
      </w:pPr>
      <w:r>
        <w:rPr>
          <w:rFonts w:ascii="Calibri Light"/>
          <w:b w:val="0"/>
          <w:w w:val="80"/>
          <w:sz w:val="22"/>
        </w:rPr>
        <w:t>SAMHSA National Hispanic and Latino Addiction Technology</w:t>
      </w:r>
      <w:r>
        <w:rPr>
          <w:rFonts w:ascii="Calibri Light"/>
          <w:b w:val="0"/>
          <w:spacing w:val="40"/>
          <w:sz w:val="22"/>
        </w:rPr>
        <w:t> </w:t>
      </w:r>
      <w:hyperlink r:id="rId96">
        <w:r>
          <w:rPr>
            <w:rFonts w:ascii="Calibri Light"/>
            <w:b w:val="0"/>
            <w:w w:val="80"/>
            <w:sz w:val="22"/>
          </w:rPr>
          <w:t>Transfer Center Network (Website) https://attcnetwork.org/</w:t>
        </w:r>
        <w:r>
          <w:rPr>
            <w:rFonts w:ascii="Calibri Light"/>
            <w:b w:val="0"/>
            <w:spacing w:val="80"/>
            <w:sz w:val="22"/>
          </w:rPr>
          <w:t> </w:t>
        </w:r>
        <w:r>
          <w:rPr>
            <w:rFonts w:ascii="Calibri Light"/>
            <w:b w:val="0"/>
            <w:spacing w:val="-2"/>
            <w:w w:val="80"/>
            <w:sz w:val="22"/>
          </w:rPr>
          <w:t>centers/national-hispanic-and-latino-attc/home</w:t>
        </w:r>
      </w:hyperlink>
    </w:p>
    <w:p>
      <w:pPr>
        <w:spacing w:line="247" w:lineRule="auto" w:before="100"/>
        <w:ind w:left="434" w:right="339" w:firstLine="0"/>
        <w:jc w:val="left"/>
        <w:rPr>
          <w:rFonts w:ascii="Calibri Light"/>
          <w:b w:val="0"/>
          <w:sz w:val="22"/>
        </w:rPr>
      </w:pPr>
      <w:r>
        <w:rPr/>
        <w:br w:type="column"/>
      </w:r>
      <w:r>
        <w:rPr>
          <w:rFonts w:ascii="Calibri"/>
          <w:w w:val="85"/>
          <w:sz w:val="22"/>
        </w:rPr>
        <w:t>SAMHSA TIP 59: Improving Cultural Competence (Treatment </w:t>
      </w:r>
      <w:hyperlink r:id="rId97">
        <w:r>
          <w:rPr>
            <w:rFonts w:ascii="Calibri"/>
            <w:w w:val="80"/>
            <w:sz w:val="22"/>
          </w:rPr>
          <w:t>Improvement Protocol)</w:t>
        </w:r>
        <w:r>
          <w:rPr>
            <w:rFonts w:ascii="Calibri Light"/>
            <w:b w:val="0"/>
            <w:spacing w:val="40"/>
            <w:sz w:val="22"/>
          </w:rPr>
          <w:t> </w:t>
        </w:r>
        <w:r>
          <w:rPr>
            <w:rFonts w:ascii="Calibri Light"/>
            <w:b w:val="0"/>
            <w:w w:val="80"/>
            <w:sz w:val="22"/>
          </w:rPr>
          <w:t>https://store.samhsa.gov/product/TIP-59-</w:t>
        </w:r>
        <w:r>
          <w:rPr>
            <w:rFonts w:ascii="Calibri Light"/>
            <w:b w:val="0"/>
            <w:sz w:val="22"/>
          </w:rPr>
          <w:t> </w:t>
        </w:r>
        <w:r>
          <w:rPr>
            <w:rFonts w:ascii="Calibri Light"/>
            <w:b w:val="0"/>
            <w:spacing w:val="-2"/>
            <w:w w:val="80"/>
            <w:sz w:val="22"/>
          </w:rPr>
          <w:t>Improving-Cultural-Competence/SMA15-4849</w:t>
        </w:r>
      </w:hyperlink>
    </w:p>
    <w:p>
      <w:pPr>
        <w:pStyle w:val="BodyText"/>
        <w:spacing w:before="9"/>
        <w:rPr>
          <w:rFonts w:ascii="Calibri Light"/>
          <w:b w:val="0"/>
        </w:rPr>
      </w:pPr>
    </w:p>
    <w:p>
      <w:pPr>
        <w:spacing w:line="247" w:lineRule="auto" w:before="1"/>
        <w:ind w:left="434" w:right="0" w:firstLine="0"/>
        <w:jc w:val="left"/>
        <w:rPr>
          <w:rFonts w:ascii="Calibri Light"/>
          <w:b w:val="0"/>
          <w:sz w:val="22"/>
        </w:rPr>
      </w:pPr>
      <w:r>
        <w:rPr>
          <w:rFonts w:ascii="Calibri"/>
          <w:w w:val="80"/>
          <w:sz w:val="22"/>
        </w:rPr>
        <w:t>National</w:t>
      </w:r>
      <w:r>
        <w:rPr>
          <w:rFonts w:ascii="Calibri"/>
          <w:spacing w:val="40"/>
          <w:sz w:val="22"/>
        </w:rPr>
        <w:t> </w:t>
      </w:r>
      <w:r>
        <w:rPr>
          <w:rFonts w:ascii="Calibri"/>
          <w:w w:val="80"/>
          <w:sz w:val="22"/>
        </w:rPr>
        <w:t>Standards</w:t>
      </w:r>
      <w:r>
        <w:rPr>
          <w:rFonts w:ascii="Calibri"/>
          <w:spacing w:val="40"/>
          <w:sz w:val="22"/>
        </w:rPr>
        <w:t> </w:t>
      </w:r>
      <w:r>
        <w:rPr>
          <w:rFonts w:ascii="Calibri"/>
          <w:w w:val="80"/>
          <w:sz w:val="22"/>
        </w:rPr>
        <w:t>for</w:t>
      </w:r>
      <w:r>
        <w:rPr>
          <w:rFonts w:ascii="Calibri"/>
          <w:spacing w:val="40"/>
          <w:sz w:val="22"/>
        </w:rPr>
        <w:t> </w:t>
      </w:r>
      <w:r>
        <w:rPr>
          <w:rFonts w:ascii="Calibri"/>
          <w:w w:val="80"/>
          <w:sz w:val="22"/>
        </w:rPr>
        <w:t>Culturally</w:t>
      </w:r>
      <w:r>
        <w:rPr>
          <w:rFonts w:ascii="Calibri"/>
          <w:spacing w:val="40"/>
          <w:sz w:val="22"/>
        </w:rPr>
        <w:t> </w:t>
      </w:r>
      <w:r>
        <w:rPr>
          <w:rFonts w:ascii="Calibri"/>
          <w:w w:val="80"/>
          <w:sz w:val="22"/>
        </w:rPr>
        <w:t>and</w:t>
      </w:r>
      <w:r>
        <w:rPr>
          <w:rFonts w:ascii="Calibri"/>
          <w:spacing w:val="40"/>
          <w:sz w:val="22"/>
        </w:rPr>
        <w:t> </w:t>
      </w:r>
      <w:r>
        <w:rPr>
          <w:rFonts w:ascii="Calibri"/>
          <w:w w:val="80"/>
          <w:sz w:val="22"/>
        </w:rPr>
        <w:t>Linguistically</w:t>
      </w:r>
      <w:r>
        <w:rPr>
          <w:rFonts w:ascii="Calibri"/>
          <w:spacing w:val="40"/>
          <w:sz w:val="22"/>
        </w:rPr>
        <w:t> </w:t>
      </w:r>
      <w:r>
        <w:rPr>
          <w:rFonts w:ascii="Calibri"/>
          <w:w w:val="80"/>
          <w:sz w:val="22"/>
        </w:rPr>
        <w:t>Appropriate</w:t>
      </w:r>
      <w:r>
        <w:rPr>
          <w:rFonts w:ascii="Calibri"/>
          <w:w w:val="85"/>
          <w:sz w:val="22"/>
        </w:rPr>
        <w:t> </w:t>
      </w:r>
      <w:hyperlink r:id="rId98">
        <w:r>
          <w:rPr>
            <w:rFonts w:ascii="Calibri"/>
            <w:w w:val="85"/>
            <w:sz w:val="22"/>
          </w:rPr>
          <w:t>Services in Health and Health Care (CLAS) (Webpage)</w:t>
        </w:r>
        <w:r>
          <w:rPr>
            <w:rFonts w:ascii="Calibri Light"/>
            <w:b w:val="0"/>
            <w:spacing w:val="40"/>
            <w:sz w:val="22"/>
          </w:rPr>
          <w:t> </w:t>
        </w:r>
        <w:r>
          <w:rPr>
            <w:rFonts w:ascii="Calibri Light"/>
            <w:b w:val="0"/>
            <w:w w:val="85"/>
            <w:sz w:val="22"/>
          </w:rPr>
          <w:t>https:// </w:t>
        </w:r>
        <w:r>
          <w:rPr>
            <w:rFonts w:ascii="Calibri Light"/>
            <w:b w:val="0"/>
            <w:spacing w:val="-2"/>
            <w:w w:val="85"/>
            <w:sz w:val="22"/>
          </w:rPr>
          <w:t>thinkculturalhealth.hhs.gov/clas</w:t>
        </w:r>
      </w:hyperlink>
    </w:p>
    <w:p>
      <w:pPr>
        <w:pStyle w:val="BodyText"/>
        <w:spacing w:before="9"/>
        <w:rPr>
          <w:rFonts w:ascii="Calibri Light"/>
          <w:b w:val="0"/>
        </w:rPr>
      </w:pPr>
    </w:p>
    <w:p>
      <w:pPr>
        <w:spacing w:line="249" w:lineRule="auto" w:before="0"/>
        <w:ind w:left="434" w:right="481" w:firstLine="0"/>
        <w:jc w:val="left"/>
        <w:rPr>
          <w:rFonts w:ascii="Calibri Light"/>
          <w:b w:val="0"/>
          <w:sz w:val="22"/>
        </w:rPr>
      </w:pPr>
      <w:r>
        <w:rPr>
          <w:rFonts w:ascii="Calibri"/>
          <w:w w:val="85"/>
          <w:sz w:val="22"/>
        </w:rPr>
        <w:t>Limited English Proficiency (LEP) Resources for Effective </w:t>
      </w:r>
      <w:hyperlink r:id="rId99">
        <w:r>
          <w:rPr>
            <w:rFonts w:ascii="Calibri"/>
            <w:w w:val="80"/>
            <w:sz w:val="22"/>
          </w:rPr>
          <w:t>Communication (Website)</w:t>
        </w:r>
        <w:r>
          <w:rPr>
            <w:rFonts w:ascii="Calibri Light"/>
            <w:b w:val="0"/>
            <w:spacing w:val="40"/>
            <w:sz w:val="22"/>
          </w:rPr>
          <w:t> </w:t>
        </w:r>
        <w:r>
          <w:rPr>
            <w:rFonts w:ascii="Calibri Light"/>
            <w:b w:val="0"/>
            <w:w w:val="80"/>
            <w:sz w:val="22"/>
          </w:rPr>
          <w:t>https://www.hhs.gov/civil-rights/for-</w:t>
        </w:r>
        <w:r>
          <w:rPr>
            <w:rFonts w:ascii="Calibri Light"/>
            <w:b w:val="0"/>
            <w:sz w:val="22"/>
          </w:rPr>
          <w:t> </w:t>
        </w:r>
        <w:r>
          <w:rPr>
            <w:rFonts w:ascii="Calibri Light"/>
            <w:b w:val="0"/>
            <w:spacing w:val="-2"/>
            <w:w w:val="80"/>
            <w:sz w:val="22"/>
          </w:rPr>
          <w:t>individuals/special-topics/hospitals-effective-communication/</w:t>
        </w:r>
        <w:r>
          <w:rPr>
            <w:rFonts w:ascii="Calibri Light"/>
            <w:b w:val="0"/>
            <w:spacing w:val="40"/>
            <w:sz w:val="22"/>
          </w:rPr>
          <w:t> </w:t>
        </w:r>
        <w:r>
          <w:rPr>
            <w:rFonts w:ascii="Calibri Light"/>
            <w:b w:val="0"/>
            <w:spacing w:val="-2"/>
            <w:w w:val="85"/>
            <w:sz w:val="22"/>
          </w:rPr>
          <w:t>limited-english-proficiency/index.html</w:t>
        </w:r>
      </w:hyperlink>
    </w:p>
    <w:p>
      <w:pPr>
        <w:pStyle w:val="BodyText"/>
        <w:spacing w:before="2"/>
        <w:rPr>
          <w:rFonts w:ascii="Calibri Light"/>
          <w:b w:val="0"/>
        </w:rPr>
      </w:pPr>
    </w:p>
    <w:p>
      <w:pPr>
        <w:spacing w:before="0"/>
        <w:ind w:left="434" w:right="0" w:firstLine="0"/>
        <w:jc w:val="left"/>
        <w:rPr>
          <w:rFonts w:ascii="Calibri"/>
          <w:sz w:val="22"/>
        </w:rPr>
      </w:pPr>
      <w:r>
        <w:rPr>
          <w:rFonts w:ascii="Calibri"/>
          <w:w w:val="80"/>
          <w:sz w:val="22"/>
        </w:rPr>
        <w:t>U.S.</w:t>
      </w:r>
      <w:r>
        <w:rPr>
          <w:rFonts w:ascii="Calibri"/>
          <w:spacing w:val="23"/>
          <w:sz w:val="22"/>
        </w:rPr>
        <w:t> </w:t>
      </w:r>
      <w:r>
        <w:rPr>
          <w:rFonts w:ascii="Calibri"/>
          <w:w w:val="80"/>
          <w:sz w:val="22"/>
        </w:rPr>
        <w:t>Department</w:t>
      </w:r>
      <w:r>
        <w:rPr>
          <w:rFonts w:ascii="Calibri"/>
          <w:spacing w:val="24"/>
          <w:sz w:val="22"/>
        </w:rPr>
        <w:t> </w:t>
      </w:r>
      <w:r>
        <w:rPr>
          <w:rFonts w:ascii="Calibri"/>
          <w:w w:val="80"/>
          <w:sz w:val="22"/>
        </w:rPr>
        <w:t>of</w:t>
      </w:r>
      <w:r>
        <w:rPr>
          <w:rFonts w:ascii="Calibri"/>
          <w:spacing w:val="24"/>
          <w:sz w:val="22"/>
        </w:rPr>
        <w:t> </w:t>
      </w:r>
      <w:r>
        <w:rPr>
          <w:rFonts w:ascii="Calibri"/>
          <w:w w:val="80"/>
          <w:sz w:val="22"/>
        </w:rPr>
        <w:t>Health</w:t>
      </w:r>
      <w:r>
        <w:rPr>
          <w:rFonts w:ascii="Calibri"/>
          <w:spacing w:val="24"/>
          <w:sz w:val="22"/>
        </w:rPr>
        <w:t> </w:t>
      </w:r>
      <w:r>
        <w:rPr>
          <w:rFonts w:ascii="Calibri"/>
          <w:w w:val="80"/>
          <w:sz w:val="22"/>
        </w:rPr>
        <w:t>and</w:t>
      </w:r>
      <w:r>
        <w:rPr>
          <w:rFonts w:ascii="Calibri"/>
          <w:spacing w:val="23"/>
          <w:sz w:val="22"/>
        </w:rPr>
        <w:t> </w:t>
      </w:r>
      <w:r>
        <w:rPr>
          <w:rFonts w:ascii="Calibri"/>
          <w:w w:val="80"/>
          <w:sz w:val="22"/>
        </w:rPr>
        <w:t>Human</w:t>
      </w:r>
      <w:r>
        <w:rPr>
          <w:rFonts w:ascii="Calibri"/>
          <w:spacing w:val="24"/>
          <w:sz w:val="22"/>
        </w:rPr>
        <w:t> </w:t>
      </w:r>
      <w:r>
        <w:rPr>
          <w:rFonts w:ascii="Calibri"/>
          <w:w w:val="80"/>
          <w:sz w:val="22"/>
        </w:rPr>
        <w:t>Services</w:t>
      </w:r>
      <w:r>
        <w:rPr>
          <w:rFonts w:ascii="Calibri"/>
          <w:spacing w:val="24"/>
          <w:sz w:val="22"/>
        </w:rPr>
        <w:t> </w:t>
      </w:r>
      <w:r>
        <w:rPr>
          <w:rFonts w:ascii="Calibri"/>
          <w:w w:val="80"/>
          <w:sz w:val="22"/>
        </w:rPr>
        <w:t>Office</w:t>
      </w:r>
      <w:r>
        <w:rPr>
          <w:rFonts w:ascii="Calibri"/>
          <w:spacing w:val="24"/>
          <w:sz w:val="22"/>
        </w:rPr>
        <w:t> </w:t>
      </w:r>
      <w:r>
        <w:rPr>
          <w:rFonts w:ascii="Calibri"/>
          <w:spacing w:val="-5"/>
          <w:w w:val="80"/>
          <w:sz w:val="22"/>
        </w:rPr>
        <w:t>of</w:t>
      </w:r>
    </w:p>
    <w:p>
      <w:pPr>
        <w:spacing w:line="249" w:lineRule="auto" w:before="12"/>
        <w:ind w:left="434" w:right="481" w:firstLine="0"/>
        <w:jc w:val="left"/>
        <w:rPr>
          <w:rFonts w:ascii="Calibri"/>
          <w:sz w:val="22"/>
        </w:rPr>
      </w:pPr>
      <w:r>
        <w:rPr>
          <w:rFonts w:ascii="Calibri"/>
          <w:w w:val="80"/>
          <w:sz w:val="22"/>
        </w:rPr>
        <w:t>Minority Health</w:t>
      </w:r>
      <w:r>
        <w:rPr>
          <w:rFonts w:ascii="Calibri"/>
          <w:sz w:val="22"/>
        </w:rPr>
        <w:t> </w:t>
      </w:r>
      <w:r>
        <w:rPr>
          <w:rFonts w:ascii="Calibri"/>
          <w:w w:val="80"/>
          <w:sz w:val="22"/>
        </w:rPr>
        <w:t>Improving</w:t>
      </w:r>
      <w:r>
        <w:rPr>
          <w:rFonts w:ascii="Calibri"/>
          <w:sz w:val="22"/>
        </w:rPr>
        <w:t> </w:t>
      </w:r>
      <w:r>
        <w:rPr>
          <w:rFonts w:ascii="Calibri"/>
          <w:w w:val="80"/>
          <w:sz w:val="22"/>
        </w:rPr>
        <w:t>Cultural</w:t>
      </w:r>
      <w:r>
        <w:rPr>
          <w:rFonts w:ascii="Calibri"/>
          <w:sz w:val="22"/>
        </w:rPr>
        <w:t> </w:t>
      </w:r>
      <w:r>
        <w:rPr>
          <w:rFonts w:ascii="Calibri"/>
          <w:w w:val="80"/>
          <w:sz w:val="22"/>
        </w:rPr>
        <w:t>Competency</w:t>
      </w:r>
      <w:r>
        <w:rPr>
          <w:rFonts w:ascii="Calibri"/>
          <w:sz w:val="22"/>
        </w:rPr>
        <w:t> </w:t>
      </w:r>
      <w:r>
        <w:rPr>
          <w:rFonts w:ascii="Calibri"/>
          <w:w w:val="80"/>
          <w:sz w:val="22"/>
        </w:rPr>
        <w:t>for</w:t>
      </w:r>
      <w:r>
        <w:rPr>
          <w:rFonts w:ascii="Calibri"/>
          <w:sz w:val="22"/>
        </w:rPr>
        <w:t> </w:t>
      </w:r>
      <w:r>
        <w:rPr>
          <w:rFonts w:ascii="Calibri"/>
          <w:w w:val="80"/>
          <w:sz w:val="22"/>
        </w:rPr>
        <w:t>Behavioral</w:t>
      </w:r>
      <w:r>
        <w:rPr>
          <w:rFonts w:ascii="Calibri"/>
          <w:spacing w:val="80"/>
          <w:sz w:val="22"/>
        </w:rPr>
        <w:t> </w:t>
      </w:r>
      <w:r>
        <w:rPr>
          <w:rFonts w:ascii="Calibri"/>
          <w:w w:val="85"/>
          <w:sz w:val="22"/>
        </w:rPr>
        <w:t>Health Professionals (Continuing Education e-Learning</w:t>
      </w:r>
    </w:p>
    <w:p>
      <w:pPr>
        <w:spacing w:line="244" w:lineRule="auto" w:before="0"/>
        <w:ind w:left="434" w:right="879" w:firstLine="0"/>
        <w:jc w:val="left"/>
        <w:rPr>
          <w:rFonts w:ascii="Calibri Light"/>
          <w:b w:val="0"/>
          <w:sz w:val="22"/>
        </w:rPr>
      </w:pPr>
      <w:hyperlink r:id="rId100">
        <w:r>
          <w:rPr>
            <w:rFonts w:ascii="Calibri"/>
            <w:w w:val="80"/>
            <w:sz w:val="22"/>
          </w:rPr>
          <w:t>Program)</w:t>
        </w:r>
        <w:r>
          <w:rPr>
            <w:rFonts w:ascii="Calibri Light"/>
            <w:b w:val="0"/>
            <w:w w:val="80"/>
            <w:sz w:val="22"/>
          </w:rPr>
          <w:t> https://thinkculturalhealth.hhs.gov/education/</w:t>
        </w:r>
        <w:r>
          <w:rPr>
            <w:rFonts w:ascii="Calibri Light"/>
            <w:b w:val="0"/>
            <w:spacing w:val="80"/>
            <w:w w:val="150"/>
            <w:sz w:val="22"/>
          </w:rPr>
          <w:t> </w:t>
        </w:r>
        <w:r>
          <w:rPr>
            <w:rFonts w:ascii="Calibri Light"/>
            <w:b w:val="0"/>
            <w:spacing w:val="-2"/>
            <w:w w:val="90"/>
            <w:sz w:val="22"/>
          </w:rPr>
          <w:t>behavioral-health</w:t>
        </w:r>
      </w:hyperlink>
    </w:p>
    <w:p>
      <w:pPr>
        <w:pStyle w:val="BodyText"/>
        <w:rPr>
          <w:rFonts w:ascii="Calibri Light"/>
          <w:b w:val="0"/>
          <w:sz w:val="24"/>
        </w:rPr>
      </w:pPr>
    </w:p>
    <w:p>
      <w:pPr>
        <w:spacing w:line="244" w:lineRule="auto" w:before="0"/>
        <w:ind w:left="434" w:right="1181" w:firstLine="0"/>
        <w:jc w:val="left"/>
        <w:rPr>
          <w:rFonts w:ascii="Calibri Light"/>
          <w:b w:val="0"/>
          <w:sz w:val="22"/>
        </w:rPr>
      </w:pPr>
      <w:r>
        <w:rPr>
          <w:rFonts w:ascii="Calibri"/>
          <w:w w:val="80"/>
          <w:sz w:val="22"/>
        </w:rPr>
        <w:t>National Council on Interpreting in Health Care</w:t>
      </w:r>
      <w:r>
        <w:rPr>
          <w:rFonts w:ascii="Calibri"/>
          <w:spacing w:val="80"/>
          <w:sz w:val="22"/>
        </w:rPr>
        <w:t> </w:t>
      </w:r>
      <w:r>
        <w:rPr>
          <w:rFonts w:ascii="Calibri"/>
          <w:w w:val="80"/>
          <w:sz w:val="22"/>
        </w:rPr>
        <w:t>(Website)</w:t>
      </w:r>
      <w:r>
        <w:rPr>
          <w:rFonts w:ascii="Calibri Light"/>
          <w:b w:val="0"/>
          <w:spacing w:val="40"/>
          <w:sz w:val="22"/>
        </w:rPr>
        <w:t> </w:t>
      </w:r>
      <w:hyperlink r:id="rId101">
        <w:r>
          <w:rPr>
            <w:rFonts w:ascii="Calibri Light"/>
            <w:b w:val="0"/>
            <w:w w:val="80"/>
            <w:sz w:val="22"/>
          </w:rPr>
          <w:t>https://www.ncihc.org/certification</w:t>
        </w:r>
      </w:hyperlink>
    </w:p>
    <w:p>
      <w:pPr>
        <w:pStyle w:val="BodyText"/>
        <w:spacing w:before="11"/>
        <w:rPr>
          <w:rFonts w:ascii="Calibri Light"/>
          <w:b w:val="0"/>
        </w:rPr>
      </w:pPr>
    </w:p>
    <w:p>
      <w:pPr>
        <w:spacing w:line="244" w:lineRule="auto" w:before="1"/>
        <w:ind w:left="434" w:right="481" w:firstLine="0"/>
        <w:jc w:val="left"/>
        <w:rPr>
          <w:rFonts w:ascii="Calibri Light"/>
          <w:b w:val="0"/>
          <w:sz w:val="22"/>
        </w:rPr>
      </w:pPr>
      <w:r>
        <w:rPr>
          <w:rFonts w:ascii="Calibri"/>
          <w:w w:val="80"/>
          <w:sz w:val="22"/>
        </w:rPr>
        <w:t>The National Board of Certification for Medical Interpreters</w:t>
      </w:r>
      <w:r>
        <w:rPr>
          <w:rFonts w:ascii="Calibri"/>
          <w:spacing w:val="80"/>
          <w:w w:val="150"/>
          <w:sz w:val="22"/>
        </w:rPr>
        <w:t> </w:t>
      </w:r>
      <w:r>
        <w:rPr>
          <w:rFonts w:ascii="Calibri"/>
          <w:w w:val="80"/>
          <w:sz w:val="22"/>
        </w:rPr>
        <w:t>(Website)</w:t>
      </w:r>
      <w:r>
        <w:rPr>
          <w:rFonts w:ascii="Calibri Light"/>
          <w:b w:val="0"/>
          <w:spacing w:val="40"/>
          <w:sz w:val="22"/>
        </w:rPr>
        <w:t> </w:t>
      </w:r>
      <w:hyperlink r:id="rId102">
        <w:r>
          <w:rPr>
            <w:rFonts w:ascii="Calibri Light"/>
            <w:b w:val="0"/>
            <w:w w:val="80"/>
            <w:sz w:val="22"/>
          </w:rPr>
          <w:t>https://www.certifiedmedicalinterpreters.org/</w:t>
        </w:r>
      </w:hyperlink>
    </w:p>
    <w:p>
      <w:pPr>
        <w:pStyle w:val="BodyText"/>
        <w:spacing w:before="7"/>
        <w:rPr>
          <w:rFonts w:ascii="Calibri Light"/>
          <w:b w:val="0"/>
          <w:sz w:val="24"/>
        </w:rPr>
      </w:pPr>
    </w:p>
    <w:p>
      <w:pPr>
        <w:spacing w:line="230" w:lineRule="auto" w:before="0"/>
        <w:ind w:left="434" w:right="0" w:firstLine="0"/>
        <w:jc w:val="left"/>
        <w:rPr>
          <w:rFonts w:ascii="Calibri Light"/>
          <w:b w:val="0"/>
          <w:sz w:val="22"/>
        </w:rPr>
      </w:pPr>
      <w:r>
        <w:rPr>
          <w:rFonts w:ascii="Calibri"/>
          <w:w w:val="80"/>
          <w:sz w:val="22"/>
        </w:rPr>
        <w:t>Certification</w:t>
      </w:r>
      <w:r>
        <w:rPr>
          <w:rFonts w:ascii="Calibri"/>
          <w:sz w:val="22"/>
        </w:rPr>
        <w:t> </w:t>
      </w:r>
      <w:r>
        <w:rPr>
          <w:rFonts w:ascii="Calibri"/>
          <w:w w:val="80"/>
          <w:sz w:val="22"/>
        </w:rPr>
        <w:t>Commission</w:t>
      </w:r>
      <w:r>
        <w:rPr>
          <w:rFonts w:ascii="Calibri"/>
          <w:sz w:val="22"/>
        </w:rPr>
        <w:t> </w:t>
      </w:r>
      <w:r>
        <w:rPr>
          <w:rFonts w:ascii="Calibri"/>
          <w:w w:val="80"/>
          <w:sz w:val="22"/>
        </w:rPr>
        <w:t>for</w:t>
      </w:r>
      <w:r>
        <w:rPr>
          <w:rFonts w:ascii="Calibri"/>
          <w:sz w:val="22"/>
        </w:rPr>
        <w:t> </w:t>
      </w:r>
      <w:r>
        <w:rPr>
          <w:rFonts w:ascii="Calibri"/>
          <w:w w:val="80"/>
          <w:sz w:val="22"/>
        </w:rPr>
        <w:t>Healthcare</w:t>
      </w:r>
      <w:r>
        <w:rPr>
          <w:rFonts w:ascii="Calibri"/>
          <w:sz w:val="22"/>
        </w:rPr>
        <w:t> </w:t>
      </w:r>
      <w:r>
        <w:rPr>
          <w:rFonts w:ascii="Calibri"/>
          <w:w w:val="80"/>
          <w:sz w:val="22"/>
        </w:rPr>
        <w:t>Interpreters</w:t>
      </w:r>
      <w:r>
        <w:rPr>
          <w:rFonts w:ascii="Calibri"/>
          <w:sz w:val="22"/>
        </w:rPr>
        <w:t> </w:t>
      </w:r>
      <w:r>
        <w:rPr>
          <w:rFonts w:ascii="Calibri"/>
          <w:w w:val="80"/>
          <w:sz w:val="22"/>
        </w:rPr>
        <w:t>(Website)</w:t>
      </w:r>
      <w:r>
        <w:rPr>
          <w:rFonts w:ascii="Calibri Light"/>
          <w:b w:val="0"/>
          <w:spacing w:val="80"/>
          <w:sz w:val="22"/>
        </w:rPr>
        <w:t> </w:t>
      </w:r>
      <w:hyperlink r:id="rId103">
        <w:r>
          <w:rPr>
            <w:rFonts w:ascii="Calibri Light"/>
            <w:b w:val="0"/>
            <w:spacing w:val="-2"/>
            <w:w w:val="85"/>
            <w:sz w:val="22"/>
          </w:rPr>
          <w:t>https://cchicertification.org/</w:t>
        </w:r>
      </w:hyperlink>
    </w:p>
    <w:p>
      <w:pPr>
        <w:pStyle w:val="BodyText"/>
        <w:spacing w:before="11"/>
        <w:rPr>
          <w:rFonts w:ascii="Calibri Light"/>
          <w:b w:val="0"/>
          <w:sz w:val="25"/>
        </w:rPr>
      </w:pPr>
    </w:p>
    <w:p>
      <w:pPr>
        <w:spacing w:before="0"/>
        <w:ind w:left="434" w:right="0" w:firstLine="0"/>
        <w:jc w:val="left"/>
        <w:rPr>
          <w:rFonts w:ascii="Calibri"/>
          <w:sz w:val="22"/>
        </w:rPr>
      </w:pPr>
      <w:r>
        <w:rPr>
          <w:rFonts w:ascii="Calibri"/>
          <w:w w:val="80"/>
          <w:sz w:val="22"/>
        </w:rPr>
        <w:t>American</w:t>
      </w:r>
      <w:r>
        <w:rPr>
          <w:rFonts w:ascii="Calibri"/>
          <w:spacing w:val="32"/>
          <w:sz w:val="22"/>
        </w:rPr>
        <w:t> </w:t>
      </w:r>
      <w:r>
        <w:rPr>
          <w:rFonts w:ascii="Calibri"/>
          <w:w w:val="80"/>
          <w:sz w:val="22"/>
        </w:rPr>
        <w:t>Psychological</w:t>
      </w:r>
      <w:r>
        <w:rPr>
          <w:rFonts w:ascii="Calibri"/>
          <w:spacing w:val="33"/>
          <w:sz w:val="22"/>
        </w:rPr>
        <w:t> </w:t>
      </w:r>
      <w:r>
        <w:rPr>
          <w:rFonts w:ascii="Calibri"/>
          <w:w w:val="80"/>
          <w:sz w:val="22"/>
        </w:rPr>
        <w:t>Association</w:t>
      </w:r>
      <w:r>
        <w:rPr>
          <w:rFonts w:ascii="Calibri"/>
          <w:spacing w:val="33"/>
          <w:sz w:val="22"/>
        </w:rPr>
        <w:t> </w:t>
      </w:r>
      <w:r>
        <w:rPr>
          <w:rFonts w:ascii="Calibri"/>
          <w:w w:val="80"/>
          <w:sz w:val="22"/>
        </w:rPr>
        <w:t>The</w:t>
      </w:r>
      <w:r>
        <w:rPr>
          <w:rFonts w:ascii="Calibri"/>
          <w:spacing w:val="32"/>
          <w:sz w:val="22"/>
        </w:rPr>
        <w:t> </w:t>
      </w:r>
      <w:r>
        <w:rPr>
          <w:rFonts w:ascii="Calibri"/>
          <w:w w:val="80"/>
          <w:sz w:val="22"/>
        </w:rPr>
        <w:t>Opioid</w:t>
      </w:r>
      <w:r>
        <w:rPr>
          <w:rFonts w:ascii="Calibri"/>
          <w:spacing w:val="33"/>
          <w:sz w:val="22"/>
        </w:rPr>
        <w:t> </w:t>
      </w:r>
      <w:r>
        <w:rPr>
          <w:rFonts w:ascii="Calibri"/>
          <w:w w:val="80"/>
          <w:sz w:val="22"/>
        </w:rPr>
        <w:t>Guide:</w:t>
      </w:r>
      <w:r>
        <w:rPr>
          <w:rFonts w:ascii="Calibri"/>
          <w:spacing w:val="33"/>
          <w:sz w:val="22"/>
        </w:rPr>
        <w:t> </w:t>
      </w:r>
      <w:r>
        <w:rPr>
          <w:rFonts w:ascii="Calibri"/>
          <w:spacing w:val="-10"/>
          <w:w w:val="80"/>
          <w:sz w:val="22"/>
        </w:rPr>
        <w:t>A</w:t>
      </w:r>
    </w:p>
    <w:p>
      <w:pPr>
        <w:spacing w:line="249" w:lineRule="auto" w:before="5"/>
        <w:ind w:left="434" w:right="319" w:firstLine="0"/>
        <w:jc w:val="left"/>
        <w:rPr>
          <w:rFonts w:ascii="Calibri Light"/>
          <w:b w:val="0"/>
          <w:sz w:val="22"/>
        </w:rPr>
      </w:pPr>
      <w:r>
        <w:rPr>
          <w:rFonts w:ascii="Calibri"/>
          <w:w w:val="85"/>
          <w:sz w:val="22"/>
        </w:rPr>
        <w:t>Resource Guide for Practicing Psychologists (Resource Guide)</w:t>
      </w:r>
      <w:r>
        <w:rPr>
          <w:rFonts w:ascii="Calibri Light"/>
          <w:b w:val="0"/>
          <w:w w:val="85"/>
          <w:sz w:val="22"/>
        </w:rPr>
        <w:t> </w:t>
      </w:r>
      <w:hyperlink r:id="rId104">
        <w:r>
          <w:rPr>
            <w:rFonts w:ascii="Calibri Light"/>
            <w:b w:val="0"/>
            <w:spacing w:val="-2"/>
            <w:w w:val="80"/>
            <w:sz w:val="22"/>
          </w:rPr>
          <w:t>https://www.div12.org/wp-content/uploads/2019/03/ORG-</w:t>
        </w:r>
      </w:hyperlink>
    </w:p>
    <w:p>
      <w:pPr>
        <w:spacing w:before="2"/>
        <w:ind w:left="434" w:right="0" w:firstLine="0"/>
        <w:jc w:val="left"/>
        <w:rPr>
          <w:rFonts w:ascii="Calibri Light"/>
          <w:b w:val="0"/>
          <w:sz w:val="22"/>
        </w:rPr>
      </w:pPr>
      <w:hyperlink r:id="rId104">
        <w:r>
          <w:rPr>
            <w:rFonts w:ascii="Calibri Light"/>
            <w:b w:val="0"/>
            <w:w w:val="80"/>
            <w:sz w:val="22"/>
          </w:rPr>
          <w:t>Fnal-</w:t>
        </w:r>
        <w:r>
          <w:rPr>
            <w:rFonts w:ascii="Calibri Light"/>
            <w:b w:val="0"/>
            <w:spacing w:val="-2"/>
            <w:w w:val="90"/>
            <w:sz w:val="22"/>
          </w:rPr>
          <w:t>2019_0205.pdf</w:t>
        </w:r>
      </w:hyperlink>
    </w:p>
    <w:p>
      <w:pPr>
        <w:pStyle w:val="BodyText"/>
        <w:spacing w:before="4"/>
        <w:rPr>
          <w:rFonts w:ascii="Calibri Light"/>
          <w:b w:val="0"/>
          <w:sz w:val="24"/>
        </w:rPr>
      </w:pPr>
    </w:p>
    <w:p>
      <w:pPr>
        <w:spacing w:line="247" w:lineRule="auto" w:before="0"/>
        <w:ind w:left="434" w:right="243" w:firstLine="0"/>
        <w:jc w:val="both"/>
        <w:rPr>
          <w:rFonts w:ascii="Calibri Light"/>
          <w:b w:val="0"/>
          <w:sz w:val="22"/>
        </w:rPr>
      </w:pPr>
      <w:r>
        <w:rPr>
          <w:rFonts w:ascii="Calibri"/>
          <w:w w:val="85"/>
          <w:sz w:val="22"/>
        </w:rPr>
        <w:t>National</w:t>
      </w:r>
      <w:r>
        <w:rPr>
          <w:rFonts w:ascii="Calibri"/>
          <w:w w:val="85"/>
          <w:sz w:val="22"/>
        </w:rPr>
        <w:t> Council</w:t>
      </w:r>
      <w:r>
        <w:rPr>
          <w:rFonts w:ascii="Calibri"/>
          <w:w w:val="85"/>
          <w:sz w:val="22"/>
        </w:rPr>
        <w:t> for</w:t>
      </w:r>
      <w:r>
        <w:rPr>
          <w:rFonts w:ascii="Calibri"/>
          <w:w w:val="85"/>
          <w:sz w:val="22"/>
        </w:rPr>
        <w:t> Behavioral</w:t>
      </w:r>
      <w:r>
        <w:rPr>
          <w:rFonts w:ascii="Calibri"/>
          <w:w w:val="85"/>
          <w:sz w:val="22"/>
        </w:rPr>
        <w:t> Health</w:t>
      </w:r>
      <w:r>
        <w:rPr>
          <w:rFonts w:ascii="Calibri"/>
          <w:w w:val="85"/>
          <w:sz w:val="22"/>
        </w:rPr>
        <w:t> Improving</w:t>
      </w:r>
      <w:r>
        <w:rPr>
          <w:rFonts w:ascii="Calibri"/>
          <w:w w:val="85"/>
          <w:sz w:val="22"/>
        </w:rPr>
        <w:t> Adolescent Health:</w:t>
      </w:r>
      <w:r>
        <w:rPr>
          <w:rFonts w:ascii="Calibri"/>
          <w:w w:val="85"/>
          <w:sz w:val="22"/>
        </w:rPr>
        <w:t> Facilitating</w:t>
      </w:r>
      <w:r>
        <w:rPr>
          <w:rFonts w:ascii="Calibri"/>
          <w:w w:val="85"/>
          <w:sz w:val="22"/>
        </w:rPr>
        <w:t> Change</w:t>
      </w:r>
      <w:r>
        <w:rPr>
          <w:rFonts w:ascii="Calibri"/>
          <w:w w:val="85"/>
          <w:sz w:val="22"/>
        </w:rPr>
        <w:t> for</w:t>
      </w:r>
      <w:r>
        <w:rPr>
          <w:rFonts w:ascii="Calibri"/>
          <w:w w:val="85"/>
          <w:sz w:val="22"/>
        </w:rPr>
        <w:t> Excellence</w:t>
      </w:r>
      <w:r>
        <w:rPr>
          <w:rFonts w:ascii="Calibri"/>
          <w:w w:val="85"/>
          <w:sz w:val="22"/>
        </w:rPr>
        <w:t> in</w:t>
      </w:r>
      <w:r>
        <w:rPr>
          <w:rFonts w:ascii="Calibri"/>
          <w:w w:val="85"/>
          <w:sz w:val="22"/>
        </w:rPr>
        <w:t> SBIRT</w:t>
      </w:r>
      <w:r>
        <w:rPr>
          <w:rFonts w:ascii="Calibri"/>
          <w:w w:val="85"/>
          <w:sz w:val="22"/>
        </w:rPr>
        <w:t> (Resource Guide Package)</w:t>
      </w:r>
      <w:r>
        <w:rPr>
          <w:rFonts w:ascii="Calibri Light"/>
          <w:b w:val="0"/>
          <w:spacing w:val="40"/>
          <w:sz w:val="22"/>
        </w:rPr>
        <w:t> </w:t>
      </w:r>
      <w:hyperlink r:id="rId105">
        <w:r>
          <w:rPr>
            <w:rFonts w:ascii="Calibri Light"/>
            <w:b w:val="0"/>
            <w:w w:val="85"/>
            <w:sz w:val="22"/>
          </w:rPr>
          <w:t>https://www.ysbirt.org/</w:t>
        </w:r>
      </w:hyperlink>
    </w:p>
    <w:p>
      <w:pPr>
        <w:pStyle w:val="BodyText"/>
        <w:spacing w:before="4"/>
        <w:rPr>
          <w:rFonts w:ascii="Calibri Light"/>
          <w:b w:val="0"/>
          <w:sz w:val="24"/>
        </w:rPr>
      </w:pPr>
    </w:p>
    <w:p>
      <w:pPr>
        <w:spacing w:before="0"/>
        <w:ind w:left="434" w:right="0" w:firstLine="0"/>
        <w:jc w:val="both"/>
        <w:rPr>
          <w:rFonts w:ascii="Calibri"/>
          <w:sz w:val="22"/>
        </w:rPr>
      </w:pPr>
      <w:r>
        <w:rPr>
          <w:rFonts w:ascii="Calibri"/>
          <w:w w:val="80"/>
          <w:sz w:val="22"/>
        </w:rPr>
        <w:t>National</w:t>
      </w:r>
      <w:r>
        <w:rPr>
          <w:rFonts w:ascii="Calibri"/>
          <w:spacing w:val="32"/>
          <w:sz w:val="22"/>
        </w:rPr>
        <w:t> </w:t>
      </w:r>
      <w:r>
        <w:rPr>
          <w:rFonts w:ascii="Calibri"/>
          <w:w w:val="80"/>
          <w:sz w:val="22"/>
        </w:rPr>
        <w:t>Council</w:t>
      </w:r>
      <w:r>
        <w:rPr>
          <w:rFonts w:ascii="Calibri"/>
          <w:spacing w:val="33"/>
          <w:sz w:val="22"/>
        </w:rPr>
        <w:t> </w:t>
      </w:r>
      <w:r>
        <w:rPr>
          <w:rFonts w:ascii="Calibri"/>
          <w:w w:val="80"/>
          <w:sz w:val="22"/>
        </w:rPr>
        <w:t>for</w:t>
      </w:r>
      <w:r>
        <w:rPr>
          <w:rFonts w:ascii="Calibri"/>
          <w:spacing w:val="33"/>
          <w:sz w:val="22"/>
        </w:rPr>
        <w:t> </w:t>
      </w:r>
      <w:r>
        <w:rPr>
          <w:rFonts w:ascii="Calibri"/>
          <w:w w:val="80"/>
          <w:sz w:val="22"/>
        </w:rPr>
        <w:t>Behavioral</w:t>
      </w:r>
      <w:r>
        <w:rPr>
          <w:rFonts w:ascii="Calibri"/>
          <w:spacing w:val="33"/>
          <w:sz w:val="22"/>
        </w:rPr>
        <w:t> </w:t>
      </w:r>
      <w:r>
        <w:rPr>
          <w:rFonts w:ascii="Calibri"/>
          <w:w w:val="80"/>
          <w:sz w:val="22"/>
        </w:rPr>
        <w:t>Health</w:t>
      </w:r>
      <w:r>
        <w:rPr>
          <w:rFonts w:ascii="Calibri"/>
          <w:spacing w:val="33"/>
          <w:sz w:val="22"/>
        </w:rPr>
        <w:t> </w:t>
      </w:r>
      <w:r>
        <w:rPr>
          <w:rFonts w:ascii="Calibri"/>
          <w:w w:val="80"/>
          <w:sz w:val="22"/>
        </w:rPr>
        <w:t>Implementing</w:t>
      </w:r>
      <w:r>
        <w:rPr>
          <w:rFonts w:ascii="Calibri"/>
          <w:spacing w:val="33"/>
          <w:sz w:val="22"/>
        </w:rPr>
        <w:t> </w:t>
      </w:r>
      <w:r>
        <w:rPr>
          <w:rFonts w:ascii="Calibri"/>
          <w:w w:val="80"/>
          <w:sz w:val="22"/>
        </w:rPr>
        <w:t>Care</w:t>
      </w:r>
      <w:r>
        <w:rPr>
          <w:rFonts w:ascii="Calibri"/>
          <w:spacing w:val="33"/>
          <w:sz w:val="22"/>
        </w:rPr>
        <w:t> </w:t>
      </w:r>
      <w:r>
        <w:rPr>
          <w:rFonts w:ascii="Calibri"/>
          <w:spacing w:val="-5"/>
          <w:w w:val="80"/>
          <w:sz w:val="22"/>
        </w:rPr>
        <w:t>for</w:t>
      </w:r>
    </w:p>
    <w:p>
      <w:pPr>
        <w:spacing w:line="249" w:lineRule="auto" w:before="11"/>
        <w:ind w:left="434" w:right="257" w:firstLine="0"/>
        <w:jc w:val="left"/>
        <w:rPr>
          <w:rFonts w:ascii="Calibri Light"/>
          <w:b w:val="0"/>
          <w:sz w:val="22"/>
        </w:rPr>
      </w:pPr>
      <w:r>
        <w:rPr>
          <w:rFonts w:ascii="Calibri"/>
          <w:w w:val="80"/>
          <w:sz w:val="22"/>
        </w:rPr>
        <w:t>Alcohol</w:t>
      </w:r>
      <w:r>
        <w:rPr>
          <w:rFonts w:ascii="Calibri"/>
          <w:sz w:val="22"/>
        </w:rPr>
        <w:t> </w:t>
      </w:r>
      <w:r>
        <w:rPr>
          <w:rFonts w:ascii="Calibri"/>
          <w:w w:val="80"/>
          <w:sz w:val="22"/>
        </w:rPr>
        <w:t>and</w:t>
      </w:r>
      <w:r>
        <w:rPr>
          <w:rFonts w:ascii="Calibri"/>
          <w:sz w:val="22"/>
        </w:rPr>
        <w:t> </w:t>
      </w:r>
      <w:r>
        <w:rPr>
          <w:rFonts w:ascii="Calibri"/>
          <w:w w:val="80"/>
          <w:sz w:val="22"/>
        </w:rPr>
        <w:t>Other</w:t>
      </w:r>
      <w:r>
        <w:rPr>
          <w:rFonts w:ascii="Calibri"/>
          <w:sz w:val="22"/>
        </w:rPr>
        <w:t> </w:t>
      </w:r>
      <w:r>
        <w:rPr>
          <w:rFonts w:ascii="Calibri"/>
          <w:w w:val="80"/>
          <w:sz w:val="22"/>
        </w:rPr>
        <w:t>Drug</w:t>
      </w:r>
      <w:r>
        <w:rPr>
          <w:rFonts w:ascii="Calibri"/>
          <w:sz w:val="22"/>
        </w:rPr>
        <w:t> </w:t>
      </w:r>
      <w:r>
        <w:rPr>
          <w:rFonts w:ascii="Calibri"/>
          <w:w w:val="80"/>
          <w:sz w:val="22"/>
        </w:rPr>
        <w:t>Use</w:t>
      </w:r>
      <w:r>
        <w:rPr>
          <w:rFonts w:ascii="Calibri"/>
          <w:sz w:val="22"/>
        </w:rPr>
        <w:t> </w:t>
      </w:r>
      <w:r>
        <w:rPr>
          <w:rFonts w:ascii="Calibri"/>
          <w:w w:val="80"/>
          <w:sz w:val="22"/>
        </w:rPr>
        <w:t>in</w:t>
      </w:r>
      <w:r>
        <w:rPr>
          <w:rFonts w:ascii="Calibri"/>
          <w:sz w:val="22"/>
        </w:rPr>
        <w:t> </w:t>
      </w:r>
      <w:r>
        <w:rPr>
          <w:rFonts w:ascii="Calibri"/>
          <w:w w:val="80"/>
          <w:sz w:val="22"/>
        </w:rPr>
        <w:t>Medical</w:t>
      </w:r>
      <w:r>
        <w:rPr>
          <w:rFonts w:ascii="Calibri"/>
          <w:sz w:val="22"/>
        </w:rPr>
        <w:t> </w:t>
      </w:r>
      <w:r>
        <w:rPr>
          <w:rFonts w:ascii="Calibri"/>
          <w:w w:val="80"/>
          <w:sz w:val="22"/>
        </w:rPr>
        <w:t>Settings:</w:t>
      </w:r>
      <w:r>
        <w:rPr>
          <w:rFonts w:ascii="Calibri"/>
          <w:sz w:val="22"/>
        </w:rPr>
        <w:t> </w:t>
      </w:r>
      <w:r>
        <w:rPr>
          <w:rFonts w:ascii="Calibri"/>
          <w:w w:val="80"/>
          <w:sz w:val="22"/>
        </w:rPr>
        <w:t>An</w:t>
      </w:r>
      <w:r>
        <w:rPr>
          <w:rFonts w:ascii="Calibri"/>
          <w:sz w:val="22"/>
        </w:rPr>
        <w:t> </w:t>
      </w:r>
      <w:r>
        <w:rPr>
          <w:rFonts w:ascii="Calibri"/>
          <w:w w:val="80"/>
          <w:sz w:val="22"/>
        </w:rPr>
        <w:t>Extension</w:t>
      </w:r>
      <w:r>
        <w:rPr>
          <w:rFonts w:ascii="Calibri"/>
          <w:sz w:val="22"/>
        </w:rPr>
        <w:t> </w:t>
      </w:r>
      <w:r>
        <w:rPr>
          <w:rFonts w:ascii="Calibri"/>
          <w:w w:val="80"/>
          <w:sz w:val="22"/>
        </w:rPr>
        <w:t>of</w:t>
      </w:r>
      <w:r>
        <w:rPr>
          <w:rFonts w:ascii="Calibri"/>
          <w:spacing w:val="40"/>
          <w:sz w:val="22"/>
        </w:rPr>
        <w:t> </w:t>
      </w:r>
      <w:hyperlink r:id="rId106">
        <w:r>
          <w:rPr>
            <w:rFonts w:ascii="Calibri"/>
            <w:w w:val="85"/>
            <w:sz w:val="22"/>
          </w:rPr>
          <w:t>SBIRT (Resource Guide)</w:t>
        </w:r>
        <w:r>
          <w:rPr>
            <w:rFonts w:ascii="Calibri Light"/>
            <w:b w:val="0"/>
            <w:spacing w:val="40"/>
            <w:sz w:val="22"/>
          </w:rPr>
          <w:t> </w:t>
        </w:r>
        <w:r>
          <w:rPr>
            <w:rFonts w:ascii="Calibri Light"/>
            <w:b w:val="0"/>
            <w:w w:val="85"/>
            <w:sz w:val="22"/>
          </w:rPr>
          <w:t>https://www.thenationalcouncil.org/</w:t>
        </w:r>
        <w:r>
          <w:rPr>
            <w:rFonts w:ascii="Calibri Light"/>
            <w:b w:val="0"/>
            <w:spacing w:val="80"/>
            <w:sz w:val="22"/>
          </w:rPr>
          <w:t> </w:t>
        </w:r>
        <w:r>
          <w:rPr>
            <w:rFonts w:ascii="Calibri Light"/>
            <w:b w:val="0"/>
            <w:spacing w:val="-2"/>
            <w:w w:val="80"/>
            <w:sz w:val="22"/>
          </w:rPr>
          <w:t>wp-content/uploads/2018/03/021518_NCBH_ASPTReport-</w:t>
        </w:r>
        <w:r>
          <w:rPr>
            <w:rFonts w:ascii="Calibri Light"/>
            <w:b w:val="0"/>
            <w:spacing w:val="80"/>
            <w:w w:val="150"/>
            <w:sz w:val="22"/>
          </w:rPr>
          <w:t> </w:t>
        </w:r>
        <w:r>
          <w:rPr>
            <w:rFonts w:ascii="Calibri Light"/>
            <w:b w:val="0"/>
            <w:spacing w:val="-2"/>
            <w:w w:val="85"/>
            <w:sz w:val="22"/>
          </w:rPr>
          <w:t>FINAL.pdf?daf=375ateTbd56</w:t>
        </w:r>
      </w:hyperlink>
    </w:p>
    <w:p>
      <w:pPr>
        <w:spacing w:after="0" w:line="249" w:lineRule="auto"/>
        <w:jc w:val="left"/>
        <w:rPr>
          <w:rFonts w:ascii="Calibri Light"/>
          <w:sz w:val="22"/>
        </w:rPr>
        <w:sectPr>
          <w:type w:val="continuous"/>
          <w:pgSz w:w="12240" w:h="15840"/>
          <w:pgMar w:header="0" w:footer="800" w:top="520" w:bottom="280" w:left="320" w:right="500"/>
          <w:cols w:num="2" w:equalWidth="0">
            <w:col w:w="5333" w:space="440"/>
            <w:col w:w="5647"/>
          </w:cols>
        </w:sectPr>
      </w:pPr>
    </w:p>
    <w:p>
      <w:pPr>
        <w:tabs>
          <w:tab w:pos="6753" w:val="left" w:leader="none"/>
        </w:tabs>
        <w:spacing w:line="302" w:lineRule="auto" w:before="173"/>
        <w:ind w:left="6033" w:right="444" w:firstLine="0"/>
        <w:jc w:val="left"/>
        <w:rPr>
          <w:rFonts w:ascii="Trebuchet MS"/>
          <w:sz w:val="19"/>
        </w:rPr>
      </w:pPr>
      <w:r>
        <w:rPr/>
        <w:pict>
          <v:shape style="position:absolute;margin-left:35.021999pt;margin-top:.322195pt;width:187.2pt;height:184.3pt;mso-position-horizontal-relative:page;mso-position-vertical-relative:paragraph;z-index:15783424" type="#_x0000_t202" id="docshape775" filled="true" fillcolor="#d0372e" stroked="false">
            <v:textbox inset="0,0,0,0">
              <w:txbxContent>
                <w:p>
                  <w:pPr>
                    <w:pStyle w:val="BodyText"/>
                    <w:rPr>
                      <w:rFonts w:ascii="Trebuchet MS"/>
                      <w:color w:val="000000"/>
                      <w:sz w:val="78"/>
                    </w:rPr>
                  </w:pPr>
                </w:p>
                <w:p>
                  <w:pPr>
                    <w:pStyle w:val="BodyText"/>
                    <w:rPr>
                      <w:rFonts w:ascii="Trebuchet MS"/>
                      <w:color w:val="000000"/>
                      <w:sz w:val="78"/>
                    </w:rPr>
                  </w:pPr>
                </w:p>
                <w:p>
                  <w:pPr>
                    <w:pStyle w:val="BodyText"/>
                    <w:spacing w:before="11"/>
                    <w:rPr>
                      <w:rFonts w:ascii="Trebuchet MS"/>
                      <w:color w:val="000000"/>
                      <w:sz w:val="92"/>
                    </w:rPr>
                  </w:pPr>
                </w:p>
                <w:p>
                  <w:pPr>
                    <w:spacing w:before="0"/>
                    <w:ind w:left="237" w:right="0" w:firstLine="0"/>
                    <w:jc w:val="left"/>
                    <w:rPr>
                      <w:rFonts w:ascii="Calibri"/>
                      <w:color w:val="000000"/>
                      <w:sz w:val="64"/>
                    </w:rPr>
                  </w:pPr>
                  <w:r>
                    <w:rPr>
                      <w:rFonts w:ascii="Calibri"/>
                      <w:color w:val="FFFFFF"/>
                      <w:spacing w:val="-2"/>
                      <w:w w:val="85"/>
                      <w:sz w:val="64"/>
                    </w:rPr>
                    <w:t>References</w:t>
                  </w:r>
                </w:p>
              </w:txbxContent>
            </v:textbox>
            <v:fill type="solid"/>
            <w10:wrap type="none"/>
          </v:shape>
        </w:pict>
      </w:r>
      <w:r>
        <w:rPr>
          <w:rFonts w:ascii="Trebuchet MS"/>
          <w:spacing w:val="-6"/>
          <w:sz w:val="19"/>
        </w:rPr>
        <w:t>6.</w:t>
      </w:r>
      <w:r>
        <w:rPr>
          <w:rFonts w:ascii="Trebuchet MS"/>
          <w:sz w:val="19"/>
        </w:rPr>
        <w:tab/>
        <w:t>Substance Abuse and Mental Health Services </w:t>
      </w:r>
      <w:r>
        <w:rPr>
          <w:rFonts w:ascii="Trebuchet MS"/>
          <w:w w:val="95"/>
          <w:sz w:val="19"/>
        </w:rPr>
        <w:t>Administration (SAMHSA). SAMHDA [Internet]. Rockville, MD: SAMHSA Center for Behavioral Health Statistics and Quality; 2019 [cited 2020 May 28]. Available from: https://datafiles.</w:t>
      </w:r>
    </w:p>
    <w:p>
      <w:pPr>
        <w:spacing w:before="8"/>
        <w:ind w:left="6033" w:right="0" w:firstLine="0"/>
        <w:jc w:val="left"/>
        <w:rPr>
          <w:rFonts w:ascii="Trebuchet MS"/>
          <w:sz w:val="19"/>
        </w:rPr>
      </w:pPr>
      <w:r>
        <w:rPr>
          <w:rFonts w:ascii="Trebuchet MS"/>
          <w:spacing w:val="-2"/>
          <w:sz w:val="19"/>
        </w:rPr>
        <w:t>samhsa.gov/</w:t>
      </w:r>
    </w:p>
    <w:p>
      <w:pPr>
        <w:pStyle w:val="BodyText"/>
        <w:spacing w:before="8"/>
        <w:rPr>
          <w:rFonts w:ascii="Trebuchet MS"/>
          <w:sz w:val="19"/>
        </w:rPr>
      </w:pPr>
    </w:p>
    <w:p>
      <w:pPr>
        <w:spacing w:after="0"/>
        <w:rPr>
          <w:rFonts w:ascii="Trebuchet MS"/>
          <w:sz w:val="19"/>
        </w:rPr>
        <w:sectPr>
          <w:pgSz w:w="12240" w:h="15840"/>
          <w:pgMar w:header="0" w:footer="800" w:top="520" w:bottom="1000" w:left="320" w:right="500"/>
        </w:sectPr>
      </w:pPr>
    </w:p>
    <w:p>
      <w:pPr>
        <w:pStyle w:val="BodyText"/>
        <w:rPr>
          <w:rFonts w:ascii="Trebuchet MS"/>
          <w:sz w:val="22"/>
        </w:rPr>
      </w:pPr>
    </w:p>
    <w:p>
      <w:pPr>
        <w:pStyle w:val="BodyText"/>
        <w:rPr>
          <w:rFonts w:ascii="Trebuchet MS"/>
          <w:sz w:val="22"/>
        </w:rPr>
      </w:pPr>
    </w:p>
    <w:p>
      <w:pPr>
        <w:pStyle w:val="BodyText"/>
        <w:rPr>
          <w:rFonts w:ascii="Trebuchet MS"/>
          <w:sz w:val="22"/>
        </w:rPr>
      </w:pPr>
    </w:p>
    <w:p>
      <w:pPr>
        <w:pStyle w:val="BodyText"/>
        <w:rPr>
          <w:rFonts w:ascii="Trebuchet MS"/>
          <w:sz w:val="22"/>
        </w:rPr>
      </w:pPr>
    </w:p>
    <w:p>
      <w:pPr>
        <w:pStyle w:val="BodyText"/>
        <w:rPr>
          <w:rFonts w:ascii="Trebuchet MS"/>
          <w:sz w:val="22"/>
        </w:rPr>
      </w:pPr>
    </w:p>
    <w:p>
      <w:pPr>
        <w:pStyle w:val="BodyText"/>
        <w:rPr>
          <w:rFonts w:ascii="Trebuchet MS"/>
          <w:sz w:val="22"/>
        </w:rPr>
      </w:pPr>
    </w:p>
    <w:p>
      <w:pPr>
        <w:pStyle w:val="BodyText"/>
        <w:rPr>
          <w:rFonts w:ascii="Trebuchet MS"/>
          <w:sz w:val="22"/>
        </w:rPr>
      </w:pPr>
    </w:p>
    <w:p>
      <w:pPr>
        <w:pStyle w:val="BodyText"/>
        <w:rPr>
          <w:rFonts w:ascii="Trebuchet MS"/>
          <w:sz w:val="22"/>
        </w:rPr>
      </w:pPr>
    </w:p>
    <w:p>
      <w:pPr>
        <w:pStyle w:val="BodyText"/>
        <w:rPr>
          <w:rFonts w:ascii="Trebuchet MS"/>
          <w:sz w:val="22"/>
        </w:rPr>
      </w:pPr>
    </w:p>
    <w:p>
      <w:pPr>
        <w:tabs>
          <w:tab w:pos="1170" w:val="left" w:leader="none"/>
        </w:tabs>
        <w:spacing w:before="143"/>
        <w:ind w:left="437" w:right="0" w:firstLine="0"/>
        <w:jc w:val="left"/>
        <w:rPr>
          <w:rFonts w:ascii="Trebuchet MS"/>
          <w:sz w:val="19"/>
        </w:rPr>
      </w:pPr>
      <w:r>
        <w:rPr>
          <w:rFonts w:ascii="Trebuchet MS"/>
          <w:spacing w:val="-5"/>
          <w:sz w:val="19"/>
        </w:rPr>
        <w:t>1.</w:t>
      </w:r>
      <w:r>
        <w:rPr>
          <w:rFonts w:ascii="Trebuchet MS"/>
          <w:sz w:val="19"/>
        </w:rPr>
        <w:tab/>
      </w:r>
      <w:r>
        <w:rPr>
          <w:rFonts w:ascii="Trebuchet MS"/>
          <w:w w:val="90"/>
          <w:sz w:val="19"/>
        </w:rPr>
        <w:t>Scholl</w:t>
      </w:r>
      <w:r>
        <w:rPr>
          <w:rFonts w:ascii="Trebuchet MS"/>
          <w:sz w:val="19"/>
        </w:rPr>
        <w:t> </w:t>
      </w:r>
      <w:r>
        <w:rPr>
          <w:rFonts w:ascii="Trebuchet MS"/>
          <w:w w:val="90"/>
          <w:sz w:val="19"/>
        </w:rPr>
        <w:t>L,</w:t>
      </w:r>
      <w:r>
        <w:rPr>
          <w:rFonts w:ascii="Trebuchet MS"/>
          <w:sz w:val="19"/>
        </w:rPr>
        <w:t> </w:t>
      </w:r>
      <w:r>
        <w:rPr>
          <w:rFonts w:ascii="Trebuchet MS"/>
          <w:w w:val="90"/>
          <w:sz w:val="19"/>
        </w:rPr>
        <w:t>Seth</w:t>
      </w:r>
      <w:r>
        <w:rPr>
          <w:rFonts w:ascii="Trebuchet MS"/>
          <w:spacing w:val="1"/>
          <w:sz w:val="19"/>
        </w:rPr>
        <w:t> </w:t>
      </w:r>
      <w:r>
        <w:rPr>
          <w:rFonts w:ascii="Trebuchet MS"/>
          <w:w w:val="90"/>
          <w:sz w:val="19"/>
        </w:rPr>
        <w:t>P,</w:t>
      </w:r>
      <w:r>
        <w:rPr>
          <w:rFonts w:ascii="Trebuchet MS"/>
          <w:sz w:val="19"/>
        </w:rPr>
        <w:t> </w:t>
      </w:r>
      <w:r>
        <w:rPr>
          <w:rFonts w:ascii="Trebuchet MS"/>
          <w:w w:val="90"/>
          <w:sz w:val="19"/>
        </w:rPr>
        <w:t>Kariisa</w:t>
      </w:r>
      <w:r>
        <w:rPr>
          <w:rFonts w:ascii="Trebuchet MS"/>
          <w:spacing w:val="1"/>
          <w:sz w:val="19"/>
        </w:rPr>
        <w:t> </w:t>
      </w:r>
      <w:r>
        <w:rPr>
          <w:rFonts w:ascii="Trebuchet MS"/>
          <w:w w:val="90"/>
          <w:sz w:val="19"/>
        </w:rPr>
        <w:t>M,</w:t>
      </w:r>
      <w:r>
        <w:rPr>
          <w:rFonts w:ascii="Trebuchet MS"/>
          <w:sz w:val="19"/>
        </w:rPr>
        <w:t> </w:t>
      </w:r>
      <w:r>
        <w:rPr>
          <w:rFonts w:ascii="Trebuchet MS"/>
          <w:w w:val="90"/>
          <w:sz w:val="19"/>
        </w:rPr>
        <w:t>Wilson</w:t>
      </w:r>
      <w:r>
        <w:rPr>
          <w:rFonts w:ascii="Trebuchet MS"/>
          <w:spacing w:val="1"/>
          <w:sz w:val="19"/>
        </w:rPr>
        <w:t> </w:t>
      </w:r>
      <w:r>
        <w:rPr>
          <w:rFonts w:ascii="Trebuchet MS"/>
          <w:w w:val="90"/>
          <w:sz w:val="19"/>
        </w:rPr>
        <w:t>N,</w:t>
      </w:r>
      <w:r>
        <w:rPr>
          <w:rFonts w:ascii="Trebuchet MS"/>
          <w:sz w:val="19"/>
        </w:rPr>
        <w:t> </w:t>
      </w:r>
      <w:r>
        <w:rPr>
          <w:rFonts w:ascii="Trebuchet MS"/>
          <w:spacing w:val="-2"/>
          <w:w w:val="90"/>
          <w:sz w:val="19"/>
        </w:rPr>
        <w:t>Baldwin</w:t>
      </w:r>
    </w:p>
    <w:p>
      <w:pPr>
        <w:spacing w:line="307" w:lineRule="auto" w:before="58"/>
        <w:ind w:left="437" w:right="209" w:firstLine="0"/>
        <w:jc w:val="left"/>
        <w:rPr>
          <w:rFonts w:ascii="Trebuchet MS" w:hAnsi="Trebuchet MS"/>
          <w:sz w:val="19"/>
        </w:rPr>
      </w:pPr>
      <w:r>
        <w:rPr>
          <w:rFonts w:ascii="Trebuchet MS" w:hAnsi="Trebuchet MS"/>
          <w:sz w:val="19"/>
        </w:rPr>
        <w:t>G. Drug and opioid-involved overdose deaths—United </w:t>
      </w:r>
      <w:r>
        <w:rPr>
          <w:rFonts w:ascii="Trebuchet MS" w:hAnsi="Trebuchet MS"/>
          <w:w w:val="95"/>
          <w:sz w:val="19"/>
        </w:rPr>
        <w:t>States, 2013–2017. Morbidity and Mortality Weekly Report </w:t>
      </w:r>
      <w:r>
        <w:rPr>
          <w:rFonts w:ascii="Trebuchet MS" w:hAnsi="Trebuchet MS"/>
          <w:w w:val="90"/>
          <w:sz w:val="19"/>
        </w:rPr>
        <w:t>67(5152):1419. [internet]. Atlanta, GA: Center for Disease </w:t>
      </w:r>
      <w:r>
        <w:rPr>
          <w:rFonts w:ascii="Trebuchet MS" w:hAnsi="Trebuchet MS"/>
          <w:sz w:val="19"/>
        </w:rPr>
        <w:t>Control</w:t>
      </w:r>
      <w:r>
        <w:rPr>
          <w:rFonts w:ascii="Trebuchet MS" w:hAnsi="Trebuchet MS"/>
          <w:spacing w:val="-5"/>
          <w:sz w:val="19"/>
        </w:rPr>
        <w:t> </w:t>
      </w:r>
      <w:r>
        <w:rPr>
          <w:rFonts w:ascii="Trebuchet MS" w:hAnsi="Trebuchet MS"/>
          <w:sz w:val="19"/>
        </w:rPr>
        <w:t>and</w:t>
      </w:r>
      <w:r>
        <w:rPr>
          <w:rFonts w:ascii="Trebuchet MS" w:hAnsi="Trebuchet MS"/>
          <w:spacing w:val="-5"/>
          <w:sz w:val="19"/>
        </w:rPr>
        <w:t> </w:t>
      </w:r>
      <w:r>
        <w:rPr>
          <w:rFonts w:ascii="Trebuchet MS" w:hAnsi="Trebuchet MS"/>
          <w:sz w:val="19"/>
        </w:rPr>
        <w:t>Prevention;</w:t>
      </w:r>
      <w:r>
        <w:rPr>
          <w:rFonts w:ascii="Trebuchet MS" w:hAnsi="Trebuchet MS"/>
          <w:spacing w:val="-5"/>
          <w:sz w:val="19"/>
        </w:rPr>
        <w:t> </w:t>
      </w:r>
      <w:r>
        <w:rPr>
          <w:rFonts w:ascii="Trebuchet MS" w:hAnsi="Trebuchet MS"/>
          <w:sz w:val="19"/>
        </w:rPr>
        <w:t>2019</w:t>
      </w:r>
      <w:r>
        <w:rPr>
          <w:rFonts w:ascii="Trebuchet MS" w:hAnsi="Trebuchet MS"/>
          <w:spacing w:val="-5"/>
          <w:sz w:val="19"/>
        </w:rPr>
        <w:t> </w:t>
      </w:r>
      <w:r>
        <w:rPr>
          <w:rFonts w:ascii="Trebuchet MS" w:hAnsi="Trebuchet MS"/>
          <w:sz w:val="19"/>
        </w:rPr>
        <w:t>Jan</w:t>
      </w:r>
      <w:r>
        <w:rPr>
          <w:rFonts w:ascii="Trebuchet MS" w:hAnsi="Trebuchet MS"/>
          <w:spacing w:val="-5"/>
          <w:sz w:val="19"/>
        </w:rPr>
        <w:t> </w:t>
      </w:r>
      <w:r>
        <w:rPr>
          <w:rFonts w:ascii="Trebuchet MS" w:hAnsi="Trebuchet MS"/>
          <w:sz w:val="19"/>
        </w:rPr>
        <w:t>4</w:t>
      </w:r>
      <w:r>
        <w:rPr>
          <w:rFonts w:ascii="Trebuchet MS" w:hAnsi="Trebuchet MS"/>
          <w:spacing w:val="-5"/>
          <w:sz w:val="19"/>
        </w:rPr>
        <w:t> </w:t>
      </w:r>
      <w:r>
        <w:rPr>
          <w:rFonts w:ascii="Trebuchet MS" w:hAnsi="Trebuchet MS"/>
          <w:sz w:val="19"/>
        </w:rPr>
        <w:t>[cited</w:t>
      </w:r>
      <w:r>
        <w:rPr>
          <w:rFonts w:ascii="Trebuchet MS" w:hAnsi="Trebuchet MS"/>
          <w:spacing w:val="-5"/>
          <w:sz w:val="19"/>
        </w:rPr>
        <w:t> </w:t>
      </w:r>
      <w:r>
        <w:rPr>
          <w:rFonts w:ascii="Trebuchet MS" w:hAnsi="Trebuchet MS"/>
          <w:sz w:val="19"/>
        </w:rPr>
        <w:t>2020</w:t>
      </w:r>
      <w:r>
        <w:rPr>
          <w:rFonts w:ascii="Trebuchet MS" w:hAnsi="Trebuchet MS"/>
          <w:spacing w:val="-5"/>
          <w:sz w:val="19"/>
        </w:rPr>
        <w:t> </w:t>
      </w:r>
      <w:r>
        <w:rPr>
          <w:rFonts w:ascii="Trebuchet MS" w:hAnsi="Trebuchet MS"/>
          <w:sz w:val="19"/>
        </w:rPr>
        <w:t>May</w:t>
      </w:r>
    </w:p>
    <w:p>
      <w:pPr>
        <w:spacing w:line="206" w:lineRule="exact" w:before="0"/>
        <w:ind w:left="438" w:right="0" w:firstLine="0"/>
        <w:jc w:val="left"/>
        <w:rPr>
          <w:rFonts w:ascii="Trebuchet MS"/>
          <w:sz w:val="19"/>
        </w:rPr>
      </w:pPr>
      <w:r>
        <w:rPr>
          <w:rFonts w:ascii="Trebuchet MS"/>
          <w:w w:val="90"/>
          <w:sz w:val="19"/>
        </w:rPr>
        <w:t>28].</w:t>
      </w:r>
      <w:r>
        <w:rPr>
          <w:rFonts w:ascii="Trebuchet MS"/>
          <w:spacing w:val="4"/>
          <w:sz w:val="19"/>
        </w:rPr>
        <w:t> </w:t>
      </w:r>
      <w:r>
        <w:rPr>
          <w:rFonts w:ascii="Trebuchet MS"/>
          <w:w w:val="90"/>
          <w:sz w:val="19"/>
        </w:rPr>
        <w:t>Available</w:t>
      </w:r>
      <w:r>
        <w:rPr>
          <w:rFonts w:ascii="Trebuchet MS"/>
          <w:spacing w:val="4"/>
          <w:sz w:val="19"/>
        </w:rPr>
        <w:t> </w:t>
      </w:r>
      <w:r>
        <w:rPr>
          <w:rFonts w:ascii="Trebuchet MS"/>
          <w:w w:val="90"/>
          <w:sz w:val="19"/>
        </w:rPr>
        <w:t>from:</w:t>
      </w:r>
      <w:r>
        <w:rPr>
          <w:rFonts w:ascii="Trebuchet MS"/>
          <w:spacing w:val="4"/>
          <w:sz w:val="19"/>
        </w:rPr>
        <w:t> </w:t>
      </w:r>
      <w:hyperlink r:id="rId107">
        <w:r>
          <w:rPr>
            <w:rFonts w:ascii="Trebuchet MS"/>
            <w:spacing w:val="-2"/>
            <w:w w:val="90"/>
            <w:sz w:val="19"/>
          </w:rPr>
          <w:t>http://dx.doi.org/10.15585/mmwr.</w:t>
        </w:r>
      </w:hyperlink>
    </w:p>
    <w:p>
      <w:pPr>
        <w:spacing w:before="66"/>
        <w:ind w:left="438" w:right="0" w:firstLine="0"/>
        <w:jc w:val="left"/>
        <w:rPr>
          <w:rFonts w:ascii="Trebuchet MS"/>
          <w:sz w:val="19"/>
        </w:rPr>
      </w:pPr>
      <w:r>
        <w:rPr>
          <w:rFonts w:ascii="Trebuchet MS"/>
          <w:spacing w:val="-2"/>
          <w:sz w:val="19"/>
        </w:rPr>
        <w:t>mm675152e1</w:t>
      </w:r>
    </w:p>
    <w:p>
      <w:pPr>
        <w:pStyle w:val="BodyText"/>
        <w:spacing w:before="9"/>
        <w:rPr>
          <w:rFonts w:ascii="Trebuchet MS"/>
          <w:sz w:val="22"/>
        </w:rPr>
      </w:pPr>
    </w:p>
    <w:p>
      <w:pPr>
        <w:tabs>
          <w:tab w:pos="1153" w:val="left" w:leader="none"/>
        </w:tabs>
        <w:spacing w:line="302" w:lineRule="auto" w:before="0"/>
        <w:ind w:left="433" w:right="160" w:hanging="3"/>
        <w:jc w:val="left"/>
        <w:rPr>
          <w:rFonts w:ascii="Trebuchet MS" w:hAnsi="Trebuchet MS"/>
          <w:sz w:val="19"/>
        </w:rPr>
      </w:pPr>
      <w:r>
        <w:rPr>
          <w:rFonts w:ascii="Trebuchet MS" w:hAnsi="Trebuchet MS"/>
          <w:sz w:val="19"/>
        </w:rPr>
        <w:t> .</w:t>
        <w:tab/>
      </w:r>
      <w:r>
        <w:rPr>
          <w:rFonts w:ascii="Trebuchet MS" w:hAnsi="Trebuchet MS"/>
          <w:w w:val="95"/>
          <w:sz w:val="19"/>
        </w:rPr>
        <w:t>Hedegaard H, Miniño AM, Warner M. Drug overdose deaths in the United States, 1999-2018. NCHS Data Brief No.</w:t>
      </w:r>
    </w:p>
    <w:p>
      <w:pPr>
        <w:spacing w:line="307" w:lineRule="auto" w:before="1"/>
        <w:ind w:left="433" w:right="160" w:firstLine="0"/>
        <w:jc w:val="left"/>
        <w:rPr>
          <w:rFonts w:ascii="Trebuchet MS"/>
          <w:sz w:val="19"/>
        </w:rPr>
      </w:pPr>
      <w:r>
        <w:rPr>
          <w:rFonts w:ascii="Trebuchet MS"/>
          <w:w w:val="95"/>
          <w:sz w:val="19"/>
        </w:rPr>
        <w:t>356. [internet]. Hyattsville, MD; CDC National Center for</w:t>
      </w:r>
      <w:r>
        <w:rPr>
          <w:rFonts w:ascii="Trebuchet MS"/>
          <w:spacing w:val="40"/>
          <w:sz w:val="19"/>
        </w:rPr>
        <w:t> </w:t>
      </w:r>
      <w:r>
        <w:rPr>
          <w:rFonts w:ascii="Trebuchet MS"/>
          <w:w w:val="90"/>
          <w:sz w:val="19"/>
        </w:rPr>
        <w:t>Health Statistics: 2020 Jan [cited 2020 May 28]. Available from: </w:t>
      </w:r>
      <w:r>
        <w:rPr>
          <w:rFonts w:ascii="Trebuchet MS"/>
          <w:spacing w:val="-2"/>
          <w:w w:val="90"/>
          <w:sz w:val="19"/>
        </w:rPr>
        <w:t>https://stacks.cdc.gov/view/cdc/84647</w:t>
      </w:r>
    </w:p>
    <w:p>
      <w:pPr>
        <w:pStyle w:val="BodyText"/>
        <w:spacing w:before="3"/>
        <w:rPr>
          <w:rFonts w:ascii="Trebuchet MS"/>
        </w:rPr>
      </w:pPr>
    </w:p>
    <w:p>
      <w:pPr>
        <w:pStyle w:val="ListParagraph"/>
        <w:numPr>
          <w:ilvl w:val="0"/>
          <w:numId w:val="5"/>
        </w:numPr>
        <w:tabs>
          <w:tab w:pos="1153" w:val="left" w:leader="none"/>
          <w:tab w:pos="1154" w:val="left" w:leader="none"/>
        </w:tabs>
        <w:spacing w:line="307" w:lineRule="auto" w:before="0" w:after="0"/>
        <w:ind w:left="433" w:right="222" w:hanging="3"/>
        <w:jc w:val="left"/>
        <w:rPr>
          <w:sz w:val="19"/>
        </w:rPr>
      </w:pPr>
      <w:r>
        <w:rPr>
          <w:sz w:val="19"/>
        </w:rPr>
        <w:t>Substance Abuse and Mental Health Services </w:t>
      </w:r>
      <w:r>
        <w:rPr>
          <w:w w:val="95"/>
          <w:sz w:val="19"/>
        </w:rPr>
        <w:t>Administration (SAMHSA). Reports and detailed tables from </w:t>
      </w:r>
      <w:r>
        <w:rPr>
          <w:sz w:val="19"/>
        </w:rPr>
        <w:t>the 2018 National Survey on Drug Use and Health</w:t>
      </w:r>
    </w:p>
    <w:p>
      <w:pPr>
        <w:spacing w:line="307" w:lineRule="auto" w:before="0"/>
        <w:ind w:left="433" w:right="343" w:firstLine="0"/>
        <w:jc w:val="left"/>
        <w:rPr>
          <w:rFonts w:ascii="Trebuchet MS"/>
          <w:sz w:val="19"/>
        </w:rPr>
      </w:pPr>
      <w:r>
        <w:rPr>
          <w:rFonts w:ascii="Trebuchet MS"/>
          <w:w w:val="95"/>
          <w:sz w:val="19"/>
        </w:rPr>
        <w:t>(NSDUH). [internet]. Rockville, MD: SAMHSA Center for Behavioral Health Statistics and Quality; 2019 Aug 20</w:t>
      </w:r>
      <w:r>
        <w:rPr>
          <w:rFonts w:ascii="Trebuchet MS"/>
          <w:spacing w:val="40"/>
          <w:sz w:val="19"/>
        </w:rPr>
        <w:t> </w:t>
      </w:r>
      <w:r>
        <w:rPr>
          <w:rFonts w:ascii="Trebuchet MS"/>
          <w:w w:val="90"/>
          <w:sz w:val="19"/>
        </w:rPr>
        <w:t>[cited 2020 May 28]. Available from: </w:t>
      </w:r>
      <w:hyperlink r:id="rId108">
        <w:r>
          <w:rPr>
            <w:rFonts w:ascii="Trebuchet MS"/>
            <w:w w:val="90"/>
            <w:sz w:val="19"/>
          </w:rPr>
          <w:t>https://www. </w:t>
        </w:r>
      </w:hyperlink>
      <w:r>
        <w:rPr>
          <w:rFonts w:ascii="Trebuchet MS"/>
          <w:w w:val="90"/>
          <w:sz w:val="19"/>
        </w:rPr>
        <w:t>samhsa. </w:t>
      </w:r>
      <w:r>
        <w:rPr>
          <w:rFonts w:ascii="Trebuchet MS"/>
          <w:spacing w:val="-2"/>
          <w:w w:val="95"/>
          <w:sz w:val="19"/>
        </w:rPr>
        <w:t>gov/data/nsduh/reports-detailed-tables-2018-NSDUH</w:t>
      </w:r>
    </w:p>
    <w:p>
      <w:pPr>
        <w:pStyle w:val="BodyText"/>
        <w:spacing w:before="8"/>
        <w:rPr>
          <w:rFonts w:ascii="Trebuchet MS"/>
          <w:sz w:val="22"/>
        </w:rPr>
      </w:pPr>
    </w:p>
    <w:p>
      <w:pPr>
        <w:pStyle w:val="ListParagraph"/>
        <w:numPr>
          <w:ilvl w:val="0"/>
          <w:numId w:val="5"/>
        </w:numPr>
        <w:tabs>
          <w:tab w:pos="1153" w:val="left" w:leader="none"/>
          <w:tab w:pos="1154" w:val="left" w:leader="none"/>
        </w:tabs>
        <w:spacing w:line="240" w:lineRule="auto" w:before="0" w:after="0"/>
        <w:ind w:left="1153" w:right="0" w:hanging="723"/>
        <w:jc w:val="left"/>
        <w:rPr>
          <w:sz w:val="19"/>
        </w:rPr>
      </w:pPr>
      <w:r>
        <w:rPr>
          <w:w w:val="90"/>
          <w:sz w:val="19"/>
        </w:rPr>
        <w:t>Centers</w:t>
      </w:r>
      <w:r>
        <w:rPr>
          <w:spacing w:val="23"/>
          <w:sz w:val="19"/>
        </w:rPr>
        <w:t> </w:t>
      </w:r>
      <w:r>
        <w:rPr>
          <w:w w:val="90"/>
          <w:sz w:val="19"/>
        </w:rPr>
        <w:t>for</w:t>
      </w:r>
      <w:r>
        <w:rPr>
          <w:spacing w:val="23"/>
          <w:sz w:val="19"/>
        </w:rPr>
        <w:t> </w:t>
      </w:r>
      <w:r>
        <w:rPr>
          <w:w w:val="90"/>
          <w:sz w:val="19"/>
        </w:rPr>
        <w:t>Disease</w:t>
      </w:r>
      <w:r>
        <w:rPr>
          <w:spacing w:val="24"/>
          <w:sz w:val="19"/>
        </w:rPr>
        <w:t> </w:t>
      </w:r>
      <w:r>
        <w:rPr>
          <w:w w:val="90"/>
          <w:sz w:val="19"/>
        </w:rPr>
        <w:t>Control</w:t>
      </w:r>
      <w:r>
        <w:rPr>
          <w:spacing w:val="23"/>
          <w:sz w:val="19"/>
        </w:rPr>
        <w:t> </w:t>
      </w:r>
      <w:r>
        <w:rPr>
          <w:w w:val="90"/>
          <w:sz w:val="19"/>
        </w:rPr>
        <w:t>and</w:t>
      </w:r>
      <w:r>
        <w:rPr>
          <w:spacing w:val="23"/>
          <w:sz w:val="19"/>
        </w:rPr>
        <w:t> </w:t>
      </w:r>
      <w:r>
        <w:rPr>
          <w:spacing w:val="-2"/>
          <w:w w:val="90"/>
          <w:sz w:val="19"/>
        </w:rPr>
        <w:t>Prevention</w:t>
      </w:r>
    </w:p>
    <w:p>
      <w:pPr>
        <w:spacing w:line="309" w:lineRule="auto" w:before="52"/>
        <w:ind w:left="433" w:right="61" w:firstLine="0"/>
        <w:jc w:val="both"/>
        <w:rPr>
          <w:rFonts w:ascii="Trebuchet MS"/>
          <w:sz w:val="19"/>
        </w:rPr>
      </w:pPr>
      <w:r>
        <w:rPr>
          <w:rFonts w:ascii="Trebuchet MS"/>
          <w:w w:val="90"/>
          <w:sz w:val="19"/>
        </w:rPr>
        <w:t>(CDC). CDC WONDER [Internet]. Hyattsville, MD: CDC National </w:t>
      </w:r>
      <w:r>
        <w:rPr>
          <w:rFonts w:ascii="Trebuchet MS"/>
          <w:w w:val="95"/>
          <w:sz w:val="19"/>
        </w:rPr>
        <w:t>Center for Health Statistics; 2019 Nov 19 [cited 2020 May 28]. Available from: </w:t>
      </w:r>
      <w:hyperlink r:id="rId109">
        <w:r>
          <w:rPr>
            <w:rFonts w:ascii="Trebuchet MS"/>
            <w:w w:val="95"/>
            <w:sz w:val="19"/>
          </w:rPr>
          <w:t>http://wonder.cdc.gov</w:t>
        </w:r>
      </w:hyperlink>
    </w:p>
    <w:p>
      <w:pPr>
        <w:pStyle w:val="BodyText"/>
        <w:spacing w:before="10"/>
        <w:rPr>
          <w:rFonts w:ascii="Trebuchet MS"/>
          <w:sz w:val="22"/>
        </w:rPr>
      </w:pPr>
    </w:p>
    <w:p>
      <w:pPr>
        <w:pStyle w:val="ListParagraph"/>
        <w:numPr>
          <w:ilvl w:val="0"/>
          <w:numId w:val="5"/>
        </w:numPr>
        <w:tabs>
          <w:tab w:pos="1153" w:val="left" w:leader="none"/>
          <w:tab w:pos="1154" w:val="left" w:leader="none"/>
        </w:tabs>
        <w:spacing w:line="302" w:lineRule="auto" w:before="1" w:after="0"/>
        <w:ind w:left="433" w:right="69" w:hanging="3"/>
        <w:jc w:val="left"/>
        <w:rPr>
          <w:sz w:val="19"/>
        </w:rPr>
      </w:pPr>
      <w:r>
        <w:rPr>
          <w:w w:val="95"/>
          <w:sz w:val="19"/>
        </w:rPr>
        <w:t>Colby SL, Ortman JM. Projections of the size and composition of the US population: 2014 to 2060. Population estimates and projections. [internet]. Suitland, MD: U.S. Census Bureau; 2015 Mar [cited 2020 May 28]. Available from: </w:t>
      </w:r>
      <w:r>
        <w:rPr>
          <w:w w:val="90"/>
          <w:sz w:val="19"/>
        </w:rPr>
        <w:t>https://files.eric.ed.gov/fulltext/ED578934. pdf</w:t>
      </w:r>
    </w:p>
    <w:p>
      <w:pPr>
        <w:pStyle w:val="ListParagraph"/>
        <w:numPr>
          <w:ilvl w:val="0"/>
          <w:numId w:val="6"/>
        </w:numPr>
        <w:tabs>
          <w:tab w:pos="1146" w:val="left" w:leader="none"/>
          <w:tab w:pos="1147" w:val="left" w:leader="none"/>
        </w:tabs>
        <w:spacing w:line="304" w:lineRule="auto" w:before="103" w:after="0"/>
        <w:ind w:left="426" w:right="253" w:firstLine="0"/>
        <w:jc w:val="left"/>
        <w:rPr>
          <w:sz w:val="19"/>
        </w:rPr>
      </w:pPr>
      <w:r>
        <w:rPr>
          <w:spacing w:val="3"/>
          <w:w w:val="94"/>
          <w:sz w:val="19"/>
        </w:rPr>
        <w:br w:type="column"/>
      </w:r>
      <w:r>
        <w:rPr>
          <w:w w:val="95"/>
          <w:sz w:val="19"/>
        </w:rPr>
        <w:t>National Institute on Drug Abuse (NIDA). Monitoring the Future [Internet]. Rockville, MD: NIDA; 2019 [cited 2020 </w:t>
      </w:r>
      <w:r>
        <w:rPr>
          <w:w w:val="90"/>
          <w:sz w:val="19"/>
        </w:rPr>
        <w:t>May 28]. Available from: https://www.drugabuse. gov/related- </w:t>
      </w:r>
      <w:r>
        <w:rPr>
          <w:spacing w:val="-2"/>
          <w:w w:val="95"/>
          <w:sz w:val="19"/>
        </w:rPr>
        <w:t>topics/trends-statistics/monitoring-future.</w:t>
      </w:r>
    </w:p>
    <w:p>
      <w:pPr>
        <w:pStyle w:val="BodyText"/>
        <w:spacing w:before="4"/>
        <w:rPr>
          <w:rFonts w:ascii="Trebuchet MS"/>
        </w:rPr>
      </w:pPr>
    </w:p>
    <w:p>
      <w:pPr>
        <w:pStyle w:val="ListParagraph"/>
        <w:numPr>
          <w:ilvl w:val="0"/>
          <w:numId w:val="6"/>
        </w:numPr>
        <w:tabs>
          <w:tab w:pos="1146" w:val="left" w:leader="none"/>
          <w:tab w:pos="1147" w:val="left" w:leader="none"/>
        </w:tabs>
        <w:spacing w:line="304" w:lineRule="auto" w:before="0" w:after="0"/>
        <w:ind w:left="426" w:right="430" w:firstLine="0"/>
        <w:jc w:val="left"/>
        <w:rPr>
          <w:sz w:val="19"/>
        </w:rPr>
      </w:pPr>
      <w:r>
        <w:rPr>
          <w:w w:val="95"/>
          <w:sz w:val="19"/>
        </w:rPr>
        <w:t>Miech R, Johnston L, O’Malley P, Bachman J, Schulenberg J, Patrick M. Monitoring the future national survey results on drug use, 1975-2018: Volume I, secondary </w:t>
      </w:r>
      <w:r>
        <w:rPr>
          <w:w w:val="90"/>
          <w:sz w:val="19"/>
        </w:rPr>
        <w:t>school students [Internet]. Ann Arbor, MI: Institute for Social</w:t>
      </w:r>
      <w:r>
        <w:rPr>
          <w:spacing w:val="40"/>
          <w:sz w:val="19"/>
        </w:rPr>
        <w:t> </w:t>
      </w:r>
      <w:r>
        <w:rPr>
          <w:w w:val="95"/>
          <w:sz w:val="19"/>
        </w:rPr>
        <w:t>Research, The University of Michigan; 2019 Jun</w:t>
      </w:r>
    </w:p>
    <w:p>
      <w:pPr>
        <w:spacing w:line="302" w:lineRule="auto" w:before="1"/>
        <w:ind w:left="426" w:right="547" w:firstLine="0"/>
        <w:jc w:val="left"/>
        <w:rPr>
          <w:rFonts w:ascii="Trebuchet MS"/>
          <w:sz w:val="19"/>
        </w:rPr>
      </w:pPr>
      <w:r>
        <w:rPr>
          <w:rFonts w:ascii="Trebuchet MS"/>
          <w:w w:val="90"/>
          <w:sz w:val="19"/>
        </w:rPr>
        <w:t>1 [cited 2020 May 28]. Available from: </w:t>
      </w:r>
      <w:hyperlink r:id="rId110">
        <w:r>
          <w:rPr>
            <w:rFonts w:ascii="Trebuchet MS"/>
            <w:w w:val="90"/>
            <w:sz w:val="19"/>
          </w:rPr>
          <w:t>http://dx.doi.</w:t>
        </w:r>
      </w:hyperlink>
      <w:r>
        <w:rPr>
          <w:rFonts w:ascii="Trebuchet MS"/>
          <w:w w:val="90"/>
          <w:sz w:val="19"/>
        </w:rPr>
        <w:t> </w:t>
      </w:r>
      <w:r>
        <w:rPr>
          <w:rFonts w:ascii="Trebuchet MS"/>
          <w:spacing w:val="-2"/>
          <w:w w:val="95"/>
          <w:sz w:val="19"/>
        </w:rPr>
        <w:t>org/10.3998/2027.42/150622</w:t>
      </w:r>
    </w:p>
    <w:p>
      <w:pPr>
        <w:pStyle w:val="BodyText"/>
        <w:spacing w:before="8"/>
        <w:rPr>
          <w:rFonts w:ascii="Trebuchet MS"/>
        </w:rPr>
      </w:pPr>
    </w:p>
    <w:p>
      <w:pPr>
        <w:pStyle w:val="ListParagraph"/>
        <w:numPr>
          <w:ilvl w:val="0"/>
          <w:numId w:val="6"/>
        </w:numPr>
        <w:tabs>
          <w:tab w:pos="1146" w:val="left" w:leader="none"/>
          <w:tab w:pos="1147" w:val="left" w:leader="none"/>
        </w:tabs>
        <w:spacing w:line="304" w:lineRule="auto" w:before="0" w:after="0"/>
        <w:ind w:left="426" w:right="248" w:firstLine="0"/>
        <w:jc w:val="left"/>
        <w:rPr>
          <w:sz w:val="19"/>
        </w:rPr>
      </w:pPr>
      <w:r>
        <w:rPr>
          <w:w w:val="95"/>
          <w:sz w:val="19"/>
        </w:rPr>
        <w:t>Centers for Disease Control and Prevention (CDC). </w:t>
      </w:r>
      <w:r>
        <w:rPr>
          <w:w w:val="90"/>
          <w:sz w:val="19"/>
        </w:rPr>
        <w:t>National Vital Statistics System [Internet]. Hyattsville, MD: CDC </w:t>
      </w:r>
      <w:r>
        <w:rPr>
          <w:w w:val="95"/>
          <w:sz w:val="19"/>
        </w:rPr>
        <w:t>National Center for Health Statistics; 2019 Nov 27 [cited 2020 </w:t>
      </w:r>
      <w:r>
        <w:rPr>
          <w:w w:val="90"/>
          <w:sz w:val="19"/>
        </w:rPr>
        <w:t>May 28]. Available from: </w:t>
      </w:r>
      <w:hyperlink r:id="rId111">
        <w:r>
          <w:rPr>
            <w:w w:val="90"/>
            <w:sz w:val="19"/>
          </w:rPr>
          <w:t>https://www.cdc.gov/nchs/</w:t>
        </w:r>
      </w:hyperlink>
      <w:r>
        <w:rPr>
          <w:w w:val="90"/>
          <w:sz w:val="19"/>
        </w:rPr>
        <w:t>nvss/ </w:t>
      </w:r>
      <w:r>
        <w:rPr>
          <w:spacing w:val="-2"/>
          <w:sz w:val="19"/>
        </w:rPr>
        <w:t>index.htm</w:t>
      </w:r>
    </w:p>
    <w:p>
      <w:pPr>
        <w:pStyle w:val="BodyText"/>
        <w:spacing w:before="4"/>
        <w:rPr>
          <w:rFonts w:ascii="Trebuchet MS"/>
        </w:rPr>
      </w:pPr>
    </w:p>
    <w:p>
      <w:pPr>
        <w:pStyle w:val="ListParagraph"/>
        <w:numPr>
          <w:ilvl w:val="0"/>
          <w:numId w:val="6"/>
        </w:numPr>
        <w:tabs>
          <w:tab w:pos="1146" w:val="left" w:leader="none"/>
          <w:tab w:pos="1147" w:val="left" w:leader="none"/>
        </w:tabs>
        <w:spacing w:line="304" w:lineRule="auto" w:before="0" w:after="0"/>
        <w:ind w:left="426" w:right="300" w:firstLine="0"/>
        <w:jc w:val="left"/>
        <w:rPr>
          <w:sz w:val="19"/>
        </w:rPr>
      </w:pPr>
      <w:r>
        <w:rPr>
          <w:w w:val="95"/>
          <w:sz w:val="19"/>
        </w:rPr>
        <w:t>Centers for Disease Control and Prevention (CDC). Youth Risk Behavior Surveillance System (YRBSS) [Internet]. </w:t>
      </w:r>
      <w:r>
        <w:rPr>
          <w:w w:val="90"/>
          <w:sz w:val="19"/>
        </w:rPr>
        <w:t>Atlanta, GA: CDC National Center for HIV/AIDS, Viral Hepatitis, </w:t>
      </w:r>
      <w:r>
        <w:rPr>
          <w:w w:val="95"/>
          <w:sz w:val="19"/>
        </w:rPr>
        <w:t>STD, and TB Prevention; 2018 [cited 2020 May 28]. Available </w:t>
      </w:r>
      <w:r>
        <w:rPr>
          <w:w w:val="90"/>
          <w:sz w:val="19"/>
        </w:rPr>
        <w:t>from: </w:t>
      </w:r>
      <w:hyperlink r:id="rId112">
        <w:r>
          <w:rPr>
            <w:w w:val="90"/>
            <w:sz w:val="19"/>
          </w:rPr>
          <w:t>https://www.cdc.gov/healthyyouth/data/</w:t>
        </w:r>
      </w:hyperlink>
      <w:r>
        <w:rPr>
          <w:w w:val="90"/>
          <w:sz w:val="19"/>
        </w:rPr>
        <w:t>yrbs/</w:t>
      </w:r>
    </w:p>
    <w:p>
      <w:pPr>
        <w:spacing w:line="220" w:lineRule="exact" w:before="0"/>
        <w:ind w:left="426" w:right="0" w:firstLine="0"/>
        <w:jc w:val="left"/>
        <w:rPr>
          <w:rFonts w:ascii="Trebuchet MS"/>
          <w:sz w:val="19"/>
        </w:rPr>
      </w:pPr>
      <w:r>
        <w:rPr>
          <w:rFonts w:ascii="Trebuchet MS"/>
          <w:spacing w:val="-2"/>
          <w:sz w:val="19"/>
        </w:rPr>
        <w:t>index.htm.</w:t>
      </w:r>
    </w:p>
    <w:p>
      <w:pPr>
        <w:pStyle w:val="BodyText"/>
        <w:spacing w:before="6"/>
        <w:rPr>
          <w:rFonts w:ascii="Trebuchet MS"/>
          <w:sz w:val="28"/>
        </w:rPr>
      </w:pPr>
    </w:p>
    <w:p>
      <w:pPr>
        <w:pStyle w:val="ListParagraph"/>
        <w:numPr>
          <w:ilvl w:val="0"/>
          <w:numId w:val="6"/>
        </w:numPr>
        <w:tabs>
          <w:tab w:pos="1146" w:val="left" w:leader="none"/>
          <w:tab w:pos="1147" w:val="left" w:leader="none"/>
        </w:tabs>
        <w:spacing w:line="302" w:lineRule="auto" w:before="0" w:after="0"/>
        <w:ind w:left="426" w:right="357" w:firstLine="0"/>
        <w:jc w:val="left"/>
        <w:rPr>
          <w:sz w:val="19"/>
        </w:rPr>
      </w:pPr>
      <w:r>
        <w:rPr>
          <w:w w:val="95"/>
          <w:sz w:val="19"/>
        </w:rPr>
        <w:t>Centers for Disease Control and Prevention (CDC). Youth Risk Behavior Survey: Data summary and trends report 2007-2017. [internet]. Atlanta, GA: CDC National Center for </w:t>
      </w:r>
      <w:r>
        <w:rPr>
          <w:w w:val="90"/>
          <w:sz w:val="19"/>
        </w:rPr>
        <w:t>HIV/AIDS, Viral Hepatitis, STD, and TB Prevention; 2018 Oct 9 [cited 2020 May 28]. Available from: </w:t>
      </w:r>
      <w:hyperlink r:id="rId113">
        <w:r>
          <w:rPr>
            <w:w w:val="90"/>
            <w:sz w:val="19"/>
          </w:rPr>
          <w:t>https://www.</w:t>
        </w:r>
      </w:hyperlink>
      <w:r>
        <w:rPr>
          <w:w w:val="90"/>
          <w:sz w:val="19"/>
        </w:rPr>
        <w:t>DED.HPW/ </w:t>
      </w:r>
      <w:r>
        <w:rPr>
          <w:spacing w:val="-2"/>
          <w:w w:val="80"/>
          <w:sz w:val="19"/>
        </w:rPr>
        <w:t>IFBMUIZZPVUI/EBUB/ZSCT/QEG/USFOETSFQPSU.QEG</w:t>
      </w:r>
    </w:p>
    <w:p>
      <w:pPr>
        <w:pStyle w:val="BodyText"/>
        <w:rPr>
          <w:rFonts w:ascii="Trebuchet MS"/>
          <w:sz w:val="22"/>
        </w:rPr>
      </w:pPr>
    </w:p>
    <w:p>
      <w:pPr>
        <w:pStyle w:val="BodyText"/>
        <w:spacing w:before="3"/>
        <w:rPr>
          <w:rFonts w:ascii="Trebuchet MS"/>
          <w:sz w:val="31"/>
        </w:rPr>
      </w:pPr>
    </w:p>
    <w:p>
      <w:pPr>
        <w:pStyle w:val="ListParagraph"/>
        <w:numPr>
          <w:ilvl w:val="0"/>
          <w:numId w:val="6"/>
        </w:numPr>
        <w:tabs>
          <w:tab w:pos="1139" w:val="left" w:leader="none"/>
          <w:tab w:pos="1140" w:val="left" w:leader="none"/>
        </w:tabs>
        <w:spacing w:line="304" w:lineRule="auto" w:before="0" w:after="0"/>
        <w:ind w:left="403" w:right="326" w:firstLine="0"/>
        <w:jc w:val="left"/>
        <w:rPr>
          <w:sz w:val="19"/>
        </w:rPr>
      </w:pPr>
      <w:r>
        <w:rPr>
          <w:w w:val="95"/>
          <w:sz w:val="19"/>
        </w:rPr>
        <w:t>Hoots</w:t>
      </w:r>
      <w:r>
        <w:rPr>
          <w:spacing w:val="-4"/>
          <w:w w:val="95"/>
          <w:sz w:val="19"/>
        </w:rPr>
        <w:t> </w:t>
      </w:r>
      <w:r>
        <w:rPr>
          <w:w w:val="95"/>
          <w:sz w:val="19"/>
        </w:rPr>
        <w:t>BE,</w:t>
      </w:r>
      <w:r>
        <w:rPr>
          <w:spacing w:val="-4"/>
          <w:w w:val="95"/>
          <w:sz w:val="19"/>
        </w:rPr>
        <w:t> </w:t>
      </w:r>
      <w:r>
        <w:rPr>
          <w:w w:val="95"/>
          <w:sz w:val="19"/>
        </w:rPr>
        <w:t>Xu</w:t>
      </w:r>
      <w:r>
        <w:rPr>
          <w:spacing w:val="-4"/>
          <w:w w:val="95"/>
          <w:sz w:val="19"/>
        </w:rPr>
        <w:t> </w:t>
      </w:r>
      <w:r>
        <w:rPr>
          <w:w w:val="95"/>
          <w:sz w:val="19"/>
        </w:rPr>
        <w:t>L,</w:t>
      </w:r>
      <w:r>
        <w:rPr>
          <w:spacing w:val="-4"/>
          <w:w w:val="95"/>
          <w:sz w:val="19"/>
        </w:rPr>
        <w:t> </w:t>
      </w:r>
      <w:r>
        <w:rPr>
          <w:w w:val="95"/>
          <w:sz w:val="19"/>
        </w:rPr>
        <w:t>Kariisa</w:t>
      </w:r>
      <w:r>
        <w:rPr>
          <w:spacing w:val="-4"/>
          <w:w w:val="95"/>
          <w:sz w:val="19"/>
        </w:rPr>
        <w:t> </w:t>
      </w:r>
      <w:r>
        <w:rPr>
          <w:w w:val="95"/>
          <w:sz w:val="19"/>
        </w:rPr>
        <w:t>M,</w:t>
      </w:r>
      <w:r>
        <w:rPr>
          <w:spacing w:val="-4"/>
          <w:w w:val="95"/>
          <w:sz w:val="19"/>
        </w:rPr>
        <w:t> </w:t>
      </w:r>
      <w:r>
        <w:rPr>
          <w:w w:val="95"/>
          <w:sz w:val="19"/>
        </w:rPr>
        <w:t>Wilson</w:t>
      </w:r>
      <w:r>
        <w:rPr>
          <w:spacing w:val="-4"/>
          <w:w w:val="95"/>
          <w:sz w:val="19"/>
        </w:rPr>
        <w:t> </w:t>
      </w:r>
      <w:r>
        <w:rPr>
          <w:w w:val="95"/>
          <w:sz w:val="19"/>
        </w:rPr>
        <w:t>NO,</w:t>
      </w:r>
      <w:r>
        <w:rPr>
          <w:spacing w:val="-4"/>
          <w:w w:val="95"/>
          <w:sz w:val="19"/>
        </w:rPr>
        <w:t> </w:t>
      </w:r>
      <w:r>
        <w:rPr>
          <w:w w:val="95"/>
          <w:sz w:val="19"/>
        </w:rPr>
        <w:t>Rudd</w:t>
      </w:r>
      <w:r>
        <w:rPr>
          <w:spacing w:val="-4"/>
          <w:w w:val="95"/>
          <w:sz w:val="19"/>
        </w:rPr>
        <w:t> </w:t>
      </w:r>
      <w:r>
        <w:rPr>
          <w:w w:val="95"/>
          <w:sz w:val="19"/>
        </w:rPr>
        <w:t>RA,</w:t>
      </w:r>
      <w:r>
        <w:rPr>
          <w:spacing w:val="-4"/>
          <w:w w:val="95"/>
          <w:sz w:val="19"/>
        </w:rPr>
        <w:t> </w:t>
      </w:r>
      <w:r>
        <w:rPr>
          <w:w w:val="95"/>
          <w:sz w:val="19"/>
        </w:rPr>
        <w:t>Scholl L, et al. 2018 Annual surveillance report of drug-related risks and outcomes—United States. [internet]. Atlanta, GA: CDC National Center for Injury Prevention and Control; 2018 Aug</w:t>
      </w:r>
      <w:r>
        <w:rPr>
          <w:spacing w:val="40"/>
          <w:sz w:val="19"/>
        </w:rPr>
        <w:t> </w:t>
      </w:r>
      <w:r>
        <w:rPr>
          <w:w w:val="90"/>
          <w:sz w:val="19"/>
        </w:rPr>
        <w:t>31 [cited 2020 May 28]. Available from: </w:t>
      </w:r>
      <w:hyperlink r:id="rId114">
        <w:r>
          <w:rPr>
            <w:w w:val="90"/>
            <w:sz w:val="19"/>
          </w:rPr>
          <w:t>https://www.cdc.gov/</w:t>
        </w:r>
      </w:hyperlink>
      <w:r>
        <w:rPr>
          <w:w w:val="90"/>
          <w:sz w:val="19"/>
        </w:rPr>
        <w:t> </w:t>
      </w:r>
      <w:r>
        <w:rPr>
          <w:spacing w:val="-2"/>
          <w:w w:val="95"/>
          <w:sz w:val="19"/>
        </w:rPr>
        <w:t>drugoverdose/pdf/pubs/2018-cdc-drug-surveillance-</w:t>
      </w:r>
    </w:p>
    <w:p>
      <w:pPr>
        <w:spacing w:line="220" w:lineRule="exact" w:before="0"/>
        <w:ind w:left="403" w:right="0" w:firstLine="0"/>
        <w:jc w:val="left"/>
        <w:rPr>
          <w:rFonts w:ascii="Trebuchet MS"/>
          <w:sz w:val="19"/>
        </w:rPr>
      </w:pPr>
      <w:r>
        <w:rPr>
          <w:rFonts w:ascii="Trebuchet MS"/>
          <w:spacing w:val="-2"/>
          <w:sz w:val="19"/>
        </w:rPr>
        <w:t>report.pdf</w:t>
      </w:r>
    </w:p>
    <w:p>
      <w:pPr>
        <w:spacing w:after="0" w:line="220" w:lineRule="exact"/>
        <w:jc w:val="left"/>
        <w:rPr>
          <w:rFonts w:ascii="Trebuchet MS"/>
          <w:sz w:val="19"/>
        </w:rPr>
        <w:sectPr>
          <w:type w:val="continuous"/>
          <w:pgSz w:w="12240" w:h="15840"/>
          <w:pgMar w:header="0" w:footer="800" w:top="520" w:bottom="280" w:left="320" w:right="500"/>
          <w:cols w:num="2" w:equalWidth="0">
            <w:col w:w="5567" w:space="40"/>
            <w:col w:w="5813"/>
          </w:cols>
        </w:sectPr>
      </w:pPr>
    </w:p>
    <w:p>
      <w:pPr>
        <w:pStyle w:val="ListParagraph"/>
        <w:numPr>
          <w:ilvl w:val="0"/>
          <w:numId w:val="6"/>
        </w:numPr>
        <w:tabs>
          <w:tab w:pos="1167" w:val="left" w:leader="none"/>
          <w:tab w:pos="1168" w:val="left" w:leader="none"/>
        </w:tabs>
        <w:spacing w:line="304" w:lineRule="auto" w:before="85" w:after="0"/>
        <w:ind w:left="448" w:right="29" w:hanging="18"/>
        <w:jc w:val="left"/>
        <w:rPr>
          <w:sz w:val="19"/>
        </w:rPr>
      </w:pPr>
      <w:r>
        <w:rPr>
          <w:sz w:val="19"/>
        </w:rPr>
        <w:t>Centers</w:t>
      </w:r>
      <w:r>
        <w:rPr>
          <w:spacing w:val="-3"/>
          <w:sz w:val="19"/>
        </w:rPr>
        <w:t> </w:t>
      </w:r>
      <w:r>
        <w:rPr>
          <w:sz w:val="19"/>
        </w:rPr>
        <w:t>for</w:t>
      </w:r>
      <w:r>
        <w:rPr>
          <w:spacing w:val="-3"/>
          <w:sz w:val="19"/>
        </w:rPr>
        <w:t> </w:t>
      </w:r>
      <w:r>
        <w:rPr>
          <w:sz w:val="19"/>
        </w:rPr>
        <w:t>Disease</w:t>
      </w:r>
      <w:r>
        <w:rPr>
          <w:spacing w:val="-3"/>
          <w:sz w:val="19"/>
        </w:rPr>
        <w:t> </w:t>
      </w:r>
      <w:r>
        <w:rPr>
          <w:sz w:val="19"/>
        </w:rPr>
        <w:t>Control</w:t>
      </w:r>
      <w:r>
        <w:rPr>
          <w:spacing w:val="-3"/>
          <w:sz w:val="19"/>
        </w:rPr>
        <w:t> </w:t>
      </w:r>
      <w:r>
        <w:rPr>
          <w:sz w:val="19"/>
        </w:rPr>
        <w:t>and</w:t>
      </w:r>
      <w:r>
        <w:rPr>
          <w:spacing w:val="-3"/>
          <w:sz w:val="19"/>
        </w:rPr>
        <w:t> </w:t>
      </w:r>
      <w:r>
        <w:rPr>
          <w:sz w:val="19"/>
        </w:rPr>
        <w:t>Prevention.</w:t>
      </w:r>
      <w:r>
        <w:rPr>
          <w:spacing w:val="-3"/>
          <w:sz w:val="19"/>
        </w:rPr>
        <w:t> </w:t>
      </w:r>
      <w:r>
        <w:rPr>
          <w:sz w:val="19"/>
        </w:rPr>
        <w:t>2019 Annual</w:t>
      </w:r>
      <w:r>
        <w:rPr>
          <w:spacing w:val="-1"/>
          <w:sz w:val="19"/>
        </w:rPr>
        <w:t> </w:t>
      </w:r>
      <w:r>
        <w:rPr>
          <w:sz w:val="19"/>
        </w:rPr>
        <w:t>Surveillance</w:t>
      </w:r>
      <w:r>
        <w:rPr>
          <w:spacing w:val="-1"/>
          <w:sz w:val="19"/>
        </w:rPr>
        <w:t> </w:t>
      </w:r>
      <w:r>
        <w:rPr>
          <w:sz w:val="19"/>
        </w:rPr>
        <w:t>Report</w:t>
      </w:r>
      <w:r>
        <w:rPr>
          <w:spacing w:val="-1"/>
          <w:sz w:val="19"/>
        </w:rPr>
        <w:t> </w:t>
      </w:r>
      <w:r>
        <w:rPr>
          <w:sz w:val="19"/>
        </w:rPr>
        <w:t>of</w:t>
      </w:r>
      <w:r>
        <w:rPr>
          <w:spacing w:val="-1"/>
          <w:sz w:val="19"/>
        </w:rPr>
        <w:t> </w:t>
      </w:r>
      <w:r>
        <w:rPr>
          <w:sz w:val="19"/>
        </w:rPr>
        <w:t>Drug-Related</w:t>
      </w:r>
      <w:r>
        <w:rPr>
          <w:spacing w:val="-1"/>
          <w:sz w:val="19"/>
        </w:rPr>
        <w:t> </w:t>
      </w:r>
      <w:r>
        <w:rPr>
          <w:sz w:val="19"/>
        </w:rPr>
        <w:t>Risks</w:t>
      </w:r>
      <w:r>
        <w:rPr>
          <w:spacing w:val="-1"/>
          <w:sz w:val="19"/>
        </w:rPr>
        <w:t> </w:t>
      </w:r>
      <w:r>
        <w:rPr>
          <w:sz w:val="19"/>
        </w:rPr>
        <w:t>and </w:t>
      </w:r>
      <w:r>
        <w:rPr>
          <w:w w:val="95"/>
          <w:sz w:val="19"/>
        </w:rPr>
        <w:t>Outcomes—United States. [internet]. Atlanta, GA: CDC National Center for Injury Prevention and Control; 2019 Nov 1 [cited 2020 May 28]. Available from: https://</w:t>
      </w:r>
      <w:hyperlink r:id="rId108">
        <w:r>
          <w:rPr>
            <w:w w:val="95"/>
            <w:sz w:val="19"/>
          </w:rPr>
          <w:t>www. </w:t>
        </w:r>
      </w:hyperlink>
      <w:r>
        <w:rPr>
          <w:w w:val="95"/>
          <w:sz w:val="19"/>
        </w:rPr>
        <w:t>cdc.gov/</w:t>
      </w:r>
    </w:p>
    <w:p>
      <w:pPr>
        <w:spacing w:line="302" w:lineRule="auto" w:before="1"/>
        <w:ind w:left="448" w:right="0" w:firstLine="0"/>
        <w:jc w:val="left"/>
        <w:rPr>
          <w:rFonts w:ascii="Trebuchet MS"/>
          <w:sz w:val="19"/>
        </w:rPr>
      </w:pPr>
      <w:r>
        <w:rPr>
          <w:rFonts w:ascii="Trebuchet MS"/>
          <w:w w:val="95"/>
          <w:sz w:val="19"/>
        </w:rPr>
        <w:t>drugoverdose/pdf/</w:t>
      </w:r>
      <w:r>
        <w:rPr>
          <w:rFonts w:ascii="Trebuchet MS"/>
          <w:spacing w:val="-1"/>
          <w:w w:val="95"/>
          <w:sz w:val="19"/>
        </w:rPr>
        <w:t> </w:t>
      </w:r>
      <w:r>
        <w:rPr>
          <w:rFonts w:ascii="Trebuchet MS"/>
          <w:w w:val="95"/>
          <w:sz w:val="19"/>
        </w:rPr>
        <w:t>pubs/2019-cdc-drug- </w:t>
      </w:r>
      <w:r>
        <w:rPr>
          <w:rFonts w:ascii="Trebuchet MS"/>
          <w:spacing w:val="-2"/>
          <w:sz w:val="19"/>
        </w:rPr>
        <w:t>surveillancereport.pdf</w:t>
      </w:r>
    </w:p>
    <w:p>
      <w:pPr>
        <w:pStyle w:val="BodyText"/>
        <w:spacing w:before="8"/>
        <w:rPr>
          <w:rFonts w:ascii="Trebuchet MS"/>
        </w:rPr>
      </w:pPr>
    </w:p>
    <w:p>
      <w:pPr>
        <w:pStyle w:val="ListParagraph"/>
        <w:numPr>
          <w:ilvl w:val="0"/>
          <w:numId w:val="6"/>
        </w:numPr>
        <w:tabs>
          <w:tab w:pos="1167" w:val="left" w:leader="none"/>
          <w:tab w:pos="1168" w:val="left" w:leader="none"/>
        </w:tabs>
        <w:spacing w:line="304" w:lineRule="auto" w:before="0" w:after="0"/>
        <w:ind w:left="448" w:right="109" w:hanging="18"/>
        <w:jc w:val="left"/>
        <w:rPr>
          <w:sz w:val="19"/>
        </w:rPr>
      </w:pPr>
      <w:r>
        <w:rPr>
          <w:sz w:val="19"/>
        </w:rPr>
        <w:t>Jones CM, Einstein EB, Compton WM. Changes in </w:t>
      </w:r>
      <w:r>
        <w:rPr>
          <w:w w:val="95"/>
          <w:sz w:val="19"/>
        </w:rPr>
        <w:t>synthetic opioid involvement in drug overdose deaths in the </w:t>
      </w:r>
      <w:r>
        <w:rPr>
          <w:w w:val="90"/>
          <w:sz w:val="19"/>
        </w:rPr>
        <w:t>United States, 2010-2016. JAMA [Internet]. 2018 May 1 [cited</w:t>
      </w:r>
      <w:r>
        <w:rPr>
          <w:spacing w:val="40"/>
          <w:sz w:val="19"/>
        </w:rPr>
        <w:t> </w:t>
      </w:r>
      <w:r>
        <w:rPr>
          <w:w w:val="95"/>
          <w:sz w:val="19"/>
        </w:rPr>
        <w:t>2020 May 28];319(17):1819-21. Available from: https:// </w:t>
      </w:r>
      <w:r>
        <w:rPr>
          <w:spacing w:val="-2"/>
          <w:w w:val="95"/>
          <w:sz w:val="19"/>
        </w:rPr>
        <w:t>doi.org/10.1001/jama.2018.2844</w:t>
      </w:r>
    </w:p>
    <w:p>
      <w:pPr>
        <w:pStyle w:val="BodyText"/>
        <w:spacing w:before="4"/>
        <w:rPr>
          <w:rFonts w:ascii="Trebuchet MS"/>
        </w:rPr>
      </w:pPr>
    </w:p>
    <w:p>
      <w:pPr>
        <w:pStyle w:val="ListParagraph"/>
        <w:numPr>
          <w:ilvl w:val="0"/>
          <w:numId w:val="6"/>
        </w:numPr>
        <w:tabs>
          <w:tab w:pos="1167" w:val="left" w:leader="none"/>
          <w:tab w:pos="1168" w:val="left" w:leader="none"/>
        </w:tabs>
        <w:spacing w:line="304" w:lineRule="auto" w:before="0" w:after="0"/>
        <w:ind w:left="448" w:right="0" w:hanging="18"/>
        <w:jc w:val="left"/>
        <w:rPr>
          <w:sz w:val="19"/>
        </w:rPr>
      </w:pPr>
      <w:r>
        <w:rPr>
          <w:w w:val="95"/>
          <w:sz w:val="19"/>
        </w:rPr>
        <w:t>Mattson CL, Schieber L, Scholl L, Rudd RA, Seth P, Xu L, et al. 2017 Annual surveillance report of drug-related risks and outcomes —United States. [internet]. Atlanta, GA: CDC National Center for Injury Prevention and Control; 2017 Aug</w:t>
      </w:r>
      <w:r>
        <w:rPr>
          <w:spacing w:val="80"/>
          <w:sz w:val="19"/>
        </w:rPr>
        <w:t> </w:t>
      </w:r>
      <w:r>
        <w:rPr>
          <w:w w:val="90"/>
          <w:sz w:val="19"/>
        </w:rPr>
        <w:t>31 [cited 2020 May 28]. Available from: https://stacks.cdc.gov/ </w:t>
      </w:r>
      <w:r>
        <w:rPr>
          <w:sz w:val="19"/>
        </w:rPr>
        <w:t>view/</w:t>
      </w:r>
      <w:r>
        <w:rPr>
          <w:spacing w:val="-3"/>
          <w:sz w:val="19"/>
        </w:rPr>
        <w:t> </w:t>
      </w:r>
      <w:r>
        <w:rPr>
          <w:sz w:val="19"/>
        </w:rPr>
        <w:t>cdc/47832</w:t>
      </w:r>
    </w:p>
    <w:p>
      <w:pPr>
        <w:pStyle w:val="BodyText"/>
        <w:spacing w:before="4"/>
        <w:rPr>
          <w:rFonts w:ascii="Trebuchet MS"/>
        </w:rPr>
      </w:pPr>
    </w:p>
    <w:p>
      <w:pPr>
        <w:pStyle w:val="ListParagraph"/>
        <w:numPr>
          <w:ilvl w:val="0"/>
          <w:numId w:val="6"/>
        </w:numPr>
        <w:tabs>
          <w:tab w:pos="1167" w:val="left" w:leader="none"/>
          <w:tab w:pos="1168" w:val="left" w:leader="none"/>
        </w:tabs>
        <w:spacing w:line="304" w:lineRule="auto" w:before="0" w:after="0"/>
        <w:ind w:left="448" w:right="52" w:hanging="18"/>
        <w:jc w:val="left"/>
        <w:rPr>
          <w:sz w:val="19"/>
        </w:rPr>
      </w:pPr>
      <w:r>
        <w:rPr>
          <w:sz w:val="19"/>
        </w:rPr>
        <w:t>Kaiser Family Foundation. Opioid overdose deaths </w:t>
      </w:r>
      <w:r>
        <w:rPr>
          <w:w w:val="90"/>
          <w:sz w:val="19"/>
        </w:rPr>
        <w:t>by race/ethnicity [Internet]. San Francisco, CA: Kaiser Family Foundation; 2019 [cited 2020 Feb 28]. Available from: https:// </w:t>
      </w:r>
      <w:hyperlink r:id="rId115">
        <w:r>
          <w:rPr>
            <w:spacing w:val="-2"/>
            <w:w w:val="90"/>
            <w:sz w:val="19"/>
          </w:rPr>
          <w:t>www.kff.org/other/state-indicator/opioid-overdose-deaths-</w:t>
        </w:r>
      </w:hyperlink>
      <w:r>
        <w:rPr>
          <w:spacing w:val="80"/>
          <w:w w:val="150"/>
          <w:sz w:val="19"/>
        </w:rPr>
        <w:t>  </w:t>
      </w:r>
      <w:r>
        <w:rPr>
          <w:spacing w:val="-2"/>
          <w:sz w:val="19"/>
        </w:rPr>
        <w:t>by-raceethnicity/</w:t>
      </w:r>
    </w:p>
    <w:p>
      <w:pPr>
        <w:pStyle w:val="BodyText"/>
        <w:spacing w:before="4"/>
        <w:rPr>
          <w:rFonts w:ascii="Trebuchet MS"/>
        </w:rPr>
      </w:pPr>
    </w:p>
    <w:p>
      <w:pPr>
        <w:pStyle w:val="ListParagraph"/>
        <w:numPr>
          <w:ilvl w:val="0"/>
          <w:numId w:val="6"/>
        </w:numPr>
        <w:tabs>
          <w:tab w:pos="1167" w:val="left" w:leader="none"/>
          <w:tab w:pos="1168" w:val="left" w:leader="none"/>
        </w:tabs>
        <w:spacing w:line="304" w:lineRule="auto" w:before="0" w:after="0"/>
        <w:ind w:left="448" w:right="284" w:hanging="18"/>
        <w:jc w:val="left"/>
        <w:rPr>
          <w:sz w:val="19"/>
        </w:rPr>
      </w:pPr>
      <w:r>
        <w:rPr>
          <w:w w:val="95"/>
          <w:sz w:val="19"/>
        </w:rPr>
        <w:t>Shah NG, Lathrop SL, Reichard RR, Landen MG. Unintentional drug overdose death trends in New Mexico, </w:t>
      </w:r>
      <w:r>
        <w:rPr>
          <w:sz w:val="19"/>
        </w:rPr>
        <w:t>USA, 1990–2005: Combinations of heroin, cocaine, </w:t>
      </w:r>
      <w:r>
        <w:rPr>
          <w:w w:val="95"/>
          <w:sz w:val="19"/>
        </w:rPr>
        <w:t>prescription opioids and alcohol. Addiction. 2008 Jan</w:t>
      </w:r>
      <w:r>
        <w:rPr>
          <w:spacing w:val="80"/>
          <w:sz w:val="19"/>
        </w:rPr>
        <w:t> </w:t>
      </w:r>
      <w:r>
        <w:rPr>
          <w:w w:val="90"/>
          <w:sz w:val="19"/>
        </w:rPr>
        <w:t>[cited 2020 May 28]; 103(1):126-36. Available from: https:// </w:t>
      </w:r>
      <w:hyperlink r:id="rId116">
        <w:r>
          <w:rPr>
            <w:spacing w:val="-2"/>
            <w:w w:val="95"/>
            <w:sz w:val="19"/>
          </w:rPr>
          <w:t>www.hri.global/files/2010/08/23/Shah_-_Unintentional_</w:t>
        </w:r>
      </w:hyperlink>
      <w:r>
        <w:rPr>
          <w:spacing w:val="-2"/>
          <w:w w:val="95"/>
          <w:sz w:val="19"/>
        </w:rPr>
        <w:t> </w:t>
      </w:r>
      <w:r>
        <w:rPr>
          <w:spacing w:val="-2"/>
          <w:sz w:val="19"/>
        </w:rPr>
        <w:t>Drug_Overdose.pdf</w:t>
      </w:r>
    </w:p>
    <w:p>
      <w:pPr>
        <w:pStyle w:val="BodyText"/>
        <w:spacing w:before="4"/>
        <w:rPr>
          <w:rFonts w:ascii="Trebuchet MS"/>
        </w:rPr>
      </w:pPr>
    </w:p>
    <w:p>
      <w:pPr>
        <w:pStyle w:val="ListParagraph"/>
        <w:numPr>
          <w:ilvl w:val="0"/>
          <w:numId w:val="6"/>
        </w:numPr>
        <w:tabs>
          <w:tab w:pos="1167" w:val="left" w:leader="none"/>
          <w:tab w:pos="1168" w:val="left" w:leader="none"/>
        </w:tabs>
        <w:spacing w:line="312" w:lineRule="auto" w:before="0" w:after="0"/>
        <w:ind w:left="448" w:right="431" w:hanging="18"/>
        <w:jc w:val="left"/>
        <w:rPr>
          <w:sz w:val="19"/>
        </w:rPr>
      </w:pPr>
      <w:r>
        <w:rPr>
          <w:w w:val="95"/>
          <w:sz w:val="19"/>
        </w:rPr>
        <w:t>National Institute on Drug Abuse (NIDA). Opioid Overdose Crisis [Internet]. Rockville, MD: NIDA; 2020</w:t>
      </w:r>
    </w:p>
    <w:p>
      <w:pPr>
        <w:spacing w:line="203" w:lineRule="exact" w:before="0"/>
        <w:ind w:left="448" w:right="0" w:firstLine="0"/>
        <w:jc w:val="left"/>
        <w:rPr>
          <w:rFonts w:ascii="Trebuchet MS"/>
          <w:sz w:val="19"/>
        </w:rPr>
      </w:pPr>
      <w:r>
        <w:rPr>
          <w:rFonts w:ascii="Trebuchet MS"/>
          <w:w w:val="90"/>
          <w:sz w:val="19"/>
        </w:rPr>
        <w:t>Apr</w:t>
      </w:r>
      <w:r>
        <w:rPr>
          <w:rFonts w:ascii="Trebuchet MS"/>
          <w:spacing w:val="12"/>
          <w:sz w:val="19"/>
        </w:rPr>
        <w:t> </w:t>
      </w:r>
      <w:r>
        <w:rPr>
          <w:rFonts w:ascii="Trebuchet MS"/>
          <w:w w:val="90"/>
          <w:sz w:val="19"/>
        </w:rPr>
        <w:t>[cited</w:t>
      </w:r>
      <w:r>
        <w:rPr>
          <w:rFonts w:ascii="Trebuchet MS"/>
          <w:spacing w:val="13"/>
          <w:sz w:val="19"/>
        </w:rPr>
        <w:t> </w:t>
      </w:r>
      <w:r>
        <w:rPr>
          <w:rFonts w:ascii="Trebuchet MS"/>
          <w:w w:val="90"/>
          <w:sz w:val="19"/>
        </w:rPr>
        <w:t>2020</w:t>
      </w:r>
      <w:r>
        <w:rPr>
          <w:rFonts w:ascii="Trebuchet MS"/>
          <w:spacing w:val="13"/>
          <w:sz w:val="19"/>
        </w:rPr>
        <w:t> </w:t>
      </w:r>
      <w:r>
        <w:rPr>
          <w:rFonts w:ascii="Trebuchet MS"/>
          <w:w w:val="90"/>
          <w:sz w:val="19"/>
        </w:rPr>
        <w:t>May</w:t>
      </w:r>
      <w:r>
        <w:rPr>
          <w:rFonts w:ascii="Trebuchet MS"/>
          <w:spacing w:val="12"/>
          <w:sz w:val="19"/>
        </w:rPr>
        <w:t> </w:t>
      </w:r>
      <w:r>
        <w:rPr>
          <w:rFonts w:ascii="Trebuchet MS"/>
          <w:w w:val="90"/>
          <w:sz w:val="19"/>
        </w:rPr>
        <w:t>28].</w:t>
      </w:r>
      <w:r>
        <w:rPr>
          <w:rFonts w:ascii="Trebuchet MS"/>
          <w:spacing w:val="13"/>
          <w:sz w:val="19"/>
        </w:rPr>
        <w:t> </w:t>
      </w:r>
      <w:r>
        <w:rPr>
          <w:rFonts w:ascii="Trebuchet MS"/>
          <w:w w:val="90"/>
          <w:sz w:val="19"/>
        </w:rPr>
        <w:t>Available</w:t>
      </w:r>
      <w:r>
        <w:rPr>
          <w:rFonts w:ascii="Trebuchet MS"/>
          <w:spacing w:val="13"/>
          <w:sz w:val="19"/>
        </w:rPr>
        <w:t> </w:t>
      </w:r>
      <w:r>
        <w:rPr>
          <w:rFonts w:ascii="Trebuchet MS"/>
          <w:w w:val="90"/>
          <w:sz w:val="19"/>
        </w:rPr>
        <w:t>from:</w:t>
      </w:r>
      <w:r>
        <w:rPr>
          <w:rFonts w:ascii="Trebuchet MS"/>
          <w:spacing w:val="12"/>
          <w:sz w:val="19"/>
        </w:rPr>
        <w:t> </w:t>
      </w:r>
      <w:hyperlink r:id="rId108">
        <w:r>
          <w:rPr>
            <w:rFonts w:ascii="Trebuchet MS"/>
            <w:spacing w:val="-2"/>
            <w:w w:val="90"/>
            <w:sz w:val="19"/>
          </w:rPr>
          <w:t>https://www.</w:t>
        </w:r>
      </w:hyperlink>
    </w:p>
    <w:p>
      <w:pPr>
        <w:spacing w:before="65"/>
        <w:ind w:left="448" w:right="0" w:firstLine="0"/>
        <w:jc w:val="left"/>
        <w:rPr>
          <w:rFonts w:ascii="Trebuchet MS"/>
          <w:sz w:val="19"/>
        </w:rPr>
      </w:pPr>
      <w:r>
        <w:rPr>
          <w:rFonts w:ascii="Trebuchet MS"/>
          <w:w w:val="90"/>
          <w:sz w:val="19"/>
        </w:rPr>
        <w:t>drugabuse.gov/drugs-abuse/opioids/opioid-overdose-</w:t>
      </w:r>
      <w:r>
        <w:rPr>
          <w:rFonts w:ascii="Trebuchet MS"/>
          <w:spacing w:val="-2"/>
          <w:w w:val="90"/>
          <w:sz w:val="19"/>
        </w:rPr>
        <w:t>crisis</w:t>
      </w:r>
    </w:p>
    <w:p>
      <w:pPr>
        <w:pStyle w:val="BodyText"/>
        <w:spacing w:before="6"/>
        <w:rPr>
          <w:rFonts w:ascii="Trebuchet MS"/>
          <w:sz w:val="28"/>
        </w:rPr>
      </w:pPr>
    </w:p>
    <w:p>
      <w:pPr>
        <w:pStyle w:val="ListParagraph"/>
        <w:numPr>
          <w:ilvl w:val="0"/>
          <w:numId w:val="6"/>
        </w:numPr>
        <w:tabs>
          <w:tab w:pos="1168" w:val="left" w:leader="none"/>
        </w:tabs>
        <w:spacing w:line="302" w:lineRule="auto" w:before="1" w:after="0"/>
        <w:ind w:left="448" w:right="73" w:hanging="18"/>
        <w:jc w:val="both"/>
        <w:rPr>
          <w:sz w:val="19"/>
        </w:rPr>
      </w:pPr>
      <w:r>
        <w:rPr>
          <w:w w:val="90"/>
          <w:sz w:val="19"/>
        </w:rPr>
        <w:t>Shah A, Hayes CJ, Martin BC. Characteristics of initial </w:t>
      </w:r>
      <w:r>
        <w:rPr>
          <w:w w:val="95"/>
          <w:sz w:val="19"/>
        </w:rPr>
        <w:t>prescription</w:t>
      </w:r>
      <w:r>
        <w:rPr>
          <w:spacing w:val="12"/>
          <w:sz w:val="19"/>
        </w:rPr>
        <w:t> </w:t>
      </w:r>
      <w:r>
        <w:rPr>
          <w:w w:val="95"/>
          <w:sz w:val="19"/>
        </w:rPr>
        <w:t>episodes</w:t>
      </w:r>
      <w:r>
        <w:rPr>
          <w:spacing w:val="13"/>
          <w:sz w:val="19"/>
        </w:rPr>
        <w:t> </w:t>
      </w:r>
      <w:r>
        <w:rPr>
          <w:w w:val="95"/>
          <w:sz w:val="19"/>
        </w:rPr>
        <w:t>and</w:t>
      </w:r>
      <w:r>
        <w:rPr>
          <w:spacing w:val="12"/>
          <w:sz w:val="19"/>
        </w:rPr>
        <w:t> </w:t>
      </w:r>
      <w:r>
        <w:rPr>
          <w:w w:val="95"/>
          <w:sz w:val="19"/>
        </w:rPr>
        <w:t>likelihood</w:t>
      </w:r>
      <w:r>
        <w:rPr>
          <w:spacing w:val="13"/>
          <w:sz w:val="19"/>
        </w:rPr>
        <w:t> </w:t>
      </w:r>
      <w:r>
        <w:rPr>
          <w:w w:val="95"/>
          <w:sz w:val="19"/>
        </w:rPr>
        <w:t>of</w:t>
      </w:r>
      <w:r>
        <w:rPr>
          <w:spacing w:val="12"/>
          <w:sz w:val="19"/>
        </w:rPr>
        <w:t> </w:t>
      </w:r>
      <w:r>
        <w:rPr>
          <w:w w:val="95"/>
          <w:sz w:val="19"/>
        </w:rPr>
        <w:t>long-term</w:t>
      </w:r>
      <w:r>
        <w:rPr>
          <w:spacing w:val="14"/>
          <w:sz w:val="19"/>
        </w:rPr>
        <w:t> </w:t>
      </w:r>
      <w:r>
        <w:rPr>
          <w:w w:val="95"/>
          <w:sz w:val="19"/>
        </w:rPr>
        <w:t>opioid</w:t>
      </w:r>
      <w:r>
        <w:rPr>
          <w:spacing w:val="13"/>
          <w:sz w:val="19"/>
        </w:rPr>
        <w:t> </w:t>
      </w:r>
      <w:r>
        <w:rPr>
          <w:spacing w:val="-5"/>
          <w:w w:val="95"/>
          <w:sz w:val="19"/>
        </w:rPr>
        <w:t>use</w:t>
      </w:r>
    </w:p>
    <w:p>
      <w:pPr>
        <w:spacing w:line="302" w:lineRule="auto" w:before="1"/>
        <w:ind w:left="448" w:right="78" w:firstLine="0"/>
        <w:jc w:val="both"/>
        <w:rPr>
          <w:rFonts w:ascii="Trebuchet MS" w:hAnsi="Trebuchet MS"/>
          <w:sz w:val="19"/>
        </w:rPr>
      </w:pPr>
      <w:r>
        <w:rPr>
          <w:rFonts w:ascii="Trebuchet MS" w:hAnsi="Trebuchet MS"/>
          <w:w w:val="95"/>
          <w:sz w:val="19"/>
        </w:rPr>
        <w:t>—United States, 2006–2015. Morbidity and Mortality Weekly </w:t>
      </w:r>
      <w:r>
        <w:rPr>
          <w:rFonts w:ascii="Trebuchet MS" w:hAnsi="Trebuchet MS"/>
          <w:w w:val="90"/>
          <w:sz w:val="19"/>
        </w:rPr>
        <w:t>Report 66(10):265. [internet]. Atlanta, GA; Centers for Disease </w:t>
      </w:r>
      <w:r>
        <w:rPr>
          <w:rFonts w:ascii="Trebuchet MS" w:hAnsi="Trebuchet MS"/>
          <w:w w:val="95"/>
          <w:sz w:val="19"/>
        </w:rPr>
        <w:t>Control and Prevention. 2017 Mar 17 [cited 2020 May 28].</w:t>
      </w:r>
    </w:p>
    <w:p>
      <w:pPr>
        <w:spacing w:line="312" w:lineRule="auto" w:before="2"/>
        <w:ind w:left="448" w:right="270" w:firstLine="0"/>
        <w:jc w:val="both"/>
        <w:rPr>
          <w:rFonts w:ascii="Trebuchet MS"/>
          <w:sz w:val="19"/>
        </w:rPr>
      </w:pPr>
      <w:r>
        <w:rPr>
          <w:rFonts w:ascii="Trebuchet MS"/>
          <w:w w:val="90"/>
          <w:sz w:val="19"/>
        </w:rPr>
        <w:t>Available</w:t>
      </w:r>
      <w:r>
        <w:rPr>
          <w:rFonts w:ascii="Trebuchet MS"/>
          <w:spacing w:val="-6"/>
          <w:w w:val="90"/>
          <w:sz w:val="19"/>
        </w:rPr>
        <w:t> </w:t>
      </w:r>
      <w:r>
        <w:rPr>
          <w:rFonts w:ascii="Trebuchet MS"/>
          <w:w w:val="90"/>
          <w:sz w:val="19"/>
        </w:rPr>
        <w:t>from:</w:t>
      </w:r>
      <w:r>
        <w:rPr>
          <w:rFonts w:ascii="Trebuchet MS"/>
          <w:spacing w:val="-6"/>
          <w:w w:val="90"/>
          <w:sz w:val="19"/>
        </w:rPr>
        <w:t> </w:t>
      </w:r>
      <w:r>
        <w:rPr>
          <w:rFonts w:ascii="Trebuchet MS"/>
          <w:w w:val="90"/>
          <w:sz w:val="19"/>
        </w:rPr>
        <w:t>https://www.ncbi.</w:t>
      </w:r>
      <w:r>
        <w:rPr>
          <w:rFonts w:ascii="Trebuchet MS"/>
          <w:spacing w:val="-6"/>
          <w:w w:val="90"/>
          <w:sz w:val="19"/>
        </w:rPr>
        <w:t> </w:t>
      </w:r>
      <w:r>
        <w:rPr>
          <w:rFonts w:ascii="Trebuchet MS"/>
          <w:w w:val="90"/>
          <w:sz w:val="19"/>
        </w:rPr>
        <w:t>nlm.nih.gov/pmc/articles/ </w:t>
      </w:r>
      <w:r>
        <w:rPr>
          <w:rFonts w:ascii="Trebuchet MS"/>
          <w:spacing w:val="-2"/>
          <w:sz w:val="19"/>
        </w:rPr>
        <w:t>PMC5657867/</w:t>
      </w:r>
    </w:p>
    <w:p>
      <w:pPr>
        <w:tabs>
          <w:tab w:pos="1136" w:val="left" w:leader="none"/>
        </w:tabs>
        <w:spacing w:line="304" w:lineRule="auto" w:before="93"/>
        <w:ind w:left="416" w:right="473" w:hanging="7"/>
        <w:jc w:val="left"/>
        <w:rPr>
          <w:rFonts w:ascii="Trebuchet MS" w:hAnsi="Trebuchet MS"/>
          <w:sz w:val="19"/>
        </w:rPr>
      </w:pPr>
      <w:r>
        <w:rPr/>
        <w:br w:type="column"/>
      </w:r>
      <w:r>
        <w:rPr>
          <w:rFonts w:ascii="Trebuchet MS" w:hAnsi="Trebuchet MS"/>
          <w:sz w:val="19"/>
        </w:rPr>
        <w:t> 0.</w:t>
        <w:tab/>
      </w:r>
      <w:r>
        <w:rPr>
          <w:rFonts w:ascii="Trebuchet MS" w:hAnsi="Trebuchet MS"/>
          <w:w w:val="95"/>
          <w:sz w:val="19"/>
        </w:rPr>
        <w:t>Dowell D, Haegerich TM, Chou R. CDC guideline for prescribing opioids for chronic pain—United States, 2016. </w:t>
      </w:r>
      <w:r>
        <w:rPr>
          <w:rFonts w:ascii="Trebuchet MS" w:hAnsi="Trebuchet MS"/>
          <w:sz w:val="19"/>
        </w:rPr>
        <w:t>JAMA</w:t>
      </w:r>
      <w:r>
        <w:rPr>
          <w:rFonts w:ascii="Trebuchet MS" w:hAnsi="Trebuchet MS"/>
          <w:spacing w:val="-2"/>
          <w:sz w:val="19"/>
        </w:rPr>
        <w:t> </w:t>
      </w:r>
      <w:r>
        <w:rPr>
          <w:rFonts w:ascii="Trebuchet MS" w:hAnsi="Trebuchet MS"/>
          <w:sz w:val="19"/>
        </w:rPr>
        <w:t>[Internet].</w:t>
      </w:r>
      <w:r>
        <w:rPr>
          <w:rFonts w:ascii="Trebuchet MS" w:hAnsi="Trebuchet MS"/>
          <w:spacing w:val="-2"/>
          <w:sz w:val="19"/>
        </w:rPr>
        <w:t> </w:t>
      </w:r>
      <w:r>
        <w:rPr>
          <w:rFonts w:ascii="Trebuchet MS" w:hAnsi="Trebuchet MS"/>
          <w:sz w:val="19"/>
        </w:rPr>
        <w:t>2016</w:t>
      </w:r>
      <w:r>
        <w:rPr>
          <w:rFonts w:ascii="Trebuchet MS" w:hAnsi="Trebuchet MS"/>
          <w:spacing w:val="-2"/>
          <w:sz w:val="19"/>
        </w:rPr>
        <w:t> </w:t>
      </w:r>
      <w:r>
        <w:rPr>
          <w:rFonts w:ascii="Trebuchet MS" w:hAnsi="Trebuchet MS"/>
          <w:sz w:val="19"/>
        </w:rPr>
        <w:t>Apr</w:t>
      </w:r>
      <w:r>
        <w:rPr>
          <w:rFonts w:ascii="Trebuchet MS" w:hAnsi="Trebuchet MS"/>
          <w:spacing w:val="-2"/>
          <w:sz w:val="19"/>
        </w:rPr>
        <w:t> </w:t>
      </w:r>
      <w:r>
        <w:rPr>
          <w:rFonts w:ascii="Trebuchet MS" w:hAnsi="Trebuchet MS"/>
          <w:sz w:val="19"/>
        </w:rPr>
        <w:t>19</w:t>
      </w:r>
      <w:r>
        <w:rPr>
          <w:rFonts w:ascii="Trebuchet MS" w:hAnsi="Trebuchet MS"/>
          <w:spacing w:val="-2"/>
          <w:sz w:val="19"/>
        </w:rPr>
        <w:t> </w:t>
      </w:r>
      <w:r>
        <w:rPr>
          <w:rFonts w:ascii="Trebuchet MS" w:hAnsi="Trebuchet MS"/>
          <w:sz w:val="19"/>
        </w:rPr>
        <w:t>[cited</w:t>
      </w:r>
      <w:r>
        <w:rPr>
          <w:rFonts w:ascii="Trebuchet MS" w:hAnsi="Trebuchet MS"/>
          <w:spacing w:val="-2"/>
          <w:sz w:val="19"/>
        </w:rPr>
        <w:t> </w:t>
      </w:r>
      <w:r>
        <w:rPr>
          <w:rFonts w:ascii="Trebuchet MS" w:hAnsi="Trebuchet MS"/>
          <w:sz w:val="19"/>
        </w:rPr>
        <w:t>2020</w:t>
      </w:r>
      <w:r>
        <w:rPr>
          <w:rFonts w:ascii="Trebuchet MS" w:hAnsi="Trebuchet MS"/>
          <w:spacing w:val="-2"/>
          <w:sz w:val="19"/>
        </w:rPr>
        <w:t> </w:t>
      </w:r>
      <w:r>
        <w:rPr>
          <w:rFonts w:ascii="Trebuchet MS" w:hAnsi="Trebuchet MS"/>
          <w:sz w:val="19"/>
        </w:rPr>
        <w:t>May </w:t>
      </w:r>
      <w:r>
        <w:rPr>
          <w:rFonts w:ascii="Trebuchet MS" w:hAnsi="Trebuchet MS"/>
          <w:w w:val="90"/>
          <w:sz w:val="19"/>
        </w:rPr>
        <w:t>28];315(15):1624-45. Available from: https://jamanetwork. </w:t>
      </w:r>
      <w:r>
        <w:rPr>
          <w:rFonts w:ascii="Trebuchet MS" w:hAnsi="Trebuchet MS"/>
          <w:spacing w:val="-2"/>
          <w:w w:val="95"/>
          <w:sz w:val="19"/>
        </w:rPr>
        <w:t>com/journals/jama/article-abstract/2503508</w:t>
      </w:r>
    </w:p>
    <w:p>
      <w:pPr>
        <w:pStyle w:val="BodyText"/>
        <w:spacing w:before="4"/>
        <w:rPr>
          <w:rFonts w:ascii="Trebuchet MS"/>
        </w:rPr>
      </w:pPr>
    </w:p>
    <w:p>
      <w:pPr>
        <w:tabs>
          <w:tab w:pos="1136" w:val="left" w:leader="none"/>
        </w:tabs>
        <w:spacing w:before="0"/>
        <w:ind w:left="411" w:right="0" w:firstLine="0"/>
        <w:jc w:val="left"/>
        <w:rPr>
          <w:rFonts w:ascii="Trebuchet MS"/>
          <w:sz w:val="19"/>
        </w:rPr>
      </w:pPr>
      <w:r>
        <w:rPr>
          <w:rFonts w:ascii="Trebuchet MS"/>
          <w:spacing w:val="4"/>
          <w:sz w:val="19"/>
        </w:rPr>
        <w:t> </w:t>
      </w:r>
      <w:r>
        <w:rPr>
          <w:rFonts w:ascii="Trebuchet MS"/>
          <w:spacing w:val="-5"/>
          <w:sz w:val="19"/>
        </w:rPr>
        <w:t>1.</w:t>
      </w:r>
      <w:r>
        <w:rPr>
          <w:rFonts w:ascii="Trebuchet MS"/>
          <w:sz w:val="19"/>
        </w:rPr>
        <w:tab/>
      </w:r>
      <w:r>
        <w:rPr>
          <w:rFonts w:ascii="Trebuchet MS"/>
          <w:w w:val="95"/>
          <w:sz w:val="19"/>
        </w:rPr>
        <w:t>Council</w:t>
      </w:r>
      <w:r>
        <w:rPr>
          <w:rFonts w:ascii="Trebuchet MS"/>
          <w:spacing w:val="6"/>
          <w:sz w:val="19"/>
        </w:rPr>
        <w:t> </w:t>
      </w:r>
      <w:r>
        <w:rPr>
          <w:rFonts w:ascii="Trebuchet MS"/>
          <w:w w:val="95"/>
          <w:sz w:val="19"/>
        </w:rPr>
        <w:t>on</w:t>
      </w:r>
      <w:r>
        <w:rPr>
          <w:rFonts w:ascii="Trebuchet MS"/>
          <w:spacing w:val="7"/>
          <w:sz w:val="19"/>
        </w:rPr>
        <w:t> </w:t>
      </w:r>
      <w:r>
        <w:rPr>
          <w:rFonts w:ascii="Trebuchet MS"/>
          <w:w w:val="95"/>
          <w:sz w:val="19"/>
        </w:rPr>
        <w:t>Foreign</w:t>
      </w:r>
      <w:r>
        <w:rPr>
          <w:rFonts w:ascii="Trebuchet MS"/>
          <w:spacing w:val="6"/>
          <w:sz w:val="19"/>
        </w:rPr>
        <w:t> </w:t>
      </w:r>
      <w:r>
        <w:rPr>
          <w:rFonts w:ascii="Trebuchet MS"/>
          <w:w w:val="95"/>
          <w:sz w:val="19"/>
        </w:rPr>
        <w:t>Relations.</w:t>
      </w:r>
      <w:r>
        <w:rPr>
          <w:rFonts w:ascii="Trebuchet MS"/>
          <w:spacing w:val="7"/>
          <w:sz w:val="19"/>
        </w:rPr>
        <w:t> </w:t>
      </w:r>
      <w:r>
        <w:rPr>
          <w:rFonts w:ascii="Trebuchet MS"/>
          <w:w w:val="95"/>
          <w:sz w:val="19"/>
        </w:rPr>
        <w:t>Demographics</w:t>
      </w:r>
      <w:r>
        <w:rPr>
          <w:rFonts w:ascii="Trebuchet MS"/>
          <w:spacing w:val="7"/>
          <w:sz w:val="19"/>
        </w:rPr>
        <w:t> </w:t>
      </w:r>
      <w:r>
        <w:rPr>
          <w:rFonts w:ascii="Trebuchet MS"/>
          <w:w w:val="95"/>
          <w:sz w:val="19"/>
        </w:rPr>
        <w:t>of</w:t>
      </w:r>
      <w:r>
        <w:rPr>
          <w:rFonts w:ascii="Trebuchet MS"/>
          <w:spacing w:val="6"/>
          <w:sz w:val="19"/>
        </w:rPr>
        <w:t> </w:t>
      </w:r>
      <w:r>
        <w:rPr>
          <w:rFonts w:ascii="Trebuchet MS"/>
          <w:spacing w:val="-5"/>
          <w:w w:val="95"/>
          <w:sz w:val="19"/>
        </w:rPr>
        <w:t>the</w:t>
      </w:r>
    </w:p>
    <w:p>
      <w:pPr>
        <w:spacing w:before="65"/>
        <w:ind w:left="417" w:right="0" w:firstLine="0"/>
        <w:jc w:val="left"/>
        <w:rPr>
          <w:rFonts w:ascii="Trebuchet MS"/>
          <w:sz w:val="19"/>
        </w:rPr>
      </w:pPr>
      <w:r>
        <w:rPr>
          <w:rFonts w:ascii="Trebuchet MS"/>
          <w:w w:val="85"/>
          <w:sz w:val="19"/>
        </w:rPr>
        <w:t>U.S.</w:t>
      </w:r>
      <w:r>
        <w:rPr>
          <w:rFonts w:ascii="Trebuchet MS"/>
          <w:spacing w:val="24"/>
          <w:sz w:val="19"/>
        </w:rPr>
        <w:t> </w:t>
      </w:r>
      <w:r>
        <w:rPr>
          <w:rFonts w:ascii="Trebuchet MS"/>
          <w:w w:val="85"/>
          <w:sz w:val="19"/>
        </w:rPr>
        <w:t>Military</w:t>
      </w:r>
      <w:r>
        <w:rPr>
          <w:rFonts w:ascii="Trebuchet MS"/>
          <w:spacing w:val="23"/>
          <w:sz w:val="19"/>
        </w:rPr>
        <w:t> </w:t>
      </w:r>
      <w:r>
        <w:rPr>
          <w:rFonts w:ascii="Trebuchet MS"/>
          <w:w w:val="85"/>
          <w:sz w:val="19"/>
        </w:rPr>
        <w:t>[Internet].</w:t>
      </w:r>
      <w:r>
        <w:rPr>
          <w:rFonts w:ascii="Trebuchet MS"/>
          <w:spacing w:val="24"/>
          <w:sz w:val="19"/>
        </w:rPr>
        <w:t> </w:t>
      </w:r>
      <w:r>
        <w:rPr>
          <w:rFonts w:ascii="Trebuchet MS"/>
          <w:w w:val="85"/>
          <w:sz w:val="19"/>
        </w:rPr>
        <w:t>New</w:t>
      </w:r>
      <w:r>
        <w:rPr>
          <w:rFonts w:ascii="Trebuchet MS"/>
          <w:spacing w:val="24"/>
          <w:sz w:val="19"/>
        </w:rPr>
        <w:t> </w:t>
      </w:r>
      <w:r>
        <w:rPr>
          <w:rFonts w:ascii="Trebuchet MS"/>
          <w:w w:val="85"/>
          <w:sz w:val="19"/>
        </w:rPr>
        <w:t>York,</w:t>
      </w:r>
      <w:r>
        <w:rPr>
          <w:rFonts w:ascii="Trebuchet MS"/>
          <w:spacing w:val="24"/>
          <w:sz w:val="19"/>
        </w:rPr>
        <w:t> </w:t>
      </w:r>
      <w:r>
        <w:rPr>
          <w:rFonts w:ascii="Trebuchet MS"/>
          <w:w w:val="85"/>
          <w:sz w:val="19"/>
        </w:rPr>
        <w:t>NY:</w:t>
      </w:r>
      <w:r>
        <w:rPr>
          <w:rFonts w:ascii="Trebuchet MS"/>
          <w:spacing w:val="24"/>
          <w:sz w:val="19"/>
        </w:rPr>
        <w:t> </w:t>
      </w:r>
      <w:r>
        <w:rPr>
          <w:rFonts w:ascii="Trebuchet MS"/>
          <w:spacing w:val="-2"/>
          <w:w w:val="85"/>
          <w:sz w:val="19"/>
        </w:rPr>
        <w:t>Council</w:t>
      </w:r>
    </w:p>
    <w:p>
      <w:pPr>
        <w:spacing w:line="302" w:lineRule="auto" w:before="58"/>
        <w:ind w:left="417" w:right="1263" w:firstLine="0"/>
        <w:jc w:val="left"/>
        <w:rPr>
          <w:rFonts w:ascii="Trebuchet MS"/>
          <w:sz w:val="19"/>
        </w:rPr>
      </w:pPr>
      <w:r>
        <w:rPr>
          <w:rFonts w:ascii="Trebuchet MS"/>
          <w:w w:val="95"/>
          <w:sz w:val="19"/>
        </w:rPr>
        <w:t>on Foreign Relations; 2018 Apr 18 [cited 2020 May </w:t>
      </w:r>
      <w:r>
        <w:rPr>
          <w:rFonts w:ascii="Trebuchet MS"/>
          <w:w w:val="90"/>
          <w:sz w:val="19"/>
        </w:rPr>
        <w:t>28]. Available from: </w:t>
      </w:r>
      <w:hyperlink r:id="rId117">
        <w:r>
          <w:rPr>
            <w:rFonts w:ascii="Trebuchet MS"/>
            <w:w w:val="90"/>
            <w:sz w:val="19"/>
          </w:rPr>
          <w:t>https://www.cfr.org/article/</w:t>
        </w:r>
      </w:hyperlink>
      <w:r>
        <w:rPr>
          <w:rFonts w:ascii="Trebuchet MS"/>
          <w:w w:val="90"/>
          <w:sz w:val="19"/>
        </w:rPr>
        <w:t> </w:t>
      </w:r>
      <w:r>
        <w:rPr>
          <w:rFonts w:ascii="Trebuchet MS"/>
          <w:spacing w:val="-2"/>
          <w:sz w:val="19"/>
        </w:rPr>
        <w:t>demographics-us-military.</w:t>
      </w:r>
    </w:p>
    <w:p>
      <w:pPr>
        <w:pStyle w:val="BodyText"/>
        <w:spacing w:before="6"/>
        <w:rPr>
          <w:rFonts w:ascii="Trebuchet MS"/>
        </w:rPr>
      </w:pPr>
    </w:p>
    <w:p>
      <w:pPr>
        <w:tabs>
          <w:tab w:pos="1136" w:val="left" w:leader="none"/>
        </w:tabs>
        <w:spacing w:line="304" w:lineRule="auto" w:before="1"/>
        <w:ind w:left="417" w:right="284" w:hanging="7"/>
        <w:jc w:val="left"/>
        <w:rPr>
          <w:rFonts w:ascii="Trebuchet MS" w:hAnsi="Trebuchet MS"/>
          <w:sz w:val="19"/>
        </w:rPr>
      </w:pPr>
      <w:r>
        <w:rPr>
          <w:rFonts w:ascii="Trebuchet MS" w:hAnsi="Trebuchet MS"/>
          <w:spacing w:val="80"/>
          <w:sz w:val="19"/>
        </w:rPr>
        <w:t> </w:t>
      </w:r>
      <w:r>
        <w:rPr>
          <w:rFonts w:ascii="Trebuchet MS" w:hAnsi="Trebuchet MS"/>
          <w:sz w:val="19"/>
        </w:rPr>
        <w:t>.</w:t>
        <w:tab/>
      </w:r>
      <w:r>
        <w:rPr>
          <w:rFonts w:ascii="Trebuchet MS" w:hAnsi="Trebuchet MS"/>
          <w:w w:val="95"/>
          <w:sz w:val="19"/>
        </w:rPr>
        <w:t>Hollingshead NA, Vrany EA, Stewart JC, Hirsh AT. Differences in Mexican Americans’ prevalence of chronic pain </w:t>
      </w:r>
      <w:r>
        <w:rPr>
          <w:rFonts w:ascii="Trebuchet MS" w:hAnsi="Trebuchet MS"/>
          <w:sz w:val="19"/>
        </w:rPr>
        <w:t>and co-occurring analgesic medication and substance use </w:t>
      </w:r>
      <w:r>
        <w:rPr>
          <w:rFonts w:ascii="Trebuchet MS" w:hAnsi="Trebuchet MS"/>
          <w:w w:val="95"/>
          <w:sz w:val="19"/>
        </w:rPr>
        <w:t>relative to non-Hispanic White and black Americans: Results from NHANES 1999–2004. Pain Med [Internet]. 2016 Jun [cited 2020 May 28];17(6):1001-9. Available from: https:// </w:t>
      </w:r>
      <w:r>
        <w:rPr>
          <w:rFonts w:ascii="Trebuchet MS" w:hAnsi="Trebuchet MS"/>
          <w:spacing w:val="-2"/>
          <w:w w:val="90"/>
          <w:sz w:val="19"/>
        </w:rPr>
        <w:t>academic.oup.com/painmedicine/article/17/6/1001/1752506</w:t>
      </w:r>
    </w:p>
    <w:p>
      <w:pPr>
        <w:pStyle w:val="BodyText"/>
        <w:spacing w:before="4"/>
        <w:rPr>
          <w:rFonts w:ascii="Trebuchet MS"/>
        </w:rPr>
      </w:pPr>
    </w:p>
    <w:p>
      <w:pPr>
        <w:tabs>
          <w:tab w:pos="1136" w:val="left" w:leader="none"/>
        </w:tabs>
        <w:spacing w:line="304" w:lineRule="auto" w:before="1"/>
        <w:ind w:left="417" w:right="273" w:hanging="7"/>
        <w:jc w:val="left"/>
        <w:rPr>
          <w:rFonts w:ascii="Trebuchet MS"/>
          <w:sz w:val="19"/>
        </w:rPr>
      </w:pPr>
      <w:r>
        <w:rPr>
          <w:rFonts w:ascii="Trebuchet MS"/>
          <w:sz w:val="19"/>
        </w:rPr>
        <w:t> 3.</w:t>
        <w:tab/>
      </w:r>
      <w:r>
        <w:rPr>
          <w:rFonts w:ascii="Trebuchet MS"/>
          <w:w w:val="95"/>
          <w:sz w:val="19"/>
        </w:rPr>
        <w:t>Anderson JT, Hunting KL, Welch LS. Injury and employment patterns among Hispanic construction workers. J </w:t>
      </w:r>
      <w:r>
        <w:rPr>
          <w:rFonts w:ascii="Trebuchet MS"/>
          <w:sz w:val="19"/>
        </w:rPr>
        <w:t>Occup</w:t>
      </w:r>
      <w:r>
        <w:rPr>
          <w:rFonts w:ascii="Trebuchet MS"/>
          <w:spacing w:val="-4"/>
          <w:sz w:val="19"/>
        </w:rPr>
        <w:t> </w:t>
      </w:r>
      <w:r>
        <w:rPr>
          <w:rFonts w:ascii="Trebuchet MS"/>
          <w:sz w:val="19"/>
        </w:rPr>
        <w:t>Environ</w:t>
      </w:r>
      <w:r>
        <w:rPr>
          <w:rFonts w:ascii="Trebuchet MS"/>
          <w:spacing w:val="-4"/>
          <w:sz w:val="19"/>
        </w:rPr>
        <w:t> </w:t>
      </w:r>
      <w:r>
        <w:rPr>
          <w:rFonts w:ascii="Trebuchet MS"/>
          <w:sz w:val="19"/>
        </w:rPr>
        <w:t>Med</w:t>
      </w:r>
      <w:r>
        <w:rPr>
          <w:rFonts w:ascii="Trebuchet MS"/>
          <w:spacing w:val="-5"/>
          <w:sz w:val="19"/>
        </w:rPr>
        <w:t> </w:t>
      </w:r>
      <w:r>
        <w:rPr>
          <w:rFonts w:ascii="Trebuchet MS"/>
          <w:sz w:val="19"/>
        </w:rPr>
        <w:t>[Internet].</w:t>
      </w:r>
      <w:r>
        <w:rPr>
          <w:rFonts w:ascii="Trebuchet MS"/>
          <w:spacing w:val="-4"/>
          <w:sz w:val="19"/>
        </w:rPr>
        <w:t> </w:t>
      </w:r>
      <w:r>
        <w:rPr>
          <w:rFonts w:ascii="Trebuchet MS"/>
          <w:sz w:val="19"/>
        </w:rPr>
        <w:t>2000</w:t>
      </w:r>
      <w:r>
        <w:rPr>
          <w:rFonts w:ascii="Trebuchet MS"/>
          <w:spacing w:val="-4"/>
          <w:sz w:val="19"/>
        </w:rPr>
        <w:t> </w:t>
      </w:r>
      <w:r>
        <w:rPr>
          <w:rFonts w:ascii="Trebuchet MS"/>
          <w:sz w:val="19"/>
        </w:rPr>
        <w:t>Feb</w:t>
      </w:r>
      <w:r>
        <w:rPr>
          <w:rFonts w:ascii="Trebuchet MS"/>
          <w:spacing w:val="-5"/>
          <w:sz w:val="19"/>
        </w:rPr>
        <w:t> </w:t>
      </w:r>
      <w:r>
        <w:rPr>
          <w:rFonts w:ascii="Trebuchet MS"/>
          <w:sz w:val="19"/>
        </w:rPr>
        <w:t>[cited</w:t>
      </w:r>
      <w:r>
        <w:rPr>
          <w:rFonts w:ascii="Trebuchet MS"/>
          <w:spacing w:val="-4"/>
          <w:sz w:val="19"/>
        </w:rPr>
        <w:t> </w:t>
      </w:r>
      <w:r>
        <w:rPr>
          <w:rFonts w:ascii="Trebuchet MS"/>
          <w:sz w:val="19"/>
        </w:rPr>
        <w:t>2020</w:t>
      </w:r>
      <w:r>
        <w:rPr>
          <w:rFonts w:ascii="Trebuchet MS"/>
          <w:spacing w:val="-4"/>
          <w:sz w:val="19"/>
        </w:rPr>
        <w:t> </w:t>
      </w:r>
      <w:r>
        <w:rPr>
          <w:rFonts w:ascii="Trebuchet MS"/>
          <w:sz w:val="19"/>
        </w:rPr>
        <w:t>May </w:t>
      </w:r>
      <w:r>
        <w:rPr>
          <w:rFonts w:ascii="Trebuchet MS"/>
          <w:w w:val="90"/>
          <w:sz w:val="19"/>
        </w:rPr>
        <w:t>28];42(2):176-86. Available from: https://journals.lww.com/ </w:t>
      </w:r>
      <w:r>
        <w:rPr>
          <w:rFonts w:ascii="Trebuchet MS"/>
          <w:spacing w:val="-2"/>
          <w:w w:val="95"/>
          <w:sz w:val="19"/>
        </w:rPr>
        <w:t>joem/Fulltext/2000/02000/</w:t>
      </w:r>
    </w:p>
    <w:p>
      <w:pPr>
        <w:spacing w:line="220" w:lineRule="exact" w:before="0"/>
        <w:ind w:left="417" w:right="0" w:firstLine="0"/>
        <w:jc w:val="left"/>
        <w:rPr>
          <w:rFonts w:ascii="Trebuchet MS"/>
          <w:sz w:val="19"/>
        </w:rPr>
      </w:pPr>
      <w:r>
        <w:rPr>
          <w:rFonts w:ascii="Trebuchet MS"/>
          <w:spacing w:val="-2"/>
          <w:w w:val="95"/>
          <w:sz w:val="19"/>
        </w:rPr>
        <w:t>Risk_Differences_in_Fatal_Occupational_Injuries.16.aspx</w:t>
      </w:r>
    </w:p>
    <w:p>
      <w:pPr>
        <w:pStyle w:val="BodyText"/>
        <w:spacing w:before="6"/>
        <w:rPr>
          <w:rFonts w:ascii="Trebuchet MS"/>
          <w:sz w:val="28"/>
        </w:rPr>
      </w:pPr>
    </w:p>
    <w:p>
      <w:pPr>
        <w:tabs>
          <w:tab w:pos="1136" w:val="left" w:leader="none"/>
        </w:tabs>
        <w:spacing w:line="302" w:lineRule="auto" w:before="0"/>
        <w:ind w:left="417" w:right="747" w:hanging="7"/>
        <w:jc w:val="left"/>
        <w:rPr>
          <w:rFonts w:ascii="Trebuchet MS"/>
          <w:sz w:val="19"/>
        </w:rPr>
      </w:pPr>
      <w:r>
        <w:rPr>
          <w:rFonts w:ascii="Trebuchet MS"/>
          <w:sz w:val="19"/>
        </w:rPr>
        <w:t> 4.</w:t>
        <w:tab/>
      </w:r>
      <w:r>
        <w:rPr>
          <w:rFonts w:ascii="Trebuchet MS"/>
          <w:w w:val="90"/>
          <w:sz w:val="19"/>
        </w:rPr>
        <w:t>U.S. Bureau of Labor Statistics (BLS). Labor force </w:t>
      </w:r>
      <w:r>
        <w:rPr>
          <w:rFonts w:ascii="Trebuchet MS"/>
          <w:w w:val="95"/>
          <w:sz w:val="19"/>
        </w:rPr>
        <w:t>characteristics by race and ethnicity, 2013. [internet].</w:t>
      </w:r>
    </w:p>
    <w:p>
      <w:pPr>
        <w:spacing w:line="307" w:lineRule="auto" w:before="0"/>
        <w:ind w:left="417" w:right="0" w:firstLine="0"/>
        <w:jc w:val="left"/>
        <w:rPr>
          <w:rFonts w:ascii="Trebuchet MS"/>
          <w:sz w:val="19"/>
        </w:rPr>
      </w:pPr>
      <w:r>
        <w:rPr>
          <w:rFonts w:ascii="Trebuchet MS"/>
          <w:w w:val="95"/>
          <w:sz w:val="19"/>
        </w:rPr>
        <w:t>Washington, DC: BLS; 2014 Aug [cited 2020 May 28]. Available </w:t>
      </w:r>
      <w:r>
        <w:rPr>
          <w:rFonts w:ascii="Trebuchet MS"/>
          <w:w w:val="90"/>
          <w:sz w:val="19"/>
        </w:rPr>
        <w:t>from: </w:t>
      </w:r>
      <w:hyperlink r:id="rId118">
        <w:r>
          <w:rPr>
            <w:rFonts w:ascii="Trebuchet MS"/>
            <w:w w:val="90"/>
            <w:sz w:val="19"/>
          </w:rPr>
          <w:t>https://www.bls.gov/opub/reports/race-and-ethnicity/</w:t>
        </w:r>
      </w:hyperlink>
      <w:r>
        <w:rPr>
          <w:rFonts w:ascii="Trebuchet MS"/>
          <w:w w:val="90"/>
          <w:sz w:val="19"/>
        </w:rPr>
        <w:t> </w:t>
      </w:r>
      <w:r>
        <w:rPr>
          <w:rFonts w:ascii="Trebuchet MS"/>
          <w:spacing w:val="-2"/>
          <w:w w:val="95"/>
          <w:sz w:val="19"/>
        </w:rPr>
        <w:t>archive/race_ethnicity_2013.pdf</w:t>
      </w:r>
    </w:p>
    <w:p>
      <w:pPr>
        <w:pStyle w:val="BodyText"/>
        <w:spacing w:before="9"/>
        <w:rPr>
          <w:rFonts w:ascii="Trebuchet MS"/>
        </w:rPr>
      </w:pPr>
    </w:p>
    <w:p>
      <w:pPr>
        <w:tabs>
          <w:tab w:pos="1136" w:val="left" w:leader="none"/>
        </w:tabs>
        <w:spacing w:line="244" w:lineRule="auto" w:before="0"/>
        <w:ind w:left="417" w:right="288" w:hanging="7"/>
        <w:jc w:val="left"/>
        <w:rPr>
          <w:rFonts w:ascii="Trebuchet MS"/>
          <w:sz w:val="19"/>
        </w:rPr>
      </w:pPr>
      <w:r>
        <w:rPr>
          <w:rFonts w:ascii="Trebuchet MS"/>
          <w:sz w:val="19"/>
        </w:rPr>
        <w:t> 5.</w:t>
        <w:tab/>
      </w:r>
      <w:r>
        <w:rPr>
          <w:rFonts w:ascii="Trebuchet MS"/>
          <w:w w:val="90"/>
          <w:sz w:val="19"/>
        </w:rPr>
        <w:t>Pletcher MJ, Kertesz SG, Kohn MA, Gonzales 3. 5SFOET </w:t>
      </w:r>
      <w:r>
        <w:rPr>
          <w:rFonts w:ascii="Trebuchet MS"/>
          <w:w w:val="80"/>
          <w:sz w:val="19"/>
        </w:rPr>
        <w:t>JO PQJPJE QSFTDSJCJOH CZ SBDF/FUIOJDJUZ GPS QBUJFOUT TFFLJOH </w:t>
      </w:r>
      <w:r>
        <w:rPr>
          <w:rFonts w:ascii="Trebuchet MS"/>
          <w:w w:val="85"/>
          <w:sz w:val="19"/>
        </w:rPr>
        <w:t>DBSF JO 64 FNFSHFODZ EFQBSUNFOUT. +"." &lt;*OUFSOFU&gt;.</w:t>
      </w:r>
      <w:r>
        <w:rPr>
          <w:rFonts w:ascii="Trebuchet MS"/>
          <w:spacing w:val="80"/>
          <w:sz w:val="19"/>
        </w:rPr>
        <w:t> </w:t>
      </w:r>
      <w:r>
        <w:rPr>
          <w:rFonts w:ascii="Trebuchet MS"/>
          <w:w w:val="85"/>
          <w:sz w:val="19"/>
        </w:rPr>
        <w:t>008 +BO</w:t>
      </w:r>
    </w:p>
    <w:p>
      <w:pPr>
        <w:spacing w:line="256" w:lineRule="auto" w:before="1"/>
        <w:ind w:left="417" w:right="284" w:firstLine="0"/>
        <w:jc w:val="left"/>
        <w:rPr>
          <w:rFonts w:ascii="Trebuchet MS"/>
          <w:sz w:val="19"/>
        </w:rPr>
      </w:pPr>
      <w:r>
        <w:rPr>
          <w:rFonts w:ascii="Trebuchet MS"/>
          <w:w w:val="85"/>
          <w:sz w:val="19"/>
        </w:rPr>
        <w:t>&lt;DJUFE</w:t>
      </w:r>
      <w:r>
        <w:rPr>
          <w:rFonts w:ascii="Trebuchet MS"/>
          <w:spacing w:val="40"/>
          <w:sz w:val="19"/>
        </w:rPr>
        <w:t> </w:t>
      </w:r>
      <w:r>
        <w:rPr>
          <w:rFonts w:ascii="Trebuchet MS"/>
          <w:w w:val="85"/>
          <w:sz w:val="19"/>
        </w:rPr>
        <w:t>0</w:t>
      </w:r>
      <w:r>
        <w:rPr>
          <w:rFonts w:ascii="Trebuchet MS"/>
          <w:sz w:val="19"/>
        </w:rPr>
        <w:t> </w:t>
      </w:r>
      <w:r>
        <w:rPr>
          <w:rFonts w:ascii="Trebuchet MS"/>
          <w:w w:val="85"/>
          <w:sz w:val="19"/>
        </w:rPr>
        <w:t>0 .BZ</w:t>
      </w:r>
      <w:r>
        <w:rPr>
          <w:rFonts w:ascii="Trebuchet MS"/>
          <w:spacing w:val="40"/>
          <w:sz w:val="19"/>
        </w:rPr>
        <w:t> </w:t>
      </w:r>
      <w:r>
        <w:rPr>
          <w:rFonts w:ascii="Trebuchet MS"/>
          <w:w w:val="85"/>
          <w:sz w:val="19"/>
        </w:rPr>
        <w:t>8&gt;; 99(1):70-8. "WBJMBCMF GSPN: IUUQT:// </w:t>
      </w:r>
      <w:r>
        <w:rPr>
          <w:rFonts w:ascii="Trebuchet MS"/>
          <w:w w:val="95"/>
          <w:sz w:val="19"/>
        </w:rPr>
        <w:t>EPJ.PSH/10.1001/KBNB. 007.64</w:t>
      </w:r>
    </w:p>
    <w:p>
      <w:pPr>
        <w:pStyle w:val="BodyText"/>
        <w:rPr>
          <w:rFonts w:ascii="Trebuchet MS"/>
          <w:sz w:val="32"/>
        </w:rPr>
      </w:pPr>
    </w:p>
    <w:p>
      <w:pPr>
        <w:tabs>
          <w:tab w:pos="1136" w:val="left" w:leader="none"/>
        </w:tabs>
        <w:spacing w:line="304" w:lineRule="auto" w:before="0"/>
        <w:ind w:left="411" w:right="954" w:firstLine="0"/>
        <w:jc w:val="left"/>
        <w:rPr>
          <w:rFonts w:ascii="Trebuchet MS"/>
          <w:sz w:val="19"/>
        </w:rPr>
      </w:pPr>
      <w:r>
        <w:rPr>
          <w:rFonts w:ascii="Trebuchet MS"/>
          <w:spacing w:val="-4"/>
          <w:sz w:val="19"/>
        </w:rPr>
        <w:t>26.</w:t>
      </w:r>
      <w:r>
        <w:rPr>
          <w:rFonts w:ascii="Trebuchet MS"/>
          <w:sz w:val="19"/>
        </w:rPr>
        <w:tab/>
      </w:r>
      <w:r>
        <w:rPr>
          <w:rFonts w:ascii="Trebuchet MS"/>
          <w:w w:val="95"/>
          <w:sz w:val="19"/>
        </w:rPr>
        <w:t>Craven</w:t>
      </w:r>
      <w:r>
        <w:rPr>
          <w:rFonts w:ascii="Trebuchet MS"/>
          <w:spacing w:val="-7"/>
          <w:w w:val="95"/>
          <w:sz w:val="19"/>
        </w:rPr>
        <w:t> </w:t>
      </w:r>
      <w:r>
        <w:rPr>
          <w:rFonts w:ascii="Trebuchet MS"/>
          <w:w w:val="95"/>
          <w:sz w:val="19"/>
        </w:rPr>
        <w:t>P,</w:t>
      </w:r>
      <w:r>
        <w:rPr>
          <w:rFonts w:ascii="Trebuchet MS"/>
          <w:spacing w:val="-7"/>
          <w:w w:val="95"/>
          <w:sz w:val="19"/>
        </w:rPr>
        <w:t> </w:t>
      </w:r>
      <w:r>
        <w:rPr>
          <w:rFonts w:ascii="Trebuchet MS"/>
          <w:w w:val="95"/>
          <w:sz w:val="19"/>
        </w:rPr>
        <w:t>Cinar</w:t>
      </w:r>
      <w:r>
        <w:rPr>
          <w:rFonts w:ascii="Trebuchet MS"/>
          <w:spacing w:val="-7"/>
          <w:w w:val="95"/>
          <w:sz w:val="19"/>
        </w:rPr>
        <w:t> </w:t>
      </w:r>
      <w:r>
        <w:rPr>
          <w:rFonts w:ascii="Trebuchet MS"/>
          <w:w w:val="95"/>
          <w:sz w:val="19"/>
        </w:rPr>
        <w:t>O,</w:t>
      </w:r>
      <w:r>
        <w:rPr>
          <w:rFonts w:ascii="Trebuchet MS"/>
          <w:spacing w:val="-7"/>
          <w:w w:val="95"/>
          <w:sz w:val="19"/>
        </w:rPr>
        <w:t> </w:t>
      </w:r>
      <w:r>
        <w:rPr>
          <w:rFonts w:ascii="Trebuchet MS"/>
          <w:w w:val="95"/>
          <w:sz w:val="19"/>
        </w:rPr>
        <w:t>Fosnocht</w:t>
      </w:r>
      <w:r>
        <w:rPr>
          <w:rFonts w:ascii="Trebuchet MS"/>
          <w:spacing w:val="-7"/>
          <w:w w:val="95"/>
          <w:sz w:val="19"/>
        </w:rPr>
        <w:t> </w:t>
      </w:r>
      <w:r>
        <w:rPr>
          <w:rFonts w:ascii="Trebuchet MS"/>
          <w:w w:val="95"/>
          <w:sz w:val="19"/>
        </w:rPr>
        <w:t>D,</w:t>
      </w:r>
      <w:r>
        <w:rPr>
          <w:rFonts w:ascii="Trebuchet MS"/>
          <w:spacing w:val="-7"/>
          <w:w w:val="95"/>
          <w:sz w:val="19"/>
        </w:rPr>
        <w:t> </w:t>
      </w:r>
      <w:r>
        <w:rPr>
          <w:rFonts w:ascii="Trebuchet MS"/>
          <w:w w:val="95"/>
          <w:sz w:val="19"/>
        </w:rPr>
        <w:t>Carey</w:t>
      </w:r>
      <w:r>
        <w:rPr>
          <w:rFonts w:ascii="Trebuchet MS"/>
          <w:spacing w:val="-7"/>
          <w:w w:val="95"/>
          <w:sz w:val="19"/>
        </w:rPr>
        <w:t> </w:t>
      </w:r>
      <w:r>
        <w:rPr>
          <w:rFonts w:ascii="Trebuchet MS"/>
          <w:w w:val="95"/>
          <w:sz w:val="19"/>
        </w:rPr>
        <w:t>J,</w:t>
      </w:r>
      <w:r>
        <w:rPr>
          <w:rFonts w:ascii="Trebuchet MS"/>
          <w:spacing w:val="-7"/>
          <w:w w:val="95"/>
          <w:sz w:val="19"/>
        </w:rPr>
        <w:t> </w:t>
      </w:r>
      <w:r>
        <w:rPr>
          <w:rFonts w:ascii="Trebuchet MS"/>
          <w:w w:val="95"/>
          <w:sz w:val="19"/>
        </w:rPr>
        <w:t>Carey A, Rogers L, et al. Prospective, 10-year evaluation of the impact of Hispanic ethnicity on pain management practices in the ED. Am J Emerg Med [Internet]. 2014</w:t>
      </w:r>
    </w:p>
    <w:p>
      <w:pPr>
        <w:spacing w:line="302" w:lineRule="auto" w:before="1"/>
        <w:ind w:left="411" w:right="473" w:firstLine="0"/>
        <w:jc w:val="left"/>
        <w:rPr>
          <w:rFonts w:ascii="Trebuchet MS"/>
          <w:sz w:val="19"/>
        </w:rPr>
      </w:pPr>
      <w:r>
        <w:rPr>
          <w:rFonts w:ascii="Trebuchet MS"/>
          <w:w w:val="90"/>
          <w:sz w:val="19"/>
        </w:rPr>
        <w:t>[cited 2020 May 28];32(9):1055-9. Available from: https:// </w:t>
      </w:r>
      <w:r>
        <w:rPr>
          <w:rFonts w:ascii="Trebuchet MS"/>
          <w:spacing w:val="-2"/>
          <w:w w:val="95"/>
          <w:sz w:val="19"/>
        </w:rPr>
        <w:t>doi.org/10.1016/j.ajem.2014.06.026</w:t>
      </w:r>
    </w:p>
    <w:p>
      <w:pPr>
        <w:spacing w:after="0" w:line="302" w:lineRule="auto"/>
        <w:jc w:val="left"/>
        <w:rPr>
          <w:rFonts w:ascii="Trebuchet MS"/>
          <w:sz w:val="19"/>
        </w:rPr>
        <w:sectPr>
          <w:pgSz w:w="12240" w:h="15840"/>
          <w:pgMar w:header="0" w:footer="800" w:top="700" w:bottom="1000" w:left="320" w:right="500"/>
          <w:cols w:num="2" w:equalWidth="0">
            <w:col w:w="5560" w:space="40"/>
            <w:col w:w="5820"/>
          </w:cols>
        </w:sectPr>
      </w:pPr>
    </w:p>
    <w:p>
      <w:pPr>
        <w:tabs>
          <w:tab w:pos="1144" w:val="left" w:leader="none"/>
        </w:tabs>
        <w:spacing w:line="304" w:lineRule="auto" w:before="85"/>
        <w:ind w:left="424" w:right="215" w:hanging="27"/>
        <w:jc w:val="left"/>
        <w:rPr>
          <w:rFonts w:ascii="Trebuchet MS" w:hAnsi="Trebuchet MS"/>
          <w:sz w:val="19"/>
        </w:rPr>
      </w:pPr>
      <w:r>
        <w:rPr>
          <w:rFonts w:ascii="Trebuchet MS" w:hAnsi="Trebuchet MS"/>
          <w:sz w:val="19"/>
        </w:rPr>
        <w:t> 7.</w:t>
        <w:tab/>
      </w:r>
      <w:r>
        <w:rPr>
          <w:rFonts w:ascii="Trebuchet MS" w:hAnsi="Trebuchet MS"/>
          <w:w w:val="95"/>
          <w:sz w:val="19"/>
        </w:rPr>
        <w:t>Harrison</w:t>
      </w:r>
      <w:r>
        <w:rPr>
          <w:rFonts w:ascii="Trebuchet MS" w:hAnsi="Trebuchet MS"/>
          <w:spacing w:val="-5"/>
          <w:w w:val="95"/>
          <w:sz w:val="19"/>
        </w:rPr>
        <w:t> </w:t>
      </w:r>
      <w:r>
        <w:rPr>
          <w:rFonts w:ascii="Trebuchet MS" w:hAnsi="Trebuchet MS"/>
          <w:w w:val="95"/>
          <w:sz w:val="19"/>
        </w:rPr>
        <w:t>JM,</w:t>
      </w:r>
      <w:r>
        <w:rPr>
          <w:rFonts w:ascii="Trebuchet MS" w:hAnsi="Trebuchet MS"/>
          <w:spacing w:val="-5"/>
          <w:w w:val="95"/>
          <w:sz w:val="19"/>
        </w:rPr>
        <w:t> </w:t>
      </w:r>
      <w:r>
        <w:rPr>
          <w:rFonts w:ascii="Trebuchet MS" w:hAnsi="Trebuchet MS"/>
          <w:w w:val="95"/>
          <w:sz w:val="19"/>
        </w:rPr>
        <w:t>Lagisetty</w:t>
      </w:r>
      <w:r>
        <w:rPr>
          <w:rFonts w:ascii="Trebuchet MS" w:hAnsi="Trebuchet MS"/>
          <w:spacing w:val="-5"/>
          <w:w w:val="95"/>
          <w:sz w:val="19"/>
        </w:rPr>
        <w:t> </w:t>
      </w:r>
      <w:r>
        <w:rPr>
          <w:rFonts w:ascii="Trebuchet MS" w:hAnsi="Trebuchet MS"/>
          <w:w w:val="95"/>
          <w:sz w:val="19"/>
        </w:rPr>
        <w:t>P,</w:t>
      </w:r>
      <w:r>
        <w:rPr>
          <w:rFonts w:ascii="Trebuchet MS" w:hAnsi="Trebuchet MS"/>
          <w:spacing w:val="-5"/>
          <w:w w:val="95"/>
          <w:sz w:val="19"/>
        </w:rPr>
        <w:t> </w:t>
      </w:r>
      <w:r>
        <w:rPr>
          <w:rFonts w:ascii="Trebuchet MS" w:hAnsi="Trebuchet MS"/>
          <w:w w:val="95"/>
          <w:sz w:val="19"/>
        </w:rPr>
        <w:t>Sites</w:t>
      </w:r>
      <w:r>
        <w:rPr>
          <w:rFonts w:ascii="Trebuchet MS" w:hAnsi="Trebuchet MS"/>
          <w:spacing w:val="-5"/>
          <w:w w:val="95"/>
          <w:sz w:val="19"/>
        </w:rPr>
        <w:t> </w:t>
      </w:r>
      <w:r>
        <w:rPr>
          <w:rFonts w:ascii="Trebuchet MS" w:hAnsi="Trebuchet MS"/>
          <w:w w:val="95"/>
          <w:sz w:val="19"/>
        </w:rPr>
        <w:t>BD,</w:t>
      </w:r>
      <w:r>
        <w:rPr>
          <w:rFonts w:ascii="Trebuchet MS" w:hAnsi="Trebuchet MS"/>
          <w:spacing w:val="-5"/>
          <w:w w:val="95"/>
          <w:sz w:val="19"/>
        </w:rPr>
        <w:t> </w:t>
      </w:r>
      <w:r>
        <w:rPr>
          <w:rFonts w:ascii="Trebuchet MS" w:hAnsi="Trebuchet MS"/>
          <w:w w:val="95"/>
          <w:sz w:val="19"/>
        </w:rPr>
        <w:t>Guo</w:t>
      </w:r>
      <w:r>
        <w:rPr>
          <w:rFonts w:ascii="Trebuchet MS" w:hAnsi="Trebuchet MS"/>
          <w:spacing w:val="-5"/>
          <w:w w:val="95"/>
          <w:sz w:val="19"/>
        </w:rPr>
        <w:t> </w:t>
      </w:r>
      <w:r>
        <w:rPr>
          <w:rFonts w:ascii="Trebuchet MS" w:hAnsi="Trebuchet MS"/>
          <w:w w:val="95"/>
          <w:sz w:val="19"/>
        </w:rPr>
        <w:t>C,</w:t>
      </w:r>
      <w:r>
        <w:rPr>
          <w:rFonts w:ascii="Trebuchet MS" w:hAnsi="Trebuchet MS"/>
          <w:spacing w:val="-5"/>
          <w:w w:val="95"/>
          <w:sz w:val="19"/>
        </w:rPr>
        <w:t> </w:t>
      </w:r>
      <w:r>
        <w:rPr>
          <w:rFonts w:ascii="Trebuchet MS" w:hAnsi="Trebuchet MS"/>
          <w:w w:val="95"/>
          <w:sz w:val="19"/>
        </w:rPr>
        <w:t>Davis</w:t>
      </w:r>
      <w:r>
        <w:rPr>
          <w:rFonts w:ascii="Trebuchet MS" w:hAnsi="Trebuchet MS"/>
          <w:spacing w:val="-5"/>
          <w:w w:val="95"/>
          <w:sz w:val="19"/>
        </w:rPr>
        <w:t> </w:t>
      </w:r>
      <w:r>
        <w:rPr>
          <w:rFonts w:ascii="Trebuchet MS" w:hAnsi="Trebuchet MS"/>
          <w:w w:val="95"/>
          <w:sz w:val="19"/>
        </w:rPr>
        <w:t>MA. </w:t>
      </w:r>
      <w:r>
        <w:rPr>
          <w:rFonts w:ascii="Trebuchet MS" w:hAnsi="Trebuchet MS"/>
          <w:sz w:val="19"/>
        </w:rPr>
        <w:t>Trends in prescription pain medication use by</w:t>
      </w:r>
      <w:r>
        <w:rPr>
          <w:rFonts w:ascii="Trebuchet MS" w:hAnsi="Trebuchet MS"/>
          <w:sz w:val="19"/>
        </w:rPr>
        <w:t> </w:t>
      </w:r>
      <w:r>
        <w:rPr>
          <w:rFonts w:ascii="Trebuchet MS" w:hAnsi="Trebuchet MS"/>
          <w:w w:val="95"/>
          <w:sz w:val="19"/>
        </w:rPr>
        <w:t>race/ethnicity among US adults with noncancer pain, 2000– 2015. Am J Public Health [Internet]. 2018 [cited 2020 May </w:t>
      </w:r>
      <w:r>
        <w:rPr>
          <w:rFonts w:ascii="Trebuchet MS" w:hAnsi="Trebuchet MS"/>
          <w:w w:val="90"/>
          <w:sz w:val="19"/>
        </w:rPr>
        <w:t>28];108(6):788-90. Available from: https://ajph. </w:t>
      </w:r>
      <w:r>
        <w:rPr>
          <w:rFonts w:ascii="Trebuchet MS" w:hAnsi="Trebuchet MS"/>
          <w:spacing w:val="-2"/>
          <w:w w:val="95"/>
          <w:sz w:val="19"/>
        </w:rPr>
        <w:t>aphapublications.org/doi/abs/10.2105/AJPH.2018.304349</w:t>
      </w:r>
    </w:p>
    <w:p>
      <w:pPr>
        <w:pStyle w:val="BodyText"/>
        <w:spacing w:before="5"/>
        <w:rPr>
          <w:rFonts w:ascii="Trebuchet MS"/>
        </w:rPr>
      </w:pPr>
    </w:p>
    <w:p>
      <w:pPr>
        <w:tabs>
          <w:tab w:pos="1144" w:val="left" w:leader="none"/>
        </w:tabs>
        <w:spacing w:line="307" w:lineRule="auto" w:before="0"/>
        <w:ind w:left="424" w:right="89" w:hanging="27"/>
        <w:jc w:val="left"/>
        <w:rPr>
          <w:rFonts w:ascii="Trebuchet MS"/>
          <w:sz w:val="19"/>
        </w:rPr>
      </w:pPr>
      <w:r>
        <w:rPr>
          <w:rFonts w:ascii="Trebuchet MS"/>
          <w:sz w:val="19"/>
        </w:rPr>
        <w:t> 8.</w:t>
        <w:tab/>
      </w:r>
      <w:r>
        <w:rPr>
          <w:rFonts w:ascii="Trebuchet MS"/>
          <w:w w:val="95"/>
          <w:sz w:val="19"/>
        </w:rPr>
        <w:t>Anderson KO, Green CR, Payne R. Racial and ethnic disparities in pain: causes and consequences of unequal care. J Pain [Internet]. 2009 Dec [cited 2020</w:t>
      </w:r>
    </w:p>
    <w:p>
      <w:pPr>
        <w:spacing w:line="207" w:lineRule="exact" w:before="0"/>
        <w:ind w:left="424" w:right="0" w:firstLine="0"/>
        <w:jc w:val="left"/>
        <w:rPr>
          <w:rFonts w:ascii="Trebuchet MS"/>
          <w:sz w:val="19"/>
        </w:rPr>
      </w:pPr>
      <w:r>
        <w:rPr>
          <w:rFonts w:ascii="Trebuchet MS"/>
          <w:w w:val="90"/>
          <w:sz w:val="19"/>
        </w:rPr>
        <w:t>May</w:t>
      </w:r>
      <w:r>
        <w:rPr>
          <w:rFonts w:ascii="Trebuchet MS"/>
          <w:spacing w:val="21"/>
          <w:sz w:val="19"/>
        </w:rPr>
        <w:t> </w:t>
      </w:r>
      <w:r>
        <w:rPr>
          <w:rFonts w:ascii="Trebuchet MS"/>
          <w:w w:val="90"/>
          <w:sz w:val="19"/>
        </w:rPr>
        <w:t>28];10(12):1187-204.</w:t>
      </w:r>
      <w:r>
        <w:rPr>
          <w:rFonts w:ascii="Trebuchet MS"/>
          <w:spacing w:val="21"/>
          <w:sz w:val="19"/>
        </w:rPr>
        <w:t> </w:t>
      </w:r>
      <w:r>
        <w:rPr>
          <w:rFonts w:ascii="Trebuchet MS"/>
          <w:w w:val="90"/>
          <w:sz w:val="19"/>
        </w:rPr>
        <w:t>Available</w:t>
      </w:r>
      <w:r>
        <w:rPr>
          <w:rFonts w:ascii="Trebuchet MS"/>
          <w:spacing w:val="21"/>
          <w:sz w:val="19"/>
        </w:rPr>
        <w:t> </w:t>
      </w:r>
      <w:r>
        <w:rPr>
          <w:rFonts w:ascii="Trebuchet MS"/>
          <w:w w:val="90"/>
          <w:sz w:val="19"/>
        </w:rPr>
        <w:t>from:</w:t>
      </w:r>
      <w:r>
        <w:rPr>
          <w:rFonts w:ascii="Trebuchet MS"/>
          <w:spacing w:val="22"/>
          <w:sz w:val="19"/>
        </w:rPr>
        <w:t> </w:t>
      </w:r>
      <w:hyperlink r:id="rId108">
        <w:r>
          <w:rPr>
            <w:rFonts w:ascii="Trebuchet MS"/>
            <w:spacing w:val="-2"/>
            <w:w w:val="90"/>
            <w:sz w:val="19"/>
          </w:rPr>
          <w:t>https://www.</w:t>
        </w:r>
      </w:hyperlink>
    </w:p>
    <w:p>
      <w:pPr>
        <w:spacing w:before="65"/>
        <w:ind w:left="424" w:right="0" w:firstLine="0"/>
        <w:jc w:val="left"/>
        <w:rPr>
          <w:rFonts w:ascii="Trebuchet MS"/>
          <w:sz w:val="19"/>
        </w:rPr>
      </w:pPr>
      <w:r>
        <w:rPr>
          <w:rFonts w:ascii="Trebuchet MS"/>
          <w:spacing w:val="-2"/>
          <w:w w:val="95"/>
          <w:sz w:val="19"/>
        </w:rPr>
        <w:t>sciencedirect.com/science/article/pii/S1526590009007755</w:t>
      </w:r>
    </w:p>
    <w:p>
      <w:pPr>
        <w:pStyle w:val="BodyText"/>
        <w:spacing w:before="3"/>
        <w:rPr>
          <w:rFonts w:ascii="Trebuchet MS"/>
          <w:sz w:val="29"/>
        </w:rPr>
      </w:pPr>
    </w:p>
    <w:p>
      <w:pPr>
        <w:tabs>
          <w:tab w:pos="1144" w:val="left" w:leader="none"/>
        </w:tabs>
        <w:spacing w:line="295" w:lineRule="auto" w:before="0"/>
        <w:ind w:left="424" w:right="807" w:hanging="27"/>
        <w:jc w:val="left"/>
        <w:rPr>
          <w:rFonts w:ascii="Trebuchet MS"/>
          <w:sz w:val="19"/>
        </w:rPr>
      </w:pPr>
      <w:r>
        <w:rPr>
          <w:rFonts w:ascii="Trebuchet MS"/>
          <w:sz w:val="19"/>
        </w:rPr>
        <w:t> 9.</w:t>
        <w:tab/>
      </w:r>
      <w:r>
        <w:rPr>
          <w:rFonts w:ascii="Trebuchet MS"/>
          <w:w w:val="95"/>
          <w:sz w:val="19"/>
        </w:rPr>
        <w:t>Joynt M, Train MK, Robbins BW, Halterman </w:t>
      </w:r>
      <w:r>
        <w:rPr>
          <w:rFonts w:ascii="Trebuchet MS"/>
          <w:w w:val="90"/>
          <w:sz w:val="19"/>
        </w:rPr>
        <w:t>JS, Caiola E, Fortuna RJ. The impact of neighborhood</w:t>
      </w:r>
    </w:p>
    <w:p>
      <w:pPr>
        <w:spacing w:line="307" w:lineRule="auto" w:before="9"/>
        <w:ind w:left="424" w:right="167" w:firstLine="0"/>
        <w:jc w:val="left"/>
        <w:rPr>
          <w:rFonts w:ascii="Trebuchet MS"/>
          <w:sz w:val="19"/>
        </w:rPr>
      </w:pPr>
      <w:r>
        <w:rPr>
          <w:rFonts w:ascii="Trebuchet MS"/>
          <w:w w:val="95"/>
          <w:sz w:val="19"/>
        </w:rPr>
        <w:t>socioeconomic status and race on the prescribing of opioids in emergency departments throughout the United States. J </w:t>
      </w:r>
      <w:r>
        <w:rPr>
          <w:rFonts w:ascii="Trebuchet MS"/>
          <w:sz w:val="19"/>
        </w:rPr>
        <w:t>Gen</w:t>
      </w:r>
      <w:r>
        <w:rPr>
          <w:rFonts w:ascii="Trebuchet MS"/>
          <w:spacing w:val="-6"/>
          <w:sz w:val="19"/>
        </w:rPr>
        <w:t> </w:t>
      </w:r>
      <w:r>
        <w:rPr>
          <w:rFonts w:ascii="Trebuchet MS"/>
          <w:sz w:val="19"/>
        </w:rPr>
        <w:t>Intern</w:t>
      </w:r>
      <w:r>
        <w:rPr>
          <w:rFonts w:ascii="Trebuchet MS"/>
          <w:spacing w:val="-6"/>
          <w:sz w:val="19"/>
        </w:rPr>
        <w:t> </w:t>
      </w:r>
      <w:r>
        <w:rPr>
          <w:rFonts w:ascii="Trebuchet MS"/>
          <w:sz w:val="19"/>
        </w:rPr>
        <w:t>Med</w:t>
      </w:r>
      <w:r>
        <w:rPr>
          <w:rFonts w:ascii="Trebuchet MS"/>
          <w:spacing w:val="-6"/>
          <w:sz w:val="19"/>
        </w:rPr>
        <w:t> </w:t>
      </w:r>
      <w:r>
        <w:rPr>
          <w:rFonts w:ascii="Trebuchet MS"/>
          <w:sz w:val="19"/>
        </w:rPr>
        <w:t>[Internet].</w:t>
      </w:r>
      <w:r>
        <w:rPr>
          <w:rFonts w:ascii="Trebuchet MS"/>
          <w:spacing w:val="-6"/>
          <w:sz w:val="19"/>
        </w:rPr>
        <w:t> </w:t>
      </w:r>
      <w:r>
        <w:rPr>
          <w:rFonts w:ascii="Trebuchet MS"/>
          <w:sz w:val="19"/>
        </w:rPr>
        <w:t>2013</w:t>
      </w:r>
      <w:r>
        <w:rPr>
          <w:rFonts w:ascii="Trebuchet MS"/>
          <w:spacing w:val="-6"/>
          <w:sz w:val="19"/>
        </w:rPr>
        <w:t> </w:t>
      </w:r>
      <w:r>
        <w:rPr>
          <w:rFonts w:ascii="Trebuchet MS"/>
          <w:sz w:val="19"/>
        </w:rPr>
        <w:t>[cited</w:t>
      </w:r>
      <w:r>
        <w:rPr>
          <w:rFonts w:ascii="Trebuchet MS"/>
          <w:spacing w:val="-6"/>
          <w:sz w:val="19"/>
        </w:rPr>
        <w:t> </w:t>
      </w:r>
      <w:r>
        <w:rPr>
          <w:rFonts w:ascii="Trebuchet MS"/>
          <w:sz w:val="19"/>
        </w:rPr>
        <w:t>2020</w:t>
      </w:r>
      <w:r>
        <w:rPr>
          <w:rFonts w:ascii="Trebuchet MS"/>
          <w:spacing w:val="-6"/>
          <w:sz w:val="19"/>
        </w:rPr>
        <w:t> </w:t>
      </w:r>
      <w:r>
        <w:rPr>
          <w:rFonts w:ascii="Trebuchet MS"/>
          <w:sz w:val="19"/>
        </w:rPr>
        <w:t>May </w:t>
      </w:r>
      <w:r>
        <w:rPr>
          <w:rFonts w:ascii="Trebuchet MS"/>
          <w:w w:val="90"/>
          <w:sz w:val="19"/>
        </w:rPr>
        <w:t>28];28(12):1604-10. Available from: </w:t>
      </w:r>
      <w:hyperlink r:id="rId108">
        <w:r>
          <w:rPr>
            <w:rFonts w:ascii="Trebuchet MS"/>
            <w:w w:val="90"/>
            <w:sz w:val="19"/>
          </w:rPr>
          <w:t>https://www.</w:t>
        </w:r>
      </w:hyperlink>
      <w:r>
        <w:rPr>
          <w:rFonts w:ascii="Trebuchet MS"/>
          <w:w w:val="90"/>
          <w:sz w:val="19"/>
        </w:rPr>
        <w:t> </w:t>
      </w:r>
      <w:r>
        <w:rPr>
          <w:rFonts w:ascii="Trebuchet MS"/>
          <w:spacing w:val="-2"/>
          <w:w w:val="95"/>
          <w:sz w:val="19"/>
        </w:rPr>
        <w:t>ncbi.nlm.nih.gov/pmc/articles/PMC3832731/</w:t>
      </w:r>
    </w:p>
    <w:p>
      <w:pPr>
        <w:pStyle w:val="BodyText"/>
        <w:spacing w:before="1"/>
        <w:rPr>
          <w:rFonts w:ascii="Trebuchet MS"/>
        </w:rPr>
      </w:pPr>
    </w:p>
    <w:p>
      <w:pPr>
        <w:pStyle w:val="ListParagraph"/>
        <w:numPr>
          <w:ilvl w:val="0"/>
          <w:numId w:val="7"/>
        </w:numPr>
        <w:tabs>
          <w:tab w:pos="1144" w:val="left" w:leader="none"/>
          <w:tab w:pos="1145" w:val="left" w:leader="none"/>
        </w:tabs>
        <w:spacing w:line="300" w:lineRule="auto" w:before="0" w:after="0"/>
        <w:ind w:left="424" w:right="79" w:hanging="27"/>
        <w:jc w:val="left"/>
        <w:rPr>
          <w:sz w:val="19"/>
        </w:rPr>
      </w:pPr>
      <w:r>
        <w:rPr>
          <w:w w:val="90"/>
          <w:sz w:val="19"/>
        </w:rPr>
        <w:t>Jackson Y. Encyclopedia of multicultural psychology.</w:t>
      </w:r>
      <w:r>
        <w:rPr>
          <w:spacing w:val="40"/>
          <w:sz w:val="19"/>
        </w:rPr>
        <w:t> </w:t>
      </w:r>
      <w:r>
        <w:rPr>
          <w:sz w:val="19"/>
        </w:rPr>
        <w:t>Washington,</w:t>
      </w:r>
      <w:r>
        <w:rPr>
          <w:spacing w:val="-3"/>
          <w:sz w:val="19"/>
        </w:rPr>
        <w:t> </w:t>
      </w:r>
      <w:r>
        <w:rPr>
          <w:sz w:val="19"/>
        </w:rPr>
        <w:t>DC:</w:t>
      </w:r>
      <w:r>
        <w:rPr>
          <w:spacing w:val="-3"/>
          <w:sz w:val="19"/>
        </w:rPr>
        <w:t> </w:t>
      </w:r>
      <w:r>
        <w:rPr>
          <w:sz w:val="19"/>
        </w:rPr>
        <w:t>Sage</w:t>
      </w:r>
      <w:r>
        <w:rPr>
          <w:spacing w:val="-3"/>
          <w:sz w:val="19"/>
        </w:rPr>
        <w:t> </w:t>
      </w:r>
      <w:r>
        <w:rPr>
          <w:sz w:val="19"/>
        </w:rPr>
        <w:t>Publications;</w:t>
      </w:r>
      <w:r>
        <w:rPr>
          <w:spacing w:val="-3"/>
          <w:sz w:val="19"/>
        </w:rPr>
        <w:t> </w:t>
      </w:r>
      <w:r>
        <w:rPr>
          <w:sz w:val="19"/>
        </w:rPr>
        <w:t>2006</w:t>
      </w:r>
      <w:r>
        <w:rPr>
          <w:spacing w:val="-3"/>
          <w:sz w:val="19"/>
        </w:rPr>
        <w:t> </w:t>
      </w:r>
      <w:r>
        <w:rPr>
          <w:sz w:val="19"/>
        </w:rPr>
        <w:t>Aug</w:t>
      </w:r>
      <w:r>
        <w:rPr>
          <w:spacing w:val="-3"/>
          <w:sz w:val="19"/>
        </w:rPr>
        <w:t> </w:t>
      </w:r>
      <w:r>
        <w:rPr>
          <w:sz w:val="19"/>
        </w:rPr>
        <w:t>18.</w:t>
      </w:r>
    </w:p>
    <w:p>
      <w:pPr>
        <w:pStyle w:val="BodyText"/>
        <w:spacing w:before="2"/>
        <w:rPr>
          <w:rFonts w:ascii="Trebuchet MS"/>
          <w:sz w:val="25"/>
        </w:rPr>
      </w:pPr>
    </w:p>
    <w:p>
      <w:pPr>
        <w:pStyle w:val="ListParagraph"/>
        <w:numPr>
          <w:ilvl w:val="0"/>
          <w:numId w:val="7"/>
        </w:numPr>
        <w:tabs>
          <w:tab w:pos="1144" w:val="left" w:leader="none"/>
          <w:tab w:pos="1145" w:val="left" w:leader="none"/>
        </w:tabs>
        <w:spacing w:line="295" w:lineRule="auto" w:before="1" w:after="0"/>
        <w:ind w:left="424" w:right="837" w:hanging="27"/>
        <w:jc w:val="left"/>
        <w:rPr>
          <w:sz w:val="19"/>
        </w:rPr>
      </w:pPr>
      <w:r>
        <w:rPr>
          <w:w w:val="90"/>
          <w:sz w:val="19"/>
        </w:rPr>
        <w:t>Lopez-Tamayo R, Seda A, Jason LA. The role </w:t>
      </w:r>
      <w:r>
        <w:rPr>
          <w:w w:val="95"/>
          <w:sz w:val="19"/>
        </w:rPr>
        <w:t>of familismo and acculturation as moderators of the</w:t>
      </w:r>
    </w:p>
    <w:p>
      <w:pPr>
        <w:spacing w:line="304" w:lineRule="auto" w:before="9"/>
        <w:ind w:left="424" w:right="215" w:firstLine="0"/>
        <w:jc w:val="left"/>
        <w:rPr>
          <w:rFonts w:ascii="Trebuchet MS"/>
          <w:sz w:val="19"/>
        </w:rPr>
      </w:pPr>
      <w:r>
        <w:rPr>
          <w:rFonts w:ascii="Trebuchet MS"/>
          <w:w w:val="95"/>
          <w:sz w:val="19"/>
        </w:rPr>
        <w:t>association between family conflict and substance abuse on </w:t>
      </w:r>
      <w:r>
        <w:rPr>
          <w:rFonts w:ascii="Trebuchet MS"/>
          <w:w w:val="90"/>
          <w:sz w:val="19"/>
        </w:rPr>
        <w:t>Latino adult males. Public health (Fairfax) [Internet]. 2016 Aug [cited 2020 May 28];1(2):48. Available from: https://</w:t>
      </w:r>
    </w:p>
    <w:p>
      <w:pPr>
        <w:spacing w:before="8"/>
        <w:ind w:left="424" w:right="0" w:firstLine="0"/>
        <w:jc w:val="left"/>
        <w:rPr>
          <w:rFonts w:ascii="Trebuchet MS"/>
          <w:sz w:val="19"/>
        </w:rPr>
      </w:pPr>
      <w:hyperlink r:id="rId119">
        <w:r>
          <w:rPr>
            <w:rFonts w:ascii="Trebuchet MS"/>
            <w:spacing w:val="-2"/>
            <w:w w:val="95"/>
            <w:sz w:val="19"/>
          </w:rPr>
          <w:t>www.ncbi.nlm.nih.gov/pmc/articles/PMC5354469/</w:t>
        </w:r>
      </w:hyperlink>
    </w:p>
    <w:p>
      <w:pPr>
        <w:pStyle w:val="BodyText"/>
        <w:spacing w:before="6"/>
        <w:rPr>
          <w:rFonts w:ascii="Trebuchet MS"/>
          <w:sz w:val="28"/>
        </w:rPr>
      </w:pPr>
    </w:p>
    <w:p>
      <w:pPr>
        <w:tabs>
          <w:tab w:pos="1144" w:val="left" w:leader="none"/>
        </w:tabs>
        <w:spacing w:line="304" w:lineRule="auto" w:before="0"/>
        <w:ind w:left="424" w:right="255" w:hanging="27"/>
        <w:jc w:val="left"/>
        <w:rPr>
          <w:rFonts w:ascii="Trebuchet MS"/>
          <w:sz w:val="19"/>
        </w:rPr>
      </w:pPr>
      <w:r>
        <w:rPr>
          <w:rFonts w:ascii="Trebuchet MS"/>
          <w:sz w:val="19"/>
        </w:rPr>
        <w:t>3 .</w:t>
        <w:tab/>
        <w:t>McCrady BS, Owens MD, Brovko JM. Couples and </w:t>
      </w:r>
      <w:r>
        <w:rPr>
          <w:rFonts w:ascii="Trebuchet MS"/>
          <w:w w:val="90"/>
          <w:sz w:val="19"/>
        </w:rPr>
        <w:t>family treatment methods. New York, NY: Oxford University</w:t>
      </w:r>
      <w:r>
        <w:rPr>
          <w:rFonts w:ascii="Trebuchet MS"/>
          <w:spacing w:val="40"/>
          <w:sz w:val="19"/>
        </w:rPr>
        <w:t> </w:t>
      </w:r>
      <w:r>
        <w:rPr>
          <w:rFonts w:ascii="Trebuchet MS"/>
          <w:sz w:val="19"/>
        </w:rPr>
        <w:t>Press;</w:t>
      </w:r>
      <w:r>
        <w:rPr>
          <w:rFonts w:ascii="Trebuchet MS"/>
          <w:spacing w:val="-3"/>
          <w:sz w:val="19"/>
        </w:rPr>
        <w:t> </w:t>
      </w:r>
      <w:r>
        <w:rPr>
          <w:rFonts w:ascii="Trebuchet MS"/>
          <w:sz w:val="19"/>
        </w:rPr>
        <w:t>2013.</w:t>
      </w:r>
    </w:p>
    <w:p>
      <w:pPr>
        <w:pStyle w:val="BodyText"/>
        <w:spacing w:before="4"/>
        <w:rPr>
          <w:rFonts w:ascii="Trebuchet MS"/>
        </w:rPr>
      </w:pPr>
    </w:p>
    <w:p>
      <w:pPr>
        <w:pStyle w:val="ListParagraph"/>
        <w:numPr>
          <w:ilvl w:val="0"/>
          <w:numId w:val="8"/>
        </w:numPr>
        <w:tabs>
          <w:tab w:pos="1144" w:val="left" w:leader="none"/>
          <w:tab w:pos="1145" w:val="left" w:leader="none"/>
        </w:tabs>
        <w:spacing w:line="304" w:lineRule="auto" w:before="0" w:after="0"/>
        <w:ind w:left="424" w:right="112" w:hanging="27"/>
        <w:jc w:val="left"/>
        <w:rPr>
          <w:sz w:val="19"/>
        </w:rPr>
      </w:pPr>
      <w:r>
        <w:rPr>
          <w:w w:val="95"/>
          <w:sz w:val="19"/>
        </w:rPr>
        <w:t>Pew Research Center. The shifting religious identity of Latinos in the United States [Internet]. Washington, DC: Pew Research Center; 2014 May 7 [cited 2020 May 28]. </w:t>
      </w:r>
      <w:r>
        <w:rPr>
          <w:w w:val="90"/>
          <w:sz w:val="19"/>
        </w:rPr>
        <w:t>Available from: https://www.pewforum. org/2014/05/07/the- </w:t>
      </w:r>
      <w:r>
        <w:rPr>
          <w:spacing w:val="-2"/>
          <w:w w:val="95"/>
          <w:sz w:val="19"/>
        </w:rPr>
        <w:t>shifting-religious-identity-of-latinos-in-the-united-states/</w:t>
      </w:r>
    </w:p>
    <w:p>
      <w:pPr>
        <w:pStyle w:val="BodyText"/>
        <w:spacing w:before="6"/>
        <w:rPr>
          <w:rFonts w:ascii="Trebuchet MS"/>
        </w:rPr>
      </w:pPr>
    </w:p>
    <w:p>
      <w:pPr>
        <w:pStyle w:val="ListParagraph"/>
        <w:numPr>
          <w:ilvl w:val="0"/>
          <w:numId w:val="8"/>
        </w:numPr>
        <w:tabs>
          <w:tab w:pos="1144" w:val="left" w:leader="none"/>
          <w:tab w:pos="1145" w:val="left" w:leader="none"/>
        </w:tabs>
        <w:spacing w:line="307" w:lineRule="auto" w:before="0" w:after="0"/>
        <w:ind w:left="424" w:right="235" w:hanging="27"/>
        <w:jc w:val="left"/>
        <w:rPr>
          <w:sz w:val="19"/>
        </w:rPr>
      </w:pPr>
      <w:r>
        <w:rPr>
          <w:w w:val="95"/>
          <w:sz w:val="19"/>
        </w:rPr>
        <w:t>O’Connor</w:t>
      </w:r>
      <w:r>
        <w:rPr>
          <w:spacing w:val="-1"/>
          <w:w w:val="95"/>
          <w:sz w:val="19"/>
        </w:rPr>
        <w:t> </w:t>
      </w:r>
      <w:r>
        <w:rPr>
          <w:w w:val="95"/>
          <w:sz w:val="19"/>
        </w:rPr>
        <w:t>A,</w:t>
      </w:r>
      <w:r>
        <w:rPr>
          <w:spacing w:val="-1"/>
          <w:w w:val="95"/>
          <w:sz w:val="19"/>
        </w:rPr>
        <w:t> </w:t>
      </w:r>
      <w:r>
        <w:rPr>
          <w:w w:val="95"/>
          <w:sz w:val="19"/>
        </w:rPr>
        <w:t>Batalova</w:t>
      </w:r>
      <w:r>
        <w:rPr>
          <w:spacing w:val="-1"/>
          <w:w w:val="95"/>
          <w:sz w:val="19"/>
        </w:rPr>
        <w:t> </w:t>
      </w:r>
      <w:r>
        <w:rPr>
          <w:w w:val="95"/>
          <w:sz w:val="19"/>
        </w:rPr>
        <w:t>J,</w:t>
      </w:r>
      <w:r>
        <w:rPr>
          <w:spacing w:val="-1"/>
          <w:w w:val="95"/>
          <w:sz w:val="19"/>
        </w:rPr>
        <w:t> </w:t>
      </w:r>
      <w:r>
        <w:rPr>
          <w:w w:val="95"/>
          <w:sz w:val="19"/>
        </w:rPr>
        <w:t>Bolter</w:t>
      </w:r>
      <w:r>
        <w:rPr>
          <w:spacing w:val="-1"/>
          <w:w w:val="95"/>
          <w:sz w:val="19"/>
        </w:rPr>
        <w:t> </w:t>
      </w:r>
      <w:r>
        <w:rPr>
          <w:w w:val="95"/>
          <w:sz w:val="19"/>
        </w:rPr>
        <w:t>J.</w:t>
      </w:r>
      <w:r>
        <w:rPr>
          <w:spacing w:val="-1"/>
          <w:w w:val="95"/>
          <w:sz w:val="19"/>
        </w:rPr>
        <w:t> </w:t>
      </w:r>
      <w:r>
        <w:rPr>
          <w:w w:val="95"/>
          <w:sz w:val="19"/>
        </w:rPr>
        <w:t>Central</w:t>
      </w:r>
      <w:r>
        <w:rPr>
          <w:spacing w:val="-1"/>
          <w:w w:val="95"/>
          <w:sz w:val="19"/>
        </w:rPr>
        <w:t> </w:t>
      </w:r>
      <w:r>
        <w:rPr>
          <w:w w:val="95"/>
          <w:sz w:val="19"/>
        </w:rPr>
        <w:t>American </w:t>
      </w:r>
      <w:r>
        <w:rPr>
          <w:w w:val="90"/>
          <w:sz w:val="19"/>
        </w:rPr>
        <w:t>Immigrants in the United States [Internet]. Washingotn, DC:</w:t>
      </w:r>
      <w:r>
        <w:rPr>
          <w:spacing w:val="40"/>
          <w:sz w:val="19"/>
        </w:rPr>
        <w:t> </w:t>
      </w:r>
      <w:r>
        <w:rPr>
          <w:sz w:val="19"/>
        </w:rPr>
        <w:t>Migration Policy Institute; 2019 Aug</w:t>
      </w:r>
    </w:p>
    <w:p>
      <w:pPr>
        <w:spacing w:line="307" w:lineRule="auto" w:before="0"/>
        <w:ind w:left="424" w:right="380" w:firstLine="0"/>
        <w:jc w:val="left"/>
        <w:rPr>
          <w:rFonts w:ascii="Trebuchet MS"/>
          <w:sz w:val="19"/>
        </w:rPr>
      </w:pPr>
      <w:r>
        <w:rPr>
          <w:rFonts w:ascii="Trebuchet MS"/>
          <w:w w:val="95"/>
          <w:sz w:val="19"/>
        </w:rPr>
        <w:t>15 [cited 2020 May 28]. Available from: </w:t>
      </w:r>
      <w:hyperlink r:id="rId108">
        <w:r>
          <w:rPr>
            <w:rFonts w:ascii="Trebuchet MS"/>
            <w:w w:val="95"/>
            <w:sz w:val="19"/>
          </w:rPr>
          <w:t>https://www.</w:t>
        </w:r>
      </w:hyperlink>
      <w:r>
        <w:rPr>
          <w:rFonts w:ascii="Trebuchet MS"/>
          <w:w w:val="95"/>
          <w:sz w:val="19"/>
        </w:rPr>
        <w:t> </w:t>
      </w:r>
      <w:r>
        <w:rPr>
          <w:rFonts w:ascii="Trebuchet MS"/>
          <w:spacing w:val="-2"/>
          <w:w w:val="90"/>
          <w:sz w:val="19"/>
        </w:rPr>
        <w:t>migrationpolicy.org/article/central-american-immigrants-</w:t>
      </w:r>
      <w:r>
        <w:rPr>
          <w:rFonts w:ascii="Trebuchet MS"/>
          <w:spacing w:val="80"/>
          <w:sz w:val="19"/>
        </w:rPr>
        <w:t>  </w:t>
      </w:r>
      <w:r>
        <w:rPr>
          <w:rFonts w:ascii="Trebuchet MS"/>
          <w:spacing w:val="-2"/>
          <w:sz w:val="19"/>
        </w:rPr>
        <w:t>united-states</w:t>
      </w:r>
    </w:p>
    <w:p>
      <w:pPr>
        <w:pStyle w:val="ListParagraph"/>
        <w:numPr>
          <w:ilvl w:val="0"/>
          <w:numId w:val="8"/>
        </w:numPr>
        <w:tabs>
          <w:tab w:pos="1128" w:val="left" w:leader="none"/>
          <w:tab w:pos="1129" w:val="left" w:leader="none"/>
        </w:tabs>
        <w:spacing w:line="304" w:lineRule="auto" w:before="95" w:after="0"/>
        <w:ind w:left="397" w:right="302" w:firstLine="0"/>
        <w:jc w:val="left"/>
        <w:rPr>
          <w:sz w:val="19"/>
        </w:rPr>
      </w:pPr>
      <w:r>
        <w:rPr>
          <w:spacing w:val="3"/>
          <w:w w:val="90"/>
          <w:sz w:val="19"/>
        </w:rPr>
        <w:br w:type="column"/>
      </w:r>
      <w:r>
        <w:rPr>
          <w:w w:val="95"/>
          <w:sz w:val="19"/>
        </w:rPr>
        <w:t>Turrini G, Purgato M, Ballette F, Nosè M, Ostuzzi G, </w:t>
      </w:r>
      <w:r>
        <w:rPr>
          <w:sz w:val="19"/>
        </w:rPr>
        <w:t>Barbui</w:t>
      </w:r>
      <w:r>
        <w:rPr>
          <w:spacing w:val="-4"/>
          <w:sz w:val="19"/>
        </w:rPr>
        <w:t> </w:t>
      </w:r>
      <w:r>
        <w:rPr>
          <w:sz w:val="19"/>
        </w:rPr>
        <w:t>C.</w:t>
      </w:r>
      <w:r>
        <w:rPr>
          <w:spacing w:val="-4"/>
          <w:sz w:val="19"/>
        </w:rPr>
        <w:t> </w:t>
      </w:r>
      <w:r>
        <w:rPr>
          <w:sz w:val="19"/>
        </w:rPr>
        <w:t>Common</w:t>
      </w:r>
      <w:r>
        <w:rPr>
          <w:spacing w:val="-4"/>
          <w:sz w:val="19"/>
        </w:rPr>
        <w:t> </w:t>
      </w:r>
      <w:r>
        <w:rPr>
          <w:sz w:val="19"/>
        </w:rPr>
        <w:t>mental</w:t>
      </w:r>
      <w:r>
        <w:rPr>
          <w:spacing w:val="-4"/>
          <w:sz w:val="19"/>
        </w:rPr>
        <w:t> </w:t>
      </w:r>
      <w:r>
        <w:rPr>
          <w:sz w:val="19"/>
        </w:rPr>
        <w:t>disorders</w:t>
      </w:r>
      <w:r>
        <w:rPr>
          <w:spacing w:val="-4"/>
          <w:sz w:val="19"/>
        </w:rPr>
        <w:t> </w:t>
      </w:r>
      <w:r>
        <w:rPr>
          <w:sz w:val="19"/>
        </w:rPr>
        <w:t>in</w:t>
      </w:r>
      <w:r>
        <w:rPr>
          <w:spacing w:val="-4"/>
          <w:sz w:val="19"/>
        </w:rPr>
        <w:t> </w:t>
      </w:r>
      <w:r>
        <w:rPr>
          <w:sz w:val="19"/>
        </w:rPr>
        <w:t>asylum</w:t>
      </w:r>
      <w:r>
        <w:rPr>
          <w:spacing w:val="-4"/>
          <w:sz w:val="19"/>
        </w:rPr>
        <w:t> </w:t>
      </w:r>
      <w:r>
        <w:rPr>
          <w:sz w:val="19"/>
        </w:rPr>
        <w:t>seekers</w:t>
      </w:r>
      <w:r>
        <w:rPr>
          <w:spacing w:val="-4"/>
          <w:sz w:val="19"/>
        </w:rPr>
        <w:t> </w:t>
      </w:r>
      <w:r>
        <w:rPr>
          <w:sz w:val="19"/>
        </w:rPr>
        <w:t>and </w:t>
      </w:r>
      <w:r>
        <w:rPr>
          <w:w w:val="95"/>
          <w:sz w:val="19"/>
        </w:rPr>
        <w:t>refugees: Umbrella review of prevalence and intervention studies. Int J Ment Health Syst [Internet]. 2017 Aug 25 [cited 2020 May 28];11(1):51. Available from: https:// </w:t>
      </w:r>
      <w:r>
        <w:rPr>
          <w:spacing w:val="-2"/>
          <w:w w:val="90"/>
          <w:sz w:val="19"/>
        </w:rPr>
        <w:t>ijmhs.biomedcentral.com/articles/10.1186/s13033-017-0156-0</w:t>
      </w:r>
    </w:p>
    <w:p>
      <w:pPr>
        <w:pStyle w:val="BodyText"/>
        <w:rPr>
          <w:rFonts w:ascii="Trebuchet MS"/>
          <w:sz w:val="22"/>
        </w:rPr>
      </w:pPr>
    </w:p>
    <w:p>
      <w:pPr>
        <w:pStyle w:val="BodyText"/>
        <w:spacing w:before="7"/>
        <w:rPr>
          <w:rFonts w:ascii="Trebuchet MS"/>
          <w:sz w:val="19"/>
        </w:rPr>
      </w:pPr>
    </w:p>
    <w:p>
      <w:pPr>
        <w:pStyle w:val="ListParagraph"/>
        <w:numPr>
          <w:ilvl w:val="0"/>
          <w:numId w:val="8"/>
        </w:numPr>
        <w:tabs>
          <w:tab w:pos="1133" w:val="left" w:leader="none"/>
          <w:tab w:pos="1134" w:val="left" w:leader="none"/>
        </w:tabs>
        <w:spacing w:line="302" w:lineRule="auto" w:before="0" w:after="0"/>
        <w:ind w:left="413" w:right="418" w:hanging="4"/>
        <w:jc w:val="left"/>
        <w:rPr>
          <w:sz w:val="19"/>
        </w:rPr>
      </w:pPr>
      <w:r>
        <w:rPr>
          <w:w w:val="95"/>
          <w:sz w:val="19"/>
        </w:rPr>
        <w:t>Enriquez LE. Multigenerational punishment: Shared </w:t>
      </w:r>
      <w:r>
        <w:rPr>
          <w:sz w:val="19"/>
        </w:rPr>
        <w:t>experiences of undocumented immigration status within </w:t>
      </w:r>
      <w:r>
        <w:rPr>
          <w:w w:val="90"/>
          <w:sz w:val="19"/>
        </w:rPr>
        <w:t>mixed-status families. J Marriage Fam [Internet]. 2015 [cited </w:t>
      </w:r>
      <w:r>
        <w:rPr>
          <w:w w:val="95"/>
          <w:sz w:val="19"/>
        </w:rPr>
        <w:t>2020 May 28];77(4):939-53. Available from: https:// </w:t>
      </w:r>
      <w:r>
        <w:rPr>
          <w:spacing w:val="-2"/>
          <w:w w:val="95"/>
          <w:sz w:val="19"/>
        </w:rPr>
        <w:t>escholarship.org/content/qt8mm698k2/qt8mm698k2.pdf</w:t>
      </w:r>
    </w:p>
    <w:p>
      <w:pPr>
        <w:pStyle w:val="BodyText"/>
        <w:spacing w:before="4"/>
        <w:rPr>
          <w:rFonts w:ascii="Trebuchet MS"/>
          <w:sz w:val="24"/>
        </w:rPr>
      </w:pPr>
    </w:p>
    <w:p>
      <w:pPr>
        <w:pStyle w:val="ListParagraph"/>
        <w:numPr>
          <w:ilvl w:val="0"/>
          <w:numId w:val="8"/>
        </w:numPr>
        <w:tabs>
          <w:tab w:pos="1133" w:val="left" w:leader="none"/>
          <w:tab w:pos="1134" w:val="left" w:leader="none"/>
        </w:tabs>
        <w:spacing w:line="240" w:lineRule="auto" w:before="0" w:after="0"/>
        <w:ind w:left="1133" w:right="0" w:hanging="725"/>
        <w:jc w:val="left"/>
        <w:rPr>
          <w:sz w:val="19"/>
        </w:rPr>
      </w:pPr>
      <w:r>
        <w:rPr>
          <w:w w:val="90"/>
          <w:sz w:val="19"/>
        </w:rPr>
        <w:t>Martinez</w:t>
      </w:r>
      <w:r>
        <w:rPr>
          <w:spacing w:val="7"/>
          <w:sz w:val="19"/>
        </w:rPr>
        <w:t> </w:t>
      </w:r>
      <w:r>
        <w:rPr>
          <w:w w:val="90"/>
          <w:sz w:val="19"/>
        </w:rPr>
        <w:t>O,</w:t>
      </w:r>
      <w:r>
        <w:rPr>
          <w:spacing w:val="8"/>
          <w:sz w:val="19"/>
        </w:rPr>
        <w:t> </w:t>
      </w:r>
      <w:r>
        <w:rPr>
          <w:w w:val="90"/>
          <w:sz w:val="19"/>
        </w:rPr>
        <w:t>Wu</w:t>
      </w:r>
      <w:r>
        <w:rPr>
          <w:spacing w:val="8"/>
          <w:sz w:val="19"/>
        </w:rPr>
        <w:t> </w:t>
      </w:r>
      <w:r>
        <w:rPr>
          <w:w w:val="90"/>
          <w:sz w:val="19"/>
        </w:rPr>
        <w:t>E,</w:t>
      </w:r>
      <w:r>
        <w:rPr>
          <w:spacing w:val="8"/>
          <w:sz w:val="19"/>
        </w:rPr>
        <w:t> </w:t>
      </w:r>
      <w:r>
        <w:rPr>
          <w:w w:val="90"/>
          <w:sz w:val="19"/>
        </w:rPr>
        <w:t>Sandfort</w:t>
      </w:r>
      <w:r>
        <w:rPr>
          <w:spacing w:val="8"/>
          <w:sz w:val="19"/>
        </w:rPr>
        <w:t> </w:t>
      </w:r>
      <w:r>
        <w:rPr>
          <w:w w:val="90"/>
          <w:sz w:val="19"/>
        </w:rPr>
        <w:t>T,</w:t>
      </w:r>
      <w:r>
        <w:rPr>
          <w:spacing w:val="7"/>
          <w:sz w:val="19"/>
        </w:rPr>
        <w:t> </w:t>
      </w:r>
      <w:r>
        <w:rPr>
          <w:w w:val="90"/>
          <w:sz w:val="19"/>
        </w:rPr>
        <w:t>Dodge</w:t>
      </w:r>
      <w:r>
        <w:rPr>
          <w:spacing w:val="8"/>
          <w:sz w:val="19"/>
        </w:rPr>
        <w:t> </w:t>
      </w:r>
      <w:r>
        <w:rPr>
          <w:w w:val="90"/>
          <w:sz w:val="19"/>
        </w:rPr>
        <w:t>B,</w:t>
      </w:r>
      <w:r>
        <w:rPr>
          <w:spacing w:val="8"/>
          <w:sz w:val="19"/>
        </w:rPr>
        <w:t> </w:t>
      </w:r>
      <w:r>
        <w:rPr>
          <w:spacing w:val="-2"/>
          <w:w w:val="90"/>
          <w:sz w:val="19"/>
        </w:rPr>
        <w:t>Carballo-</w:t>
      </w:r>
    </w:p>
    <w:p>
      <w:pPr>
        <w:spacing w:before="66"/>
        <w:ind w:left="413" w:right="0" w:firstLine="0"/>
        <w:jc w:val="left"/>
        <w:rPr>
          <w:rFonts w:ascii="Trebuchet MS"/>
          <w:sz w:val="19"/>
        </w:rPr>
      </w:pPr>
      <w:r>
        <w:rPr>
          <w:rFonts w:ascii="Trebuchet MS"/>
          <w:w w:val="90"/>
          <w:sz w:val="19"/>
        </w:rPr>
        <w:t>Dieguez</w:t>
      </w:r>
      <w:r>
        <w:rPr>
          <w:rFonts w:ascii="Trebuchet MS"/>
          <w:spacing w:val="5"/>
          <w:sz w:val="19"/>
        </w:rPr>
        <w:t> </w:t>
      </w:r>
      <w:r>
        <w:rPr>
          <w:rFonts w:ascii="Trebuchet MS"/>
          <w:w w:val="90"/>
          <w:sz w:val="19"/>
        </w:rPr>
        <w:t>A,</w:t>
      </w:r>
      <w:r>
        <w:rPr>
          <w:rFonts w:ascii="Trebuchet MS"/>
          <w:spacing w:val="5"/>
          <w:sz w:val="19"/>
        </w:rPr>
        <w:t> </w:t>
      </w:r>
      <w:r>
        <w:rPr>
          <w:rFonts w:ascii="Trebuchet MS"/>
          <w:w w:val="90"/>
          <w:sz w:val="19"/>
        </w:rPr>
        <w:t>Pinto</w:t>
      </w:r>
      <w:r>
        <w:rPr>
          <w:rFonts w:ascii="Trebuchet MS"/>
          <w:spacing w:val="6"/>
          <w:sz w:val="19"/>
        </w:rPr>
        <w:t> </w:t>
      </w:r>
      <w:r>
        <w:rPr>
          <w:rFonts w:ascii="Trebuchet MS"/>
          <w:w w:val="90"/>
          <w:sz w:val="19"/>
        </w:rPr>
        <w:t>R,</w:t>
      </w:r>
      <w:r>
        <w:rPr>
          <w:rFonts w:ascii="Trebuchet MS"/>
          <w:spacing w:val="5"/>
          <w:sz w:val="19"/>
        </w:rPr>
        <w:t> </w:t>
      </w:r>
      <w:r>
        <w:rPr>
          <w:rFonts w:ascii="Trebuchet MS"/>
          <w:w w:val="90"/>
          <w:sz w:val="19"/>
        </w:rPr>
        <w:t>et</w:t>
      </w:r>
      <w:r>
        <w:rPr>
          <w:rFonts w:ascii="Trebuchet MS"/>
          <w:spacing w:val="6"/>
          <w:sz w:val="19"/>
        </w:rPr>
        <w:t> </w:t>
      </w:r>
      <w:r>
        <w:rPr>
          <w:rFonts w:ascii="Trebuchet MS"/>
          <w:w w:val="90"/>
          <w:sz w:val="19"/>
        </w:rPr>
        <w:t>al.</w:t>
      </w:r>
      <w:r>
        <w:rPr>
          <w:rFonts w:ascii="Trebuchet MS"/>
          <w:spacing w:val="5"/>
          <w:sz w:val="19"/>
        </w:rPr>
        <w:t> </w:t>
      </w:r>
      <w:r>
        <w:rPr>
          <w:rFonts w:ascii="Trebuchet MS"/>
          <w:w w:val="90"/>
          <w:sz w:val="19"/>
        </w:rPr>
        <w:t>Evaluating</w:t>
      </w:r>
      <w:r>
        <w:rPr>
          <w:rFonts w:ascii="Trebuchet MS"/>
          <w:spacing w:val="6"/>
          <w:sz w:val="19"/>
        </w:rPr>
        <w:t> </w:t>
      </w:r>
      <w:r>
        <w:rPr>
          <w:rFonts w:ascii="Trebuchet MS"/>
          <w:spacing w:val="-5"/>
          <w:w w:val="90"/>
          <w:sz w:val="19"/>
        </w:rPr>
        <w:t>the</w:t>
      </w:r>
    </w:p>
    <w:p>
      <w:pPr>
        <w:spacing w:line="304" w:lineRule="auto" w:before="50"/>
        <w:ind w:left="413" w:right="579" w:firstLine="0"/>
        <w:jc w:val="left"/>
        <w:rPr>
          <w:rFonts w:ascii="Trebuchet MS"/>
          <w:sz w:val="19"/>
        </w:rPr>
      </w:pPr>
      <w:r>
        <w:rPr>
          <w:rFonts w:ascii="Trebuchet MS"/>
          <w:sz w:val="19"/>
        </w:rPr>
        <w:t>impact of immigration policies on health status among </w:t>
      </w:r>
      <w:r>
        <w:rPr>
          <w:rFonts w:ascii="Trebuchet MS"/>
          <w:w w:val="95"/>
          <w:sz w:val="19"/>
        </w:rPr>
        <w:t>undocumented immigrants: A systematic review. J Immigr </w:t>
      </w:r>
      <w:r>
        <w:rPr>
          <w:rFonts w:ascii="Trebuchet MS"/>
          <w:sz w:val="19"/>
        </w:rPr>
        <w:t>Minor</w:t>
      </w:r>
      <w:r>
        <w:rPr>
          <w:rFonts w:ascii="Trebuchet MS"/>
          <w:spacing w:val="-5"/>
          <w:sz w:val="19"/>
        </w:rPr>
        <w:t> </w:t>
      </w:r>
      <w:r>
        <w:rPr>
          <w:rFonts w:ascii="Trebuchet MS"/>
          <w:sz w:val="19"/>
        </w:rPr>
        <w:t>Health</w:t>
      </w:r>
      <w:r>
        <w:rPr>
          <w:rFonts w:ascii="Trebuchet MS"/>
          <w:spacing w:val="-5"/>
          <w:sz w:val="19"/>
        </w:rPr>
        <w:t> </w:t>
      </w:r>
      <w:r>
        <w:rPr>
          <w:rFonts w:ascii="Trebuchet MS"/>
          <w:sz w:val="19"/>
        </w:rPr>
        <w:t>[Internet].</w:t>
      </w:r>
      <w:r>
        <w:rPr>
          <w:rFonts w:ascii="Trebuchet MS"/>
          <w:spacing w:val="-5"/>
          <w:sz w:val="19"/>
        </w:rPr>
        <w:t> </w:t>
      </w:r>
      <w:r>
        <w:rPr>
          <w:rFonts w:ascii="Trebuchet MS"/>
          <w:sz w:val="19"/>
        </w:rPr>
        <w:t>2015</w:t>
      </w:r>
      <w:r>
        <w:rPr>
          <w:rFonts w:ascii="Trebuchet MS"/>
          <w:spacing w:val="-5"/>
          <w:sz w:val="19"/>
        </w:rPr>
        <w:t> </w:t>
      </w:r>
      <w:r>
        <w:rPr>
          <w:rFonts w:ascii="Trebuchet MS"/>
          <w:sz w:val="19"/>
        </w:rPr>
        <w:t>[cited</w:t>
      </w:r>
      <w:r>
        <w:rPr>
          <w:rFonts w:ascii="Trebuchet MS"/>
          <w:spacing w:val="-5"/>
          <w:sz w:val="19"/>
        </w:rPr>
        <w:t> </w:t>
      </w:r>
      <w:r>
        <w:rPr>
          <w:rFonts w:ascii="Trebuchet MS"/>
          <w:sz w:val="19"/>
        </w:rPr>
        <w:t>2020</w:t>
      </w:r>
      <w:r>
        <w:rPr>
          <w:rFonts w:ascii="Trebuchet MS"/>
          <w:spacing w:val="-5"/>
          <w:sz w:val="19"/>
        </w:rPr>
        <w:t> </w:t>
      </w:r>
      <w:r>
        <w:rPr>
          <w:rFonts w:ascii="Trebuchet MS"/>
          <w:sz w:val="19"/>
        </w:rPr>
        <w:t>May </w:t>
      </w:r>
      <w:r>
        <w:rPr>
          <w:rFonts w:ascii="Trebuchet MS"/>
          <w:w w:val="90"/>
          <w:sz w:val="19"/>
        </w:rPr>
        <w:t>28];17(3):947-70. Available from: https://escholarship.org/ </w:t>
      </w:r>
      <w:r>
        <w:rPr>
          <w:rFonts w:ascii="Trebuchet MS"/>
          <w:spacing w:val="-2"/>
          <w:w w:val="95"/>
          <w:sz w:val="19"/>
        </w:rPr>
        <w:t>content/qt8mm698k2/qt8mm698k2.pdf</w:t>
      </w:r>
    </w:p>
    <w:p>
      <w:pPr>
        <w:pStyle w:val="BodyText"/>
        <w:spacing w:before="7"/>
        <w:rPr>
          <w:rFonts w:ascii="Trebuchet MS"/>
        </w:rPr>
      </w:pPr>
    </w:p>
    <w:p>
      <w:pPr>
        <w:pStyle w:val="ListParagraph"/>
        <w:numPr>
          <w:ilvl w:val="0"/>
          <w:numId w:val="8"/>
        </w:numPr>
        <w:tabs>
          <w:tab w:pos="1133" w:val="left" w:leader="none"/>
          <w:tab w:pos="1134" w:val="left" w:leader="none"/>
        </w:tabs>
        <w:spacing w:line="304" w:lineRule="auto" w:before="0" w:after="0"/>
        <w:ind w:left="413" w:right="476" w:hanging="4"/>
        <w:jc w:val="left"/>
        <w:rPr>
          <w:sz w:val="19"/>
        </w:rPr>
      </w:pPr>
      <w:r>
        <w:rPr>
          <w:w w:val="95"/>
          <w:sz w:val="19"/>
        </w:rPr>
        <w:t>McGuire S. Borders, centers, and margins: Critical </w:t>
      </w:r>
      <w:r>
        <w:rPr>
          <w:w w:val="90"/>
          <w:sz w:val="19"/>
        </w:rPr>
        <w:t>landscapes for migrant health. Adv Nurs Sci [Internet]. 2014</w:t>
      </w:r>
      <w:r>
        <w:rPr>
          <w:spacing w:val="40"/>
          <w:sz w:val="19"/>
        </w:rPr>
        <w:t> </w:t>
      </w:r>
      <w:r>
        <w:rPr>
          <w:w w:val="90"/>
          <w:sz w:val="19"/>
        </w:rPr>
        <w:t>[cited 2020 May 28];37(3):197-212. Available from: https:// </w:t>
      </w:r>
      <w:r>
        <w:rPr>
          <w:spacing w:val="-2"/>
          <w:w w:val="95"/>
          <w:sz w:val="19"/>
        </w:rPr>
        <w:t>journals.lww.com/advancesinnursingscience/</w:t>
      </w:r>
    </w:p>
    <w:p>
      <w:pPr>
        <w:spacing w:line="312" w:lineRule="auto" w:before="0"/>
        <w:ind w:left="413" w:right="0" w:firstLine="0"/>
        <w:jc w:val="left"/>
        <w:rPr>
          <w:rFonts w:ascii="Trebuchet MS"/>
          <w:sz w:val="19"/>
        </w:rPr>
      </w:pPr>
      <w:r>
        <w:rPr>
          <w:rFonts w:ascii="Trebuchet MS"/>
          <w:spacing w:val="-2"/>
          <w:w w:val="90"/>
          <w:sz w:val="19"/>
        </w:rPr>
        <w:t>fulltext/2014/07000/Borders,_Centers,_and_Margins__</w:t>
      </w:r>
      <w:r>
        <w:rPr>
          <w:rFonts w:ascii="Trebuchet MS"/>
          <w:spacing w:val="80"/>
          <w:sz w:val="19"/>
        </w:rPr>
        <w:t>  </w:t>
      </w:r>
      <w:r>
        <w:rPr>
          <w:rFonts w:ascii="Trebuchet MS"/>
          <w:spacing w:val="-2"/>
          <w:sz w:val="19"/>
        </w:rPr>
        <w:t>Critical_Landscapes.6.aspx</w:t>
      </w:r>
    </w:p>
    <w:p>
      <w:pPr>
        <w:pStyle w:val="BodyText"/>
        <w:spacing w:before="3"/>
        <w:rPr>
          <w:rFonts w:ascii="Trebuchet MS"/>
          <w:sz w:val="22"/>
        </w:rPr>
      </w:pPr>
    </w:p>
    <w:p>
      <w:pPr>
        <w:pStyle w:val="ListParagraph"/>
        <w:numPr>
          <w:ilvl w:val="0"/>
          <w:numId w:val="8"/>
        </w:numPr>
        <w:tabs>
          <w:tab w:pos="1133" w:val="left" w:leader="none"/>
          <w:tab w:pos="1134" w:val="left" w:leader="none"/>
        </w:tabs>
        <w:spacing w:line="304" w:lineRule="auto" w:before="0" w:after="0"/>
        <w:ind w:left="413" w:right="588" w:hanging="4"/>
        <w:jc w:val="left"/>
        <w:rPr>
          <w:sz w:val="19"/>
        </w:rPr>
      </w:pPr>
      <w:r>
        <w:rPr>
          <w:w w:val="95"/>
          <w:sz w:val="19"/>
        </w:rPr>
        <w:t>Ornelas IJ, Hong S. Gender differences in the relationship between discrimination and substance use disorder among Latinos. Subst Use Misuse [Internet]. 2012 Sep 6 [cited 2020 May 28];47(12):1349-58. Available from: </w:t>
      </w:r>
      <w:hyperlink r:id="rId120">
        <w:r>
          <w:rPr>
            <w:spacing w:val="-2"/>
            <w:w w:val="90"/>
            <w:sz w:val="19"/>
          </w:rPr>
          <w:t>https://www.ncbi.nlm.nih.gov/pmc/articles/PMC3792013/</w:t>
        </w:r>
      </w:hyperlink>
    </w:p>
    <w:p>
      <w:pPr>
        <w:pStyle w:val="BodyText"/>
        <w:spacing w:before="4"/>
        <w:rPr>
          <w:rFonts w:ascii="Trebuchet MS"/>
        </w:rPr>
      </w:pPr>
    </w:p>
    <w:p>
      <w:pPr>
        <w:pStyle w:val="ListParagraph"/>
        <w:numPr>
          <w:ilvl w:val="0"/>
          <w:numId w:val="8"/>
        </w:numPr>
        <w:tabs>
          <w:tab w:pos="1133" w:val="left" w:leader="none"/>
          <w:tab w:pos="1134" w:val="left" w:leader="none"/>
        </w:tabs>
        <w:spacing w:line="302" w:lineRule="auto" w:before="0" w:after="0"/>
        <w:ind w:left="413" w:right="434" w:hanging="4"/>
        <w:jc w:val="left"/>
        <w:rPr>
          <w:sz w:val="19"/>
        </w:rPr>
      </w:pPr>
      <w:r>
        <w:rPr>
          <w:w w:val="95"/>
          <w:sz w:val="19"/>
        </w:rPr>
        <w:t>Otiniano</w:t>
      </w:r>
      <w:r>
        <w:rPr>
          <w:spacing w:val="-1"/>
          <w:w w:val="95"/>
          <w:sz w:val="19"/>
        </w:rPr>
        <w:t> </w:t>
      </w:r>
      <w:r>
        <w:rPr>
          <w:w w:val="95"/>
          <w:sz w:val="19"/>
        </w:rPr>
        <w:t>Verissimo</w:t>
      </w:r>
      <w:r>
        <w:rPr>
          <w:spacing w:val="-1"/>
          <w:w w:val="95"/>
          <w:sz w:val="19"/>
        </w:rPr>
        <w:t> </w:t>
      </w:r>
      <w:r>
        <w:rPr>
          <w:w w:val="95"/>
          <w:sz w:val="19"/>
        </w:rPr>
        <w:t>AD,</w:t>
      </w:r>
      <w:r>
        <w:rPr>
          <w:spacing w:val="-1"/>
          <w:w w:val="95"/>
          <w:sz w:val="19"/>
        </w:rPr>
        <w:t> </w:t>
      </w:r>
      <w:r>
        <w:rPr>
          <w:w w:val="95"/>
          <w:sz w:val="19"/>
        </w:rPr>
        <w:t>Gee</w:t>
      </w:r>
      <w:r>
        <w:rPr>
          <w:spacing w:val="-1"/>
          <w:w w:val="95"/>
          <w:sz w:val="19"/>
        </w:rPr>
        <w:t> </w:t>
      </w:r>
      <w:r>
        <w:rPr>
          <w:w w:val="95"/>
          <w:sz w:val="19"/>
        </w:rPr>
        <w:t>GC,</w:t>
      </w:r>
      <w:r>
        <w:rPr>
          <w:spacing w:val="-1"/>
          <w:w w:val="95"/>
          <w:sz w:val="19"/>
        </w:rPr>
        <w:t> </w:t>
      </w:r>
      <w:r>
        <w:rPr>
          <w:w w:val="95"/>
          <w:sz w:val="19"/>
        </w:rPr>
        <w:t>Ford</w:t>
      </w:r>
      <w:r>
        <w:rPr>
          <w:spacing w:val="-1"/>
          <w:w w:val="95"/>
          <w:sz w:val="19"/>
        </w:rPr>
        <w:t> </w:t>
      </w:r>
      <w:r>
        <w:rPr>
          <w:w w:val="95"/>
          <w:sz w:val="19"/>
        </w:rPr>
        <w:t>CL,</w:t>
      </w:r>
      <w:r>
        <w:rPr>
          <w:spacing w:val="-1"/>
          <w:w w:val="95"/>
          <w:sz w:val="19"/>
        </w:rPr>
        <w:t> </w:t>
      </w:r>
      <w:r>
        <w:rPr>
          <w:w w:val="95"/>
          <w:sz w:val="19"/>
        </w:rPr>
        <w:t>Iguchi</w:t>
      </w:r>
      <w:r>
        <w:rPr>
          <w:spacing w:val="-1"/>
          <w:w w:val="95"/>
          <w:sz w:val="19"/>
        </w:rPr>
        <w:t> </w:t>
      </w:r>
      <w:r>
        <w:rPr>
          <w:w w:val="95"/>
          <w:sz w:val="19"/>
        </w:rPr>
        <w:t>MY. Racial discrimination, gender discrimination, and substance abuse among Latina/os nationwide. Cult Divers Ethn Minor Psychol [Internet]. 2014 [cited 2020 May 28];20(1):43.</w:t>
      </w:r>
    </w:p>
    <w:p>
      <w:pPr>
        <w:spacing w:line="302" w:lineRule="auto" w:before="10"/>
        <w:ind w:left="413" w:right="2086" w:firstLine="0"/>
        <w:jc w:val="left"/>
        <w:rPr>
          <w:rFonts w:ascii="Trebuchet MS"/>
          <w:sz w:val="19"/>
        </w:rPr>
      </w:pPr>
      <w:r>
        <w:rPr>
          <w:rFonts w:ascii="Trebuchet MS"/>
          <w:w w:val="90"/>
          <w:sz w:val="19"/>
        </w:rPr>
        <w:t>Available from: https://psycnet.apa.org/ </w:t>
      </w:r>
      <w:r>
        <w:rPr>
          <w:rFonts w:ascii="Trebuchet MS"/>
          <w:w w:val="95"/>
          <w:sz w:val="19"/>
        </w:rPr>
        <w:t>fulltext/2014-</w:t>
      </w:r>
      <w:r>
        <w:rPr>
          <w:rFonts w:ascii="Trebuchet MS"/>
          <w:spacing w:val="9"/>
          <w:w w:val="95"/>
          <w:sz w:val="19"/>
        </w:rPr>
        <w:t>02909-003.pdf</w:t>
      </w:r>
    </w:p>
    <w:p>
      <w:pPr>
        <w:pStyle w:val="BodyText"/>
        <w:spacing w:before="7"/>
        <w:rPr>
          <w:rFonts w:ascii="Trebuchet MS"/>
        </w:rPr>
      </w:pPr>
    </w:p>
    <w:p>
      <w:pPr>
        <w:pStyle w:val="ListParagraph"/>
        <w:numPr>
          <w:ilvl w:val="0"/>
          <w:numId w:val="8"/>
        </w:numPr>
        <w:tabs>
          <w:tab w:pos="1133" w:val="left" w:leader="none"/>
          <w:tab w:pos="1134" w:val="left" w:leader="none"/>
        </w:tabs>
        <w:spacing w:line="304" w:lineRule="auto" w:before="1" w:after="0"/>
        <w:ind w:left="413" w:right="258" w:hanging="4"/>
        <w:jc w:val="left"/>
        <w:rPr>
          <w:sz w:val="19"/>
        </w:rPr>
      </w:pPr>
      <w:r>
        <w:rPr>
          <w:w w:val="90"/>
          <w:sz w:val="19"/>
        </w:rPr>
        <w:t>Katz C, El-Gabalawy R, Keyes KM, Martins SS, Sareen J. </w:t>
      </w:r>
      <w:r>
        <w:rPr>
          <w:w w:val="95"/>
          <w:sz w:val="19"/>
        </w:rPr>
        <w:t>Risk factors for incident nonmedical prescription opioid use </w:t>
      </w:r>
      <w:r>
        <w:rPr>
          <w:sz w:val="19"/>
        </w:rPr>
        <w:t>and abuse and dependence: Results from a longitudinal </w:t>
      </w:r>
      <w:r>
        <w:rPr>
          <w:w w:val="95"/>
          <w:sz w:val="19"/>
        </w:rPr>
        <w:t>nationally representative sample. Drug Alcohol Depend [Internet]. 2013 Feb 9 [cited 2020 May 28];132(1-2):107-13. </w:t>
      </w:r>
      <w:r>
        <w:rPr>
          <w:w w:val="90"/>
          <w:sz w:val="19"/>
        </w:rPr>
        <w:t>Available from: </w:t>
      </w:r>
      <w:hyperlink r:id="rId121">
        <w:r>
          <w:rPr>
            <w:w w:val="90"/>
            <w:sz w:val="19"/>
          </w:rPr>
          <w:t>https://www.ncbi.nlm. </w:t>
        </w:r>
      </w:hyperlink>
      <w:r>
        <w:rPr>
          <w:w w:val="90"/>
          <w:sz w:val="19"/>
        </w:rPr>
        <w:t>nih.gov/pmc/articles/ </w:t>
      </w:r>
      <w:r>
        <w:rPr>
          <w:spacing w:val="-2"/>
          <w:sz w:val="19"/>
        </w:rPr>
        <w:t>PMC5408745/</w:t>
      </w:r>
    </w:p>
    <w:p>
      <w:pPr>
        <w:spacing w:after="0" w:line="304" w:lineRule="auto"/>
        <w:jc w:val="left"/>
        <w:rPr>
          <w:sz w:val="19"/>
        </w:rPr>
        <w:sectPr>
          <w:pgSz w:w="12240" w:h="15840"/>
          <w:pgMar w:header="0" w:footer="800" w:top="700" w:bottom="1000" w:left="320" w:right="500"/>
          <w:cols w:num="2" w:equalWidth="0">
            <w:col w:w="5571" w:space="53"/>
            <w:col w:w="5796"/>
          </w:cols>
        </w:sectPr>
      </w:pPr>
    </w:p>
    <w:p>
      <w:pPr>
        <w:tabs>
          <w:tab w:pos="1164" w:val="left" w:leader="none"/>
        </w:tabs>
        <w:spacing w:line="302" w:lineRule="auto" w:before="91"/>
        <w:ind w:left="444" w:right="158" w:hanging="9"/>
        <w:jc w:val="left"/>
        <w:rPr>
          <w:rFonts w:ascii="Trebuchet MS"/>
          <w:sz w:val="19"/>
        </w:rPr>
      </w:pPr>
      <w:r>
        <w:rPr>
          <w:rFonts w:ascii="Trebuchet MS"/>
          <w:sz w:val="19"/>
        </w:rPr>
        <w:t>4 .</w:t>
        <w:tab/>
      </w:r>
      <w:r>
        <w:rPr>
          <w:rFonts w:ascii="Trebuchet MS"/>
          <w:w w:val="95"/>
          <w:sz w:val="19"/>
        </w:rPr>
        <w:t>Cohn Dv, Passel JS. A record 604 million Americans </w:t>
      </w:r>
      <w:r>
        <w:rPr>
          <w:rFonts w:ascii="Trebuchet MS"/>
          <w:w w:val="90"/>
          <w:sz w:val="19"/>
        </w:rPr>
        <w:t>live</w:t>
      </w:r>
      <w:r>
        <w:rPr>
          <w:rFonts w:ascii="Trebuchet MS"/>
          <w:spacing w:val="27"/>
          <w:sz w:val="19"/>
        </w:rPr>
        <w:t> </w:t>
      </w:r>
      <w:r>
        <w:rPr>
          <w:rFonts w:ascii="Trebuchet MS"/>
          <w:w w:val="90"/>
          <w:sz w:val="19"/>
        </w:rPr>
        <w:t>in</w:t>
      </w:r>
      <w:r>
        <w:rPr>
          <w:rFonts w:ascii="Trebuchet MS"/>
          <w:spacing w:val="27"/>
          <w:sz w:val="19"/>
        </w:rPr>
        <w:t> </w:t>
      </w:r>
      <w:r>
        <w:rPr>
          <w:rFonts w:ascii="Trebuchet MS"/>
          <w:w w:val="90"/>
          <w:sz w:val="19"/>
        </w:rPr>
        <w:t>multigenerational</w:t>
      </w:r>
      <w:r>
        <w:rPr>
          <w:rFonts w:ascii="Trebuchet MS"/>
          <w:spacing w:val="27"/>
          <w:sz w:val="19"/>
        </w:rPr>
        <w:t> </w:t>
      </w:r>
      <w:r>
        <w:rPr>
          <w:rFonts w:ascii="Trebuchet MS"/>
          <w:w w:val="90"/>
          <w:sz w:val="19"/>
        </w:rPr>
        <w:t>households</w:t>
      </w:r>
      <w:r>
        <w:rPr>
          <w:rFonts w:ascii="Trebuchet MS"/>
          <w:spacing w:val="27"/>
          <w:sz w:val="19"/>
        </w:rPr>
        <w:t> </w:t>
      </w:r>
      <w:r>
        <w:rPr>
          <w:rFonts w:ascii="Trebuchet MS"/>
          <w:w w:val="90"/>
          <w:sz w:val="19"/>
        </w:rPr>
        <w:t>[Internet].</w:t>
      </w:r>
      <w:r>
        <w:rPr>
          <w:rFonts w:ascii="Trebuchet MS"/>
          <w:spacing w:val="29"/>
          <w:sz w:val="19"/>
        </w:rPr>
        <w:t> </w:t>
      </w:r>
      <w:r>
        <w:rPr>
          <w:rFonts w:ascii="Trebuchet MS"/>
          <w:w w:val="90"/>
          <w:sz w:val="19"/>
        </w:rPr>
        <w:t>Washington, </w:t>
      </w:r>
      <w:r>
        <w:rPr>
          <w:rFonts w:ascii="Trebuchet MS"/>
          <w:w w:val="95"/>
          <w:sz w:val="19"/>
        </w:rPr>
        <w:t>DC: Pew Research Center; 2018 Apr 5 [cited 2020 May 28].</w:t>
      </w:r>
    </w:p>
    <w:p>
      <w:pPr>
        <w:spacing w:line="307" w:lineRule="auto" w:before="2"/>
        <w:ind w:left="444" w:right="574" w:firstLine="0"/>
        <w:jc w:val="left"/>
        <w:rPr>
          <w:rFonts w:ascii="Trebuchet MS"/>
          <w:sz w:val="19"/>
        </w:rPr>
      </w:pPr>
      <w:r>
        <w:rPr>
          <w:rFonts w:ascii="Trebuchet MS"/>
          <w:w w:val="90"/>
          <w:sz w:val="19"/>
        </w:rPr>
        <w:t>Available from: https://www.pewresearch. org/fact- </w:t>
      </w:r>
      <w:r>
        <w:rPr>
          <w:rFonts w:ascii="Trebuchet MS"/>
          <w:spacing w:val="-2"/>
          <w:w w:val="90"/>
          <w:sz w:val="19"/>
        </w:rPr>
        <w:t>tank/2018/04/05/a-record-64-million-americans-live-in-</w:t>
      </w:r>
      <w:r>
        <w:rPr>
          <w:rFonts w:ascii="Trebuchet MS"/>
          <w:spacing w:val="80"/>
          <w:w w:val="150"/>
          <w:sz w:val="19"/>
        </w:rPr>
        <w:t> </w:t>
      </w:r>
      <w:r>
        <w:rPr>
          <w:rFonts w:ascii="Trebuchet MS"/>
          <w:spacing w:val="-2"/>
          <w:sz w:val="19"/>
        </w:rPr>
        <w:t>multigenerational-households/</w:t>
      </w:r>
    </w:p>
    <w:p>
      <w:pPr>
        <w:pStyle w:val="BodyText"/>
        <w:spacing w:before="2"/>
        <w:rPr>
          <w:rFonts w:ascii="Trebuchet MS"/>
        </w:rPr>
      </w:pPr>
    </w:p>
    <w:p>
      <w:pPr>
        <w:pStyle w:val="ListParagraph"/>
        <w:numPr>
          <w:ilvl w:val="0"/>
          <w:numId w:val="9"/>
        </w:numPr>
        <w:tabs>
          <w:tab w:pos="1164" w:val="left" w:leader="none"/>
          <w:tab w:pos="1165" w:val="left" w:leader="none"/>
        </w:tabs>
        <w:spacing w:line="302" w:lineRule="auto" w:before="0" w:after="0"/>
        <w:ind w:left="444" w:right="16" w:hanging="9"/>
        <w:jc w:val="left"/>
        <w:rPr>
          <w:sz w:val="19"/>
        </w:rPr>
      </w:pPr>
      <w:r>
        <w:rPr>
          <w:w w:val="95"/>
          <w:sz w:val="19"/>
        </w:rPr>
        <w:t>Cano MÁ, Schwartz SJ, Castillo LG, Romero AJ, Huang S, Lorenzo-Blanco EI, et al. Depressive symptoms and </w:t>
      </w:r>
      <w:r>
        <w:rPr>
          <w:sz w:val="19"/>
        </w:rPr>
        <w:t>externalizing behaviors among Hispanic immigrant </w:t>
      </w:r>
      <w:r>
        <w:rPr>
          <w:w w:val="90"/>
          <w:sz w:val="19"/>
        </w:rPr>
        <w:t>adolescents: Examining longitudinal effects of cultural stress. J</w:t>
      </w:r>
      <w:r>
        <w:rPr>
          <w:spacing w:val="40"/>
          <w:sz w:val="19"/>
        </w:rPr>
        <w:t> </w:t>
      </w:r>
      <w:r>
        <w:rPr>
          <w:w w:val="95"/>
          <w:sz w:val="19"/>
        </w:rPr>
        <w:t>Adolesc [Internet]. 2015 Apr 18 [cited 2020 May 28];42:31-9. </w:t>
      </w:r>
      <w:r>
        <w:rPr>
          <w:w w:val="90"/>
          <w:sz w:val="19"/>
        </w:rPr>
        <w:t>Available from: https://doi.org/10.1016/j.</w:t>
      </w:r>
    </w:p>
    <w:p>
      <w:pPr>
        <w:spacing w:before="13"/>
        <w:ind w:left="444" w:right="0" w:firstLine="0"/>
        <w:jc w:val="left"/>
        <w:rPr>
          <w:rFonts w:ascii="Trebuchet MS"/>
          <w:sz w:val="19"/>
        </w:rPr>
      </w:pPr>
      <w:r>
        <w:rPr>
          <w:rFonts w:ascii="Trebuchet MS"/>
          <w:spacing w:val="-2"/>
          <w:sz w:val="19"/>
        </w:rPr>
        <w:t>adolescence.2015.03.017</w:t>
      </w:r>
    </w:p>
    <w:p>
      <w:pPr>
        <w:pStyle w:val="BodyText"/>
        <w:spacing w:before="6"/>
        <w:rPr>
          <w:rFonts w:ascii="Trebuchet MS"/>
          <w:sz w:val="28"/>
        </w:rPr>
      </w:pPr>
    </w:p>
    <w:p>
      <w:pPr>
        <w:pStyle w:val="ListParagraph"/>
        <w:numPr>
          <w:ilvl w:val="0"/>
          <w:numId w:val="9"/>
        </w:numPr>
        <w:tabs>
          <w:tab w:pos="1164" w:val="left" w:leader="none"/>
          <w:tab w:pos="1165" w:val="left" w:leader="none"/>
        </w:tabs>
        <w:spacing w:line="304" w:lineRule="auto" w:before="0" w:after="0"/>
        <w:ind w:left="445" w:right="166" w:hanging="9"/>
        <w:jc w:val="left"/>
        <w:rPr>
          <w:sz w:val="19"/>
        </w:rPr>
      </w:pPr>
      <w:r>
        <w:rPr>
          <w:w w:val="95"/>
          <w:sz w:val="19"/>
        </w:rPr>
        <w:t>Perreira KM, Ornelas I. Painful passages: Traumatic experiences and post-traumatic stress among US immigrant Latino adolescents and their primary caregivers. Int Migr Rev [Internet]. 2013 Dec [cited 2020 May 28];47(4):976-1005. </w:t>
      </w:r>
      <w:r>
        <w:rPr>
          <w:w w:val="90"/>
          <w:sz w:val="19"/>
        </w:rPr>
        <w:t>Available from: https://www.ncbi. nlm.nih.gov/pmc/articles/ </w:t>
      </w:r>
      <w:r>
        <w:rPr>
          <w:spacing w:val="-2"/>
          <w:sz w:val="19"/>
        </w:rPr>
        <w:t>PMC3875301/</w:t>
      </w:r>
    </w:p>
    <w:p>
      <w:pPr>
        <w:pStyle w:val="BodyText"/>
        <w:spacing w:before="4"/>
        <w:rPr>
          <w:rFonts w:ascii="Trebuchet MS"/>
        </w:rPr>
      </w:pPr>
    </w:p>
    <w:p>
      <w:pPr>
        <w:pStyle w:val="ListParagraph"/>
        <w:numPr>
          <w:ilvl w:val="0"/>
          <w:numId w:val="9"/>
        </w:numPr>
        <w:tabs>
          <w:tab w:pos="1164" w:val="left" w:leader="none"/>
          <w:tab w:pos="1165" w:val="left" w:leader="none"/>
        </w:tabs>
        <w:spacing w:line="302" w:lineRule="auto" w:before="1" w:after="0"/>
        <w:ind w:left="445" w:right="0" w:hanging="9"/>
        <w:jc w:val="left"/>
        <w:rPr>
          <w:sz w:val="19"/>
        </w:rPr>
      </w:pPr>
      <w:r>
        <w:rPr>
          <w:w w:val="95"/>
          <w:sz w:val="19"/>
        </w:rPr>
        <w:t>Potochnick SR, Perreira KM. Depression and anxiety among first-generation immigrant Latino youth: key correlates and implications for future research. J Nerv Ment Dis</w:t>
      </w:r>
      <w:r>
        <w:rPr>
          <w:sz w:val="19"/>
        </w:rPr>
        <w:t> </w:t>
      </w:r>
      <w:r>
        <w:rPr>
          <w:w w:val="95"/>
          <w:sz w:val="19"/>
        </w:rPr>
        <w:t>[Internet]. 2010 Jul [cited 2020 May 28];198(7):470. Available </w:t>
      </w:r>
      <w:r>
        <w:rPr>
          <w:w w:val="90"/>
          <w:sz w:val="19"/>
        </w:rPr>
        <w:t>from: </w:t>
      </w:r>
      <w:hyperlink r:id="rId122">
        <w:r>
          <w:rPr>
            <w:w w:val="90"/>
            <w:sz w:val="19"/>
          </w:rPr>
          <w:t>https://www.ncbi.nlm.nih. </w:t>
        </w:r>
      </w:hyperlink>
      <w:r>
        <w:rPr>
          <w:w w:val="90"/>
          <w:sz w:val="19"/>
        </w:rPr>
        <w:t>gov/pmc/articles/PMC3139460/</w:t>
      </w:r>
    </w:p>
    <w:p>
      <w:pPr>
        <w:pStyle w:val="BodyText"/>
        <w:spacing w:before="5"/>
        <w:rPr>
          <w:rFonts w:ascii="Trebuchet MS"/>
          <w:sz w:val="24"/>
        </w:rPr>
      </w:pPr>
    </w:p>
    <w:p>
      <w:pPr>
        <w:pStyle w:val="ListParagraph"/>
        <w:numPr>
          <w:ilvl w:val="0"/>
          <w:numId w:val="9"/>
        </w:numPr>
        <w:tabs>
          <w:tab w:pos="1164" w:val="left" w:leader="none"/>
          <w:tab w:pos="1165" w:val="left" w:leader="none"/>
        </w:tabs>
        <w:spacing w:line="302" w:lineRule="auto" w:before="0" w:after="0"/>
        <w:ind w:left="445" w:right="59" w:hanging="9"/>
        <w:jc w:val="left"/>
        <w:rPr>
          <w:sz w:val="19"/>
        </w:rPr>
      </w:pPr>
      <w:r>
        <w:rPr>
          <w:w w:val="95"/>
          <w:sz w:val="19"/>
        </w:rPr>
        <w:t>Kam JA, Lazarevic V. The stressful (and not so stressful) nature of language brokering: Identifying when brokering functions as a cultural stressor for Latino immigrant </w:t>
      </w:r>
      <w:r>
        <w:rPr>
          <w:w w:val="90"/>
          <w:sz w:val="19"/>
        </w:rPr>
        <w:t>children in early adolescence. J Youth Adolescence [Internet].</w:t>
      </w:r>
      <w:r>
        <w:rPr>
          <w:spacing w:val="40"/>
          <w:sz w:val="19"/>
        </w:rPr>
        <w:t> </w:t>
      </w:r>
      <w:r>
        <w:rPr>
          <w:w w:val="95"/>
          <w:sz w:val="19"/>
        </w:rPr>
        <w:t>2014 Dec [cited 2020 May 28];43(12):1994-2011. Available </w:t>
      </w:r>
      <w:r>
        <w:rPr>
          <w:spacing w:val="-2"/>
          <w:w w:val="95"/>
          <w:sz w:val="19"/>
        </w:rPr>
        <w:t>from: https://doi. org/10.1007/s10964-013-0061-z</w:t>
      </w:r>
    </w:p>
    <w:p>
      <w:pPr>
        <w:pStyle w:val="BodyText"/>
        <w:spacing w:before="7"/>
        <w:rPr>
          <w:rFonts w:ascii="Trebuchet MS"/>
          <w:sz w:val="24"/>
        </w:rPr>
      </w:pPr>
    </w:p>
    <w:p>
      <w:pPr>
        <w:pStyle w:val="ListParagraph"/>
        <w:numPr>
          <w:ilvl w:val="0"/>
          <w:numId w:val="9"/>
        </w:numPr>
        <w:tabs>
          <w:tab w:pos="1164" w:val="left" w:leader="none"/>
          <w:tab w:pos="1165" w:val="left" w:leader="none"/>
        </w:tabs>
        <w:spacing w:line="304" w:lineRule="auto" w:before="0" w:after="0"/>
        <w:ind w:left="445" w:right="697" w:hanging="9"/>
        <w:jc w:val="left"/>
        <w:rPr>
          <w:sz w:val="19"/>
        </w:rPr>
      </w:pPr>
      <w:r>
        <w:rPr>
          <w:w w:val="95"/>
          <w:sz w:val="19"/>
        </w:rPr>
        <w:t>Migration Policy Institute. The limited English proficient population in the United States [Internet]. Washington, DC: Migration Policy Institute; 2015 May 15 [cited 2020 May 28]. Available from: </w:t>
      </w:r>
      <w:hyperlink r:id="rId108">
        <w:r>
          <w:rPr>
            <w:w w:val="95"/>
            <w:sz w:val="19"/>
          </w:rPr>
          <w:t>https://www.</w:t>
        </w:r>
      </w:hyperlink>
      <w:r>
        <w:rPr>
          <w:w w:val="95"/>
          <w:sz w:val="19"/>
        </w:rPr>
        <w:t> </w:t>
      </w:r>
      <w:r>
        <w:rPr>
          <w:spacing w:val="-2"/>
          <w:w w:val="90"/>
          <w:sz w:val="19"/>
        </w:rPr>
        <w:t>migrationpolicy.org/article/limited-english-proficient-</w:t>
      </w:r>
      <w:r>
        <w:rPr>
          <w:spacing w:val="40"/>
          <w:sz w:val="19"/>
        </w:rPr>
        <w:t>  </w:t>
      </w:r>
      <w:r>
        <w:rPr>
          <w:spacing w:val="-2"/>
          <w:sz w:val="19"/>
        </w:rPr>
        <w:t>population-united-states.</w:t>
      </w:r>
    </w:p>
    <w:p>
      <w:pPr>
        <w:pStyle w:val="BodyText"/>
        <w:spacing w:before="5"/>
        <w:rPr>
          <w:rFonts w:ascii="Trebuchet MS"/>
        </w:rPr>
      </w:pPr>
    </w:p>
    <w:p>
      <w:pPr>
        <w:pStyle w:val="ListParagraph"/>
        <w:numPr>
          <w:ilvl w:val="0"/>
          <w:numId w:val="9"/>
        </w:numPr>
        <w:tabs>
          <w:tab w:pos="1164" w:val="left" w:leader="none"/>
          <w:tab w:pos="1165" w:val="left" w:leader="none"/>
        </w:tabs>
        <w:spacing w:line="304" w:lineRule="auto" w:before="0" w:after="0"/>
        <w:ind w:left="445" w:right="131" w:hanging="9"/>
        <w:jc w:val="left"/>
        <w:rPr>
          <w:sz w:val="19"/>
        </w:rPr>
      </w:pPr>
      <w:r>
        <w:rPr>
          <w:w w:val="95"/>
          <w:sz w:val="19"/>
        </w:rPr>
        <w:t>Steinberg EM, Valenzuela-Araujo D, Zickafoose JS, Kieffer E, DeCamp LR. The “battle” of managing language </w:t>
      </w:r>
      <w:r>
        <w:rPr>
          <w:w w:val="90"/>
          <w:sz w:val="19"/>
        </w:rPr>
        <w:t>barriers in health care. Clin Pediatr [Internet]. 2016 Dec [cited </w:t>
      </w:r>
      <w:r>
        <w:rPr>
          <w:w w:val="95"/>
          <w:sz w:val="19"/>
        </w:rPr>
        <w:t>2020 May 28];55(14):1318-27. Available from: https:// </w:t>
      </w:r>
      <w:hyperlink r:id="rId123">
        <w:r>
          <w:rPr>
            <w:spacing w:val="-2"/>
            <w:w w:val="95"/>
            <w:sz w:val="19"/>
          </w:rPr>
          <w:t>www.ncbi.nlm.nih.gov/pmc/articles/PMC4990509/</w:t>
        </w:r>
      </w:hyperlink>
    </w:p>
    <w:p>
      <w:pPr>
        <w:pStyle w:val="ListParagraph"/>
        <w:numPr>
          <w:ilvl w:val="0"/>
          <w:numId w:val="9"/>
        </w:numPr>
        <w:tabs>
          <w:tab w:pos="1098" w:val="left" w:leader="none"/>
          <w:tab w:pos="1100" w:val="left" w:leader="none"/>
        </w:tabs>
        <w:spacing w:line="304" w:lineRule="auto" w:before="108" w:after="0"/>
        <w:ind w:left="367" w:right="255" w:firstLine="0"/>
        <w:jc w:val="left"/>
        <w:rPr>
          <w:sz w:val="19"/>
        </w:rPr>
      </w:pPr>
      <w:r>
        <w:rPr>
          <w:spacing w:val="3"/>
          <w:w w:val="95"/>
          <w:sz w:val="19"/>
        </w:rPr>
        <w:br w:type="column"/>
      </w:r>
      <w:r>
        <w:rPr>
          <w:w w:val="95"/>
          <w:sz w:val="19"/>
        </w:rPr>
        <w:t>Bermúdez JM, Muruthi B, Zak-Hunter LM, Stinson MA, Seponski DM, Boe JL, et al. “Thank You for Including Us!”– </w:t>
      </w:r>
      <w:r>
        <w:rPr>
          <w:sz w:val="19"/>
        </w:rPr>
        <w:t>Introducing a Community-Based Collaborative Approach to </w:t>
      </w:r>
      <w:r>
        <w:rPr>
          <w:w w:val="90"/>
          <w:sz w:val="19"/>
        </w:rPr>
        <w:t>Translating Clinic Materials. J Marital Fam Ther [Internet]. 2019 Apr [cited 2020 May 28];45(2):309-22. Available from: https:// </w:t>
      </w:r>
      <w:r>
        <w:rPr>
          <w:spacing w:val="-2"/>
          <w:w w:val="90"/>
          <w:sz w:val="19"/>
        </w:rPr>
        <w:t>onlinelibrary.wiley.com/doi/abs/10.1111/jmft.12317</w:t>
      </w:r>
    </w:p>
    <w:p>
      <w:pPr>
        <w:pStyle w:val="BodyText"/>
        <w:rPr>
          <w:rFonts w:ascii="Trebuchet MS"/>
          <w:sz w:val="22"/>
        </w:rPr>
      </w:pPr>
    </w:p>
    <w:p>
      <w:pPr>
        <w:pStyle w:val="ListParagraph"/>
        <w:numPr>
          <w:ilvl w:val="0"/>
          <w:numId w:val="9"/>
        </w:numPr>
        <w:tabs>
          <w:tab w:pos="1070" w:val="left" w:leader="none"/>
          <w:tab w:pos="1071" w:val="left" w:leader="none"/>
        </w:tabs>
        <w:spacing w:line="302" w:lineRule="auto" w:before="176" w:after="0"/>
        <w:ind w:left="350" w:right="295" w:hanging="6"/>
        <w:jc w:val="left"/>
        <w:rPr>
          <w:sz w:val="19"/>
        </w:rPr>
      </w:pPr>
      <w:r>
        <w:rPr>
          <w:sz w:val="19"/>
        </w:rPr>
        <w:t>Gonçalves</w:t>
      </w:r>
      <w:r>
        <w:rPr>
          <w:spacing w:val="-2"/>
          <w:sz w:val="19"/>
        </w:rPr>
        <w:t> </w:t>
      </w:r>
      <w:r>
        <w:rPr>
          <w:sz w:val="19"/>
        </w:rPr>
        <w:t>M,</w:t>
      </w:r>
      <w:r>
        <w:rPr>
          <w:spacing w:val="-2"/>
          <w:sz w:val="19"/>
        </w:rPr>
        <w:t> </w:t>
      </w:r>
      <w:r>
        <w:rPr>
          <w:sz w:val="19"/>
        </w:rPr>
        <w:t>Cook</w:t>
      </w:r>
      <w:r>
        <w:rPr>
          <w:spacing w:val="-2"/>
          <w:sz w:val="19"/>
        </w:rPr>
        <w:t> </w:t>
      </w:r>
      <w:r>
        <w:rPr>
          <w:sz w:val="19"/>
        </w:rPr>
        <w:t>B,</w:t>
      </w:r>
      <w:r>
        <w:rPr>
          <w:spacing w:val="-2"/>
          <w:sz w:val="19"/>
        </w:rPr>
        <w:t> </w:t>
      </w:r>
      <w:r>
        <w:rPr>
          <w:sz w:val="19"/>
        </w:rPr>
        <w:t>Mulvaney-Day</w:t>
      </w:r>
      <w:r>
        <w:rPr>
          <w:spacing w:val="-2"/>
          <w:sz w:val="19"/>
        </w:rPr>
        <w:t> </w:t>
      </w:r>
      <w:r>
        <w:rPr>
          <w:sz w:val="19"/>
        </w:rPr>
        <w:t>N,</w:t>
      </w:r>
      <w:r>
        <w:rPr>
          <w:spacing w:val="-2"/>
          <w:sz w:val="19"/>
        </w:rPr>
        <w:t> </w:t>
      </w:r>
      <w:r>
        <w:rPr>
          <w:sz w:val="19"/>
        </w:rPr>
        <w:t>Alegría</w:t>
      </w:r>
      <w:r>
        <w:rPr>
          <w:spacing w:val="-2"/>
          <w:sz w:val="19"/>
        </w:rPr>
        <w:t> </w:t>
      </w:r>
      <w:r>
        <w:rPr>
          <w:sz w:val="19"/>
        </w:rPr>
        <w:t>M, </w:t>
      </w:r>
      <w:r>
        <w:rPr>
          <w:w w:val="95"/>
          <w:sz w:val="19"/>
        </w:rPr>
        <w:t>Kinrys G. Retention in mental health care of Portuguese- </w:t>
      </w:r>
      <w:r>
        <w:rPr>
          <w:w w:val="90"/>
          <w:sz w:val="19"/>
        </w:rPr>
        <w:t>speaking patients. Transcult Psychiatry [Internet]. 2013 Feb 20</w:t>
      </w:r>
      <w:r>
        <w:rPr>
          <w:spacing w:val="40"/>
          <w:sz w:val="19"/>
        </w:rPr>
        <w:t> </w:t>
      </w:r>
      <w:r>
        <w:rPr>
          <w:w w:val="95"/>
          <w:sz w:val="19"/>
        </w:rPr>
        <w:t>[cited 2020 May 28];50(1):92-107. Available from: https://</w:t>
      </w:r>
    </w:p>
    <w:p>
      <w:pPr>
        <w:spacing w:before="8"/>
        <w:ind w:left="350" w:right="0" w:firstLine="0"/>
        <w:jc w:val="left"/>
        <w:rPr>
          <w:rFonts w:ascii="Trebuchet MS"/>
          <w:sz w:val="19"/>
        </w:rPr>
      </w:pPr>
      <w:hyperlink r:id="rId124">
        <w:r>
          <w:rPr>
            <w:rFonts w:ascii="Trebuchet MS"/>
            <w:spacing w:val="-2"/>
            <w:w w:val="95"/>
            <w:sz w:val="19"/>
          </w:rPr>
          <w:t>www.ncbi.nlm.nih.gov/pmc/articles/PMC3685501/</w:t>
        </w:r>
      </w:hyperlink>
    </w:p>
    <w:p>
      <w:pPr>
        <w:pStyle w:val="BodyText"/>
        <w:spacing w:before="6"/>
        <w:rPr>
          <w:rFonts w:ascii="Trebuchet MS"/>
          <w:sz w:val="28"/>
        </w:rPr>
      </w:pPr>
    </w:p>
    <w:p>
      <w:pPr>
        <w:pStyle w:val="ListParagraph"/>
        <w:numPr>
          <w:ilvl w:val="0"/>
          <w:numId w:val="9"/>
        </w:numPr>
        <w:tabs>
          <w:tab w:pos="1070" w:val="left" w:leader="none"/>
          <w:tab w:pos="1071" w:val="left" w:leader="none"/>
        </w:tabs>
        <w:spacing w:line="302" w:lineRule="auto" w:before="0" w:after="0"/>
        <w:ind w:left="350" w:right="453" w:hanging="6"/>
        <w:jc w:val="left"/>
        <w:rPr>
          <w:sz w:val="19"/>
        </w:rPr>
      </w:pPr>
      <w:r>
        <w:rPr>
          <w:w w:val="95"/>
          <w:sz w:val="19"/>
        </w:rPr>
        <w:t>U.S. Department of Justice. Executive Order 13166 </w:t>
      </w:r>
      <w:r>
        <w:rPr>
          <w:w w:val="90"/>
          <w:sz w:val="19"/>
        </w:rPr>
        <w:t>[Internet]. Washington, DC: U.S. Department of Justice; 2019 </w:t>
      </w:r>
      <w:r>
        <w:rPr>
          <w:w w:val="95"/>
          <w:sz w:val="19"/>
        </w:rPr>
        <w:t>Mar [cited 2020 May 28]. Available from: https://</w:t>
      </w:r>
    </w:p>
    <w:p>
      <w:pPr>
        <w:spacing w:before="6"/>
        <w:ind w:left="350" w:right="0" w:firstLine="0"/>
        <w:jc w:val="left"/>
        <w:rPr>
          <w:rFonts w:ascii="Trebuchet MS"/>
          <w:sz w:val="19"/>
        </w:rPr>
      </w:pPr>
      <w:hyperlink r:id="rId125">
        <w:r>
          <w:rPr>
            <w:rFonts w:ascii="Trebuchet MS"/>
            <w:w w:val="90"/>
            <w:sz w:val="19"/>
          </w:rPr>
          <w:t>www.justice.gov/crt/executive-order-</w:t>
        </w:r>
        <w:r>
          <w:rPr>
            <w:rFonts w:ascii="Trebuchet MS"/>
            <w:spacing w:val="-2"/>
            <w:w w:val="90"/>
            <w:sz w:val="19"/>
          </w:rPr>
          <w:t>13166</w:t>
        </w:r>
      </w:hyperlink>
    </w:p>
    <w:p>
      <w:pPr>
        <w:pStyle w:val="BodyText"/>
        <w:spacing w:before="6"/>
        <w:rPr>
          <w:rFonts w:ascii="Trebuchet MS"/>
          <w:sz w:val="28"/>
        </w:rPr>
      </w:pPr>
    </w:p>
    <w:p>
      <w:pPr>
        <w:tabs>
          <w:tab w:pos="1070" w:val="left" w:leader="none"/>
        </w:tabs>
        <w:spacing w:line="304" w:lineRule="auto" w:before="1"/>
        <w:ind w:left="350" w:right="479" w:hanging="6"/>
        <w:jc w:val="left"/>
        <w:rPr>
          <w:rFonts w:ascii="Trebuchet MS"/>
          <w:sz w:val="19"/>
        </w:rPr>
      </w:pPr>
      <w:r>
        <w:rPr>
          <w:rFonts w:ascii="Trebuchet MS"/>
          <w:sz w:val="19"/>
        </w:rPr>
        <w:t>5 .</w:t>
        <w:tab/>
        <w:t>Pinedo M. Help seeking behaviors of Latinos with </w:t>
      </w:r>
      <w:r>
        <w:rPr>
          <w:rFonts w:ascii="Trebuchet MS"/>
          <w:w w:val="95"/>
          <w:sz w:val="19"/>
        </w:rPr>
        <w:t>substance use disorders who perceive a need for treatment: Substance abuse versus mental health treatment services. J Subst Abuse Treat [Internet]. 2020 Feb [cited 2020 May </w:t>
      </w:r>
      <w:r>
        <w:rPr>
          <w:rFonts w:ascii="Trebuchet MS"/>
          <w:w w:val="90"/>
          <w:sz w:val="19"/>
        </w:rPr>
        <w:t>28];109:41-5. Available from: https://doi.org/10.1016/</w:t>
      </w:r>
    </w:p>
    <w:p>
      <w:pPr>
        <w:spacing w:line="220" w:lineRule="exact" w:before="0"/>
        <w:ind w:left="350" w:right="0" w:firstLine="0"/>
        <w:jc w:val="left"/>
        <w:rPr>
          <w:rFonts w:ascii="Trebuchet MS"/>
          <w:sz w:val="19"/>
        </w:rPr>
      </w:pPr>
      <w:r>
        <w:rPr>
          <w:rFonts w:ascii="Trebuchet MS"/>
          <w:spacing w:val="-2"/>
          <w:w w:val="95"/>
          <w:sz w:val="19"/>
        </w:rPr>
        <w:t>j.jsat.2019.11.006</w:t>
      </w:r>
    </w:p>
    <w:p>
      <w:pPr>
        <w:pStyle w:val="BodyText"/>
        <w:spacing w:before="6"/>
        <w:rPr>
          <w:rFonts w:ascii="Trebuchet MS"/>
          <w:sz w:val="28"/>
        </w:rPr>
      </w:pPr>
    </w:p>
    <w:p>
      <w:pPr>
        <w:pStyle w:val="ListParagraph"/>
        <w:numPr>
          <w:ilvl w:val="0"/>
          <w:numId w:val="10"/>
        </w:numPr>
        <w:tabs>
          <w:tab w:pos="1070" w:val="left" w:leader="none"/>
          <w:tab w:pos="1071" w:val="left" w:leader="none"/>
        </w:tabs>
        <w:spacing w:line="304" w:lineRule="auto" w:before="0" w:after="0"/>
        <w:ind w:left="350" w:right="427" w:hanging="6"/>
        <w:jc w:val="left"/>
        <w:rPr>
          <w:sz w:val="19"/>
        </w:rPr>
      </w:pPr>
      <w:r>
        <w:rPr>
          <w:w w:val="90"/>
          <w:sz w:val="19"/>
        </w:rPr>
        <w:t>Stahler GJ, Mennis J. Treatment outcome disparities </w:t>
      </w:r>
      <w:r>
        <w:rPr>
          <w:w w:val="95"/>
          <w:sz w:val="19"/>
        </w:rPr>
        <w:t>for opioid users: Are there racial and ethnic differences in treatment completion across large US metropolitan areas? </w:t>
      </w:r>
      <w:r>
        <w:rPr>
          <w:sz w:val="19"/>
        </w:rPr>
        <w:t>Drug</w:t>
      </w:r>
      <w:r>
        <w:rPr>
          <w:spacing w:val="-1"/>
          <w:sz w:val="19"/>
        </w:rPr>
        <w:t> </w:t>
      </w:r>
      <w:r>
        <w:rPr>
          <w:sz w:val="19"/>
        </w:rPr>
        <w:t>Alcohol</w:t>
      </w:r>
      <w:r>
        <w:rPr>
          <w:spacing w:val="-1"/>
          <w:sz w:val="19"/>
        </w:rPr>
        <w:t> </w:t>
      </w:r>
      <w:r>
        <w:rPr>
          <w:sz w:val="19"/>
        </w:rPr>
        <w:t>Depend</w:t>
      </w:r>
      <w:r>
        <w:rPr>
          <w:spacing w:val="-1"/>
          <w:sz w:val="19"/>
        </w:rPr>
        <w:t> </w:t>
      </w:r>
      <w:r>
        <w:rPr>
          <w:sz w:val="19"/>
        </w:rPr>
        <w:t>[Internet].</w:t>
      </w:r>
      <w:r>
        <w:rPr>
          <w:spacing w:val="-1"/>
          <w:sz w:val="19"/>
        </w:rPr>
        <w:t> </w:t>
      </w:r>
      <w:r>
        <w:rPr>
          <w:sz w:val="19"/>
        </w:rPr>
        <w:t>2018</w:t>
      </w:r>
      <w:r>
        <w:rPr>
          <w:spacing w:val="-1"/>
          <w:sz w:val="19"/>
        </w:rPr>
        <w:t> </w:t>
      </w:r>
      <w:r>
        <w:rPr>
          <w:sz w:val="19"/>
        </w:rPr>
        <w:t>Sep</w:t>
      </w:r>
      <w:r>
        <w:rPr>
          <w:spacing w:val="-1"/>
          <w:sz w:val="19"/>
        </w:rPr>
        <w:t> </w:t>
      </w:r>
      <w:r>
        <w:rPr>
          <w:sz w:val="19"/>
        </w:rPr>
        <w:t>[cited</w:t>
      </w:r>
      <w:r>
        <w:rPr>
          <w:spacing w:val="-1"/>
          <w:sz w:val="19"/>
        </w:rPr>
        <w:t> </w:t>
      </w:r>
      <w:r>
        <w:rPr>
          <w:sz w:val="19"/>
        </w:rPr>
        <w:t>2020</w:t>
      </w:r>
      <w:r>
        <w:rPr>
          <w:spacing w:val="-1"/>
          <w:sz w:val="19"/>
        </w:rPr>
        <w:t> </w:t>
      </w:r>
      <w:r>
        <w:rPr>
          <w:sz w:val="19"/>
        </w:rPr>
        <w:t>May </w:t>
      </w:r>
      <w:r>
        <w:rPr>
          <w:w w:val="90"/>
          <w:sz w:val="19"/>
        </w:rPr>
        <w:t>28];190:170-8. Available from: https://doi.org/10.1016/</w:t>
      </w:r>
    </w:p>
    <w:p>
      <w:pPr>
        <w:spacing w:line="220" w:lineRule="exact" w:before="0"/>
        <w:ind w:left="350" w:right="0" w:firstLine="0"/>
        <w:jc w:val="left"/>
        <w:rPr>
          <w:rFonts w:ascii="Trebuchet MS"/>
          <w:sz w:val="19"/>
        </w:rPr>
      </w:pPr>
      <w:r>
        <w:rPr>
          <w:rFonts w:ascii="Trebuchet MS"/>
          <w:spacing w:val="-2"/>
          <w:sz w:val="19"/>
        </w:rPr>
        <w:t>j.drugalcdep.2018.06.006</w:t>
      </w:r>
    </w:p>
    <w:p>
      <w:pPr>
        <w:pStyle w:val="BodyText"/>
        <w:spacing w:before="6"/>
        <w:rPr>
          <w:rFonts w:ascii="Trebuchet MS"/>
          <w:sz w:val="28"/>
        </w:rPr>
      </w:pPr>
    </w:p>
    <w:p>
      <w:pPr>
        <w:pStyle w:val="ListParagraph"/>
        <w:numPr>
          <w:ilvl w:val="0"/>
          <w:numId w:val="10"/>
        </w:numPr>
        <w:tabs>
          <w:tab w:pos="1070" w:val="left" w:leader="none"/>
          <w:tab w:pos="1071" w:val="left" w:leader="none"/>
        </w:tabs>
        <w:spacing w:line="304" w:lineRule="auto" w:before="0" w:after="0"/>
        <w:ind w:left="350" w:right="293" w:hanging="6"/>
        <w:jc w:val="left"/>
        <w:rPr>
          <w:sz w:val="19"/>
        </w:rPr>
      </w:pPr>
      <w:r>
        <w:rPr>
          <w:w w:val="95"/>
          <w:sz w:val="19"/>
        </w:rPr>
        <w:t>U.S. Department of Health and Human Services (HHS) Office of Minority Health. National CLAS Standards [Internet]. Rockville, MD: HHS Office of Minority Health; 2018 [cited 2020 </w:t>
      </w:r>
      <w:r>
        <w:rPr>
          <w:w w:val="90"/>
          <w:sz w:val="19"/>
        </w:rPr>
        <w:t>May 28]. Available from: https://minorityhealth.hhs.gov/omh/</w:t>
      </w:r>
      <w:r>
        <w:rPr>
          <w:sz w:val="19"/>
        </w:rPr>
        <w:t> </w:t>
      </w:r>
      <w:r>
        <w:rPr>
          <w:spacing w:val="-2"/>
          <w:sz w:val="19"/>
        </w:rPr>
        <w:t>browse.aspx?lvl=2&amp;lvlid=53.</w:t>
      </w:r>
    </w:p>
    <w:p>
      <w:pPr>
        <w:pStyle w:val="BodyText"/>
        <w:spacing w:before="4"/>
        <w:rPr>
          <w:rFonts w:ascii="Trebuchet MS"/>
        </w:rPr>
      </w:pPr>
    </w:p>
    <w:p>
      <w:pPr>
        <w:pStyle w:val="ListParagraph"/>
        <w:numPr>
          <w:ilvl w:val="0"/>
          <w:numId w:val="10"/>
        </w:numPr>
        <w:tabs>
          <w:tab w:pos="1070" w:val="left" w:leader="none"/>
          <w:tab w:pos="1071" w:val="left" w:leader="none"/>
        </w:tabs>
        <w:spacing w:line="304" w:lineRule="auto" w:before="0" w:after="0"/>
        <w:ind w:left="350" w:right="270" w:hanging="6"/>
        <w:jc w:val="left"/>
        <w:rPr>
          <w:sz w:val="19"/>
        </w:rPr>
      </w:pPr>
      <w:r>
        <w:rPr>
          <w:w w:val="95"/>
          <w:sz w:val="19"/>
        </w:rPr>
        <w:t>The Joint Commission. A crosswalk of the national standards for culturally and linguistically appropriate services (CLAS) in health and health care to The Joint Commission </w:t>
      </w:r>
      <w:r>
        <w:rPr>
          <w:w w:val="90"/>
          <w:sz w:val="19"/>
        </w:rPr>
        <w:t>Hospital Accreditation Standards [Internet]. Oakbrook Terrace,</w:t>
      </w:r>
      <w:r>
        <w:rPr>
          <w:spacing w:val="80"/>
          <w:sz w:val="19"/>
        </w:rPr>
        <w:t> </w:t>
      </w:r>
      <w:r>
        <w:rPr>
          <w:w w:val="95"/>
          <w:sz w:val="19"/>
        </w:rPr>
        <w:t>IL: Joint Commission; 2014 [cited 2020 May 28]. Available</w:t>
      </w:r>
      <w:r>
        <w:rPr>
          <w:spacing w:val="40"/>
          <w:sz w:val="19"/>
        </w:rPr>
        <w:t> </w:t>
      </w:r>
      <w:r>
        <w:rPr>
          <w:w w:val="90"/>
          <w:sz w:val="19"/>
        </w:rPr>
        <w:t>from: </w:t>
      </w:r>
      <w:hyperlink r:id="rId108">
        <w:r>
          <w:rPr>
            <w:w w:val="90"/>
            <w:sz w:val="19"/>
          </w:rPr>
          <w:t>https://www. </w:t>
        </w:r>
      </w:hyperlink>
      <w:r>
        <w:rPr>
          <w:w w:val="90"/>
          <w:sz w:val="19"/>
        </w:rPr>
        <w:t>jointcommission.org/sitecore/media-</w:t>
      </w:r>
    </w:p>
    <w:p>
      <w:pPr>
        <w:spacing w:line="304" w:lineRule="auto" w:before="1"/>
        <w:ind w:left="350" w:right="323" w:firstLine="0"/>
        <w:jc w:val="left"/>
        <w:rPr>
          <w:rFonts w:ascii="Trebuchet MS"/>
          <w:sz w:val="19"/>
        </w:rPr>
      </w:pPr>
      <w:r>
        <w:rPr>
          <w:rFonts w:ascii="Trebuchet MS"/>
          <w:spacing w:val="-2"/>
          <w:w w:val="90"/>
          <w:sz w:val="19"/>
        </w:rPr>
        <w:t>library/deprecated-unorganized/imported-assets/tjc/system-</w:t>
      </w:r>
      <w:r>
        <w:rPr>
          <w:rFonts w:ascii="Trebuchet MS"/>
          <w:spacing w:val="80"/>
          <w:sz w:val="19"/>
        </w:rPr>
        <w:t>  </w:t>
      </w:r>
      <w:r>
        <w:rPr>
          <w:rFonts w:ascii="Trebuchet MS"/>
          <w:spacing w:val="-2"/>
          <w:w w:val="95"/>
          <w:sz w:val="19"/>
        </w:rPr>
        <w:t>folders/assetmanager/crosswalk-_clas_-20140718pdf/</w:t>
      </w:r>
    </w:p>
    <w:p>
      <w:pPr>
        <w:spacing w:after="0" w:line="304" w:lineRule="auto"/>
        <w:jc w:val="left"/>
        <w:rPr>
          <w:rFonts w:ascii="Trebuchet MS"/>
          <w:sz w:val="19"/>
        </w:rPr>
        <w:sectPr>
          <w:pgSz w:w="12240" w:h="15840"/>
          <w:pgMar w:header="0" w:footer="800" w:top="540" w:bottom="1000" w:left="320" w:right="500"/>
          <w:cols w:num="2" w:equalWidth="0">
            <w:col w:w="5615" w:space="40"/>
            <w:col w:w="5765"/>
          </w:cols>
        </w:sectPr>
      </w:pPr>
    </w:p>
    <w:p>
      <w:pPr>
        <w:pStyle w:val="ListParagraph"/>
        <w:numPr>
          <w:ilvl w:val="0"/>
          <w:numId w:val="10"/>
        </w:numPr>
        <w:tabs>
          <w:tab w:pos="1148" w:val="left" w:leader="none"/>
          <w:tab w:pos="1149" w:val="left" w:leader="none"/>
        </w:tabs>
        <w:spacing w:line="304" w:lineRule="auto" w:before="87" w:after="0"/>
        <w:ind w:left="427" w:right="358" w:hanging="8"/>
        <w:jc w:val="left"/>
        <w:rPr>
          <w:sz w:val="19"/>
        </w:rPr>
      </w:pPr>
      <w:r>
        <w:rPr>
          <w:sz w:val="19"/>
        </w:rPr>
        <w:t>Diamond LC, Wilson-Stronks A, Jacobs EA. Do hospitals</w:t>
      </w:r>
      <w:r>
        <w:rPr>
          <w:spacing w:val="-4"/>
          <w:sz w:val="19"/>
        </w:rPr>
        <w:t> </w:t>
      </w:r>
      <w:r>
        <w:rPr>
          <w:sz w:val="19"/>
        </w:rPr>
        <w:t>measure</w:t>
      </w:r>
      <w:r>
        <w:rPr>
          <w:spacing w:val="-4"/>
          <w:sz w:val="19"/>
        </w:rPr>
        <w:t> </w:t>
      </w:r>
      <w:r>
        <w:rPr>
          <w:sz w:val="19"/>
        </w:rPr>
        <w:t>up</w:t>
      </w:r>
      <w:r>
        <w:rPr>
          <w:spacing w:val="-4"/>
          <w:sz w:val="19"/>
        </w:rPr>
        <w:t> </w:t>
      </w:r>
      <w:r>
        <w:rPr>
          <w:sz w:val="19"/>
        </w:rPr>
        <w:t>to</w:t>
      </w:r>
      <w:r>
        <w:rPr>
          <w:spacing w:val="-4"/>
          <w:sz w:val="19"/>
        </w:rPr>
        <w:t> </w:t>
      </w:r>
      <w:r>
        <w:rPr>
          <w:sz w:val="19"/>
        </w:rPr>
        <w:t>the</w:t>
      </w:r>
      <w:r>
        <w:rPr>
          <w:spacing w:val="-4"/>
          <w:sz w:val="19"/>
        </w:rPr>
        <w:t> </w:t>
      </w:r>
      <w:r>
        <w:rPr>
          <w:sz w:val="19"/>
        </w:rPr>
        <w:t>national</w:t>
      </w:r>
      <w:r>
        <w:rPr>
          <w:spacing w:val="-4"/>
          <w:sz w:val="19"/>
        </w:rPr>
        <w:t> </w:t>
      </w:r>
      <w:r>
        <w:rPr>
          <w:sz w:val="19"/>
        </w:rPr>
        <w:t>culturally</w:t>
      </w:r>
      <w:r>
        <w:rPr>
          <w:spacing w:val="-4"/>
          <w:sz w:val="19"/>
        </w:rPr>
        <w:t> </w:t>
      </w:r>
      <w:r>
        <w:rPr>
          <w:sz w:val="19"/>
        </w:rPr>
        <w:t>and </w:t>
      </w:r>
      <w:r>
        <w:rPr>
          <w:w w:val="95"/>
          <w:sz w:val="19"/>
        </w:rPr>
        <w:t>linguistically appropriate services standards? Med Care </w:t>
      </w:r>
      <w:r>
        <w:rPr>
          <w:w w:val="90"/>
          <w:sz w:val="19"/>
        </w:rPr>
        <w:t>[Internet]. 2010 Dec [cited 2020 May 28]:1080-7.</w:t>
      </w:r>
      <w:r>
        <w:rPr>
          <w:spacing w:val="40"/>
          <w:sz w:val="19"/>
        </w:rPr>
        <w:t> </w:t>
      </w:r>
      <w:r>
        <w:rPr>
          <w:w w:val="90"/>
          <w:sz w:val="19"/>
        </w:rPr>
        <w:t>Available from: </w:t>
      </w:r>
      <w:hyperlink r:id="rId126">
        <w:r>
          <w:rPr>
            <w:w w:val="90"/>
            <w:sz w:val="19"/>
          </w:rPr>
          <w:t>https://www.jstor.org/stable/25767016</w:t>
        </w:r>
      </w:hyperlink>
    </w:p>
    <w:p>
      <w:pPr>
        <w:pStyle w:val="BodyText"/>
        <w:spacing w:before="8"/>
        <w:rPr>
          <w:rFonts w:ascii="Trebuchet MS"/>
          <w:sz w:val="22"/>
        </w:rPr>
      </w:pPr>
    </w:p>
    <w:p>
      <w:pPr>
        <w:pStyle w:val="ListParagraph"/>
        <w:numPr>
          <w:ilvl w:val="0"/>
          <w:numId w:val="10"/>
        </w:numPr>
        <w:tabs>
          <w:tab w:pos="1148" w:val="left" w:leader="none"/>
          <w:tab w:pos="1149" w:val="left" w:leader="none"/>
        </w:tabs>
        <w:spacing w:line="304" w:lineRule="auto" w:before="0" w:after="0"/>
        <w:ind w:left="428" w:right="314" w:hanging="8"/>
        <w:jc w:val="left"/>
        <w:rPr>
          <w:sz w:val="19"/>
        </w:rPr>
      </w:pPr>
      <w:r>
        <w:rPr>
          <w:sz w:val="19"/>
        </w:rPr>
        <w:t>Substance Abuse and Mental Health Services </w:t>
      </w:r>
      <w:r>
        <w:rPr>
          <w:w w:val="95"/>
          <w:sz w:val="19"/>
        </w:rPr>
        <w:t>Administration (SAMHSA). Medication-Assisted Treatment </w:t>
      </w:r>
      <w:r>
        <w:rPr>
          <w:w w:val="90"/>
          <w:sz w:val="19"/>
        </w:rPr>
        <w:t>(MAT) [Internet]. Rockville, MD: SAMHSA; 2019 Sep 9 [cited</w:t>
      </w:r>
      <w:r>
        <w:rPr>
          <w:spacing w:val="40"/>
          <w:sz w:val="19"/>
        </w:rPr>
        <w:t> </w:t>
      </w:r>
      <w:r>
        <w:rPr>
          <w:w w:val="95"/>
          <w:sz w:val="19"/>
        </w:rPr>
        <w:t>2020 May 28]. Available from: </w:t>
      </w:r>
      <w:hyperlink r:id="rId127">
        <w:r>
          <w:rPr>
            <w:w w:val="95"/>
            <w:sz w:val="19"/>
          </w:rPr>
          <w:t>https://www.samhsa.gov/</w:t>
        </w:r>
      </w:hyperlink>
      <w:r>
        <w:rPr>
          <w:w w:val="95"/>
          <w:sz w:val="19"/>
        </w:rPr>
        <w:t> </w:t>
      </w:r>
      <w:r>
        <w:rPr>
          <w:spacing w:val="-2"/>
          <w:sz w:val="19"/>
        </w:rPr>
        <w:t>medication-assisted-treatment</w:t>
      </w:r>
    </w:p>
    <w:p>
      <w:pPr>
        <w:pStyle w:val="BodyText"/>
        <w:spacing w:before="7"/>
        <w:rPr>
          <w:rFonts w:ascii="Trebuchet MS"/>
          <w:sz w:val="22"/>
        </w:rPr>
      </w:pPr>
    </w:p>
    <w:p>
      <w:pPr>
        <w:pStyle w:val="ListParagraph"/>
        <w:numPr>
          <w:ilvl w:val="0"/>
          <w:numId w:val="10"/>
        </w:numPr>
        <w:tabs>
          <w:tab w:pos="1148" w:val="left" w:leader="none"/>
          <w:tab w:pos="1149" w:val="left" w:leader="none"/>
        </w:tabs>
        <w:spacing w:line="309" w:lineRule="auto" w:before="0" w:after="0"/>
        <w:ind w:left="428" w:right="78" w:hanging="7"/>
        <w:jc w:val="left"/>
        <w:rPr>
          <w:sz w:val="19"/>
        </w:rPr>
      </w:pPr>
      <w:r>
        <w:rPr>
          <w:w w:val="95"/>
          <w:sz w:val="19"/>
        </w:rPr>
        <w:t>Lundgren LM, Amodeo M, Ferguson F, Davis K. Racial and ethnic differences in drug treatment entry</w:t>
      </w:r>
    </w:p>
    <w:p>
      <w:pPr>
        <w:spacing w:line="203" w:lineRule="exact" w:before="0"/>
        <w:ind w:left="428" w:right="0" w:firstLine="0"/>
        <w:jc w:val="left"/>
        <w:rPr>
          <w:rFonts w:ascii="Trebuchet MS"/>
          <w:sz w:val="19"/>
        </w:rPr>
      </w:pPr>
      <w:r>
        <w:rPr>
          <w:rFonts w:ascii="Trebuchet MS"/>
          <w:w w:val="95"/>
          <w:sz w:val="19"/>
        </w:rPr>
        <w:t>of</w:t>
      </w:r>
      <w:r>
        <w:rPr>
          <w:rFonts w:ascii="Trebuchet MS"/>
          <w:sz w:val="19"/>
        </w:rPr>
        <w:t> </w:t>
      </w:r>
      <w:r>
        <w:rPr>
          <w:rFonts w:ascii="Trebuchet MS"/>
          <w:w w:val="95"/>
          <w:sz w:val="19"/>
        </w:rPr>
        <w:t>injection</w:t>
      </w:r>
      <w:r>
        <w:rPr>
          <w:rFonts w:ascii="Trebuchet MS"/>
          <w:spacing w:val="1"/>
          <w:sz w:val="19"/>
        </w:rPr>
        <w:t> </w:t>
      </w:r>
      <w:r>
        <w:rPr>
          <w:rFonts w:ascii="Trebuchet MS"/>
          <w:w w:val="95"/>
          <w:sz w:val="19"/>
        </w:rPr>
        <w:t>drug</w:t>
      </w:r>
      <w:r>
        <w:rPr>
          <w:rFonts w:ascii="Trebuchet MS"/>
          <w:spacing w:val="1"/>
          <w:sz w:val="19"/>
        </w:rPr>
        <w:t> </w:t>
      </w:r>
      <w:r>
        <w:rPr>
          <w:rFonts w:ascii="Trebuchet MS"/>
          <w:w w:val="95"/>
          <w:sz w:val="19"/>
        </w:rPr>
        <w:t>users</w:t>
      </w:r>
      <w:r>
        <w:rPr>
          <w:rFonts w:ascii="Trebuchet MS"/>
          <w:sz w:val="19"/>
        </w:rPr>
        <w:t> </w:t>
      </w:r>
      <w:r>
        <w:rPr>
          <w:rFonts w:ascii="Trebuchet MS"/>
          <w:w w:val="95"/>
          <w:sz w:val="19"/>
        </w:rPr>
        <w:t>in</w:t>
      </w:r>
      <w:r>
        <w:rPr>
          <w:rFonts w:ascii="Trebuchet MS"/>
          <w:spacing w:val="1"/>
          <w:sz w:val="19"/>
        </w:rPr>
        <w:t> </w:t>
      </w:r>
      <w:r>
        <w:rPr>
          <w:rFonts w:ascii="Trebuchet MS"/>
          <w:w w:val="95"/>
          <w:sz w:val="19"/>
        </w:rPr>
        <w:t>Massachusetts.</w:t>
      </w:r>
      <w:r>
        <w:rPr>
          <w:rFonts w:ascii="Trebuchet MS"/>
          <w:spacing w:val="1"/>
          <w:sz w:val="19"/>
        </w:rPr>
        <w:t> </w:t>
      </w:r>
      <w:r>
        <w:rPr>
          <w:rFonts w:ascii="Trebuchet MS"/>
          <w:w w:val="95"/>
          <w:sz w:val="19"/>
        </w:rPr>
        <w:t>J</w:t>
      </w:r>
      <w:r>
        <w:rPr>
          <w:rFonts w:ascii="Trebuchet MS"/>
          <w:sz w:val="19"/>
        </w:rPr>
        <w:t> </w:t>
      </w:r>
      <w:r>
        <w:rPr>
          <w:rFonts w:ascii="Trebuchet MS"/>
          <w:w w:val="95"/>
          <w:sz w:val="19"/>
        </w:rPr>
        <w:t>Subst</w:t>
      </w:r>
      <w:r>
        <w:rPr>
          <w:rFonts w:ascii="Trebuchet MS"/>
          <w:spacing w:val="1"/>
          <w:sz w:val="19"/>
        </w:rPr>
        <w:t> </w:t>
      </w:r>
      <w:r>
        <w:rPr>
          <w:rFonts w:ascii="Trebuchet MS"/>
          <w:w w:val="95"/>
          <w:sz w:val="19"/>
        </w:rPr>
        <w:t>Abuse</w:t>
      </w:r>
      <w:r>
        <w:rPr>
          <w:rFonts w:ascii="Trebuchet MS"/>
          <w:spacing w:val="1"/>
          <w:sz w:val="19"/>
        </w:rPr>
        <w:t> </w:t>
      </w:r>
      <w:r>
        <w:rPr>
          <w:rFonts w:ascii="Trebuchet MS"/>
          <w:spacing w:val="-2"/>
          <w:w w:val="95"/>
          <w:sz w:val="19"/>
        </w:rPr>
        <w:t>Treat</w:t>
      </w:r>
    </w:p>
    <w:p>
      <w:pPr>
        <w:spacing w:line="309" w:lineRule="auto" w:before="56"/>
        <w:ind w:left="428" w:right="217" w:firstLine="0"/>
        <w:jc w:val="left"/>
        <w:rPr>
          <w:rFonts w:ascii="Trebuchet MS"/>
          <w:sz w:val="19"/>
        </w:rPr>
      </w:pPr>
      <w:r>
        <w:rPr>
          <w:rFonts w:ascii="Trebuchet MS"/>
          <w:w w:val="90"/>
          <w:sz w:val="19"/>
        </w:rPr>
        <w:t>[Internet]. 2001 Oct [cited 2020 May 28];21(3):145-53. </w:t>
      </w:r>
      <w:r>
        <w:rPr>
          <w:rFonts w:ascii="Trebuchet MS"/>
          <w:w w:val="80"/>
          <w:sz w:val="19"/>
        </w:rPr>
        <w:t>"WBJMBCMF GSPN: IUUQT://EPJ.PSH/10.1016/</w:t>
      </w:r>
    </w:p>
    <w:p>
      <w:pPr>
        <w:spacing w:line="211" w:lineRule="exact" w:before="0"/>
        <w:ind w:left="428" w:right="0" w:firstLine="0"/>
        <w:jc w:val="left"/>
        <w:rPr>
          <w:rFonts w:ascii="Trebuchet MS"/>
          <w:sz w:val="19"/>
        </w:rPr>
      </w:pPr>
      <w:r>
        <w:rPr>
          <w:rFonts w:ascii="Trebuchet MS"/>
          <w:w w:val="95"/>
          <w:sz w:val="19"/>
        </w:rPr>
        <w:t>40740-547</w:t>
      </w:r>
      <w:r>
        <w:rPr>
          <w:rFonts w:ascii="Trebuchet MS"/>
          <w:spacing w:val="65"/>
          <w:w w:val="150"/>
          <w:sz w:val="19"/>
        </w:rPr>
        <w:t> </w:t>
      </w:r>
      <w:r>
        <w:rPr>
          <w:rFonts w:ascii="Trebuchet MS"/>
          <w:w w:val="95"/>
          <w:sz w:val="19"/>
        </w:rPr>
        <w:t>(01)00197-</w:t>
      </w:r>
      <w:r>
        <w:rPr>
          <w:rFonts w:ascii="Trebuchet MS"/>
          <w:spacing w:val="-10"/>
          <w:w w:val="95"/>
          <w:sz w:val="19"/>
        </w:rPr>
        <w:t>0</w:t>
      </w:r>
    </w:p>
    <w:p>
      <w:pPr>
        <w:pStyle w:val="BodyText"/>
        <w:rPr>
          <w:rFonts w:ascii="Trebuchet MS"/>
          <w:sz w:val="22"/>
        </w:rPr>
      </w:pPr>
    </w:p>
    <w:p>
      <w:pPr>
        <w:pStyle w:val="BodyText"/>
        <w:spacing w:before="4"/>
        <w:rPr>
          <w:rFonts w:ascii="Trebuchet MS"/>
          <w:sz w:val="17"/>
        </w:rPr>
      </w:pPr>
    </w:p>
    <w:p>
      <w:pPr>
        <w:pStyle w:val="ListParagraph"/>
        <w:numPr>
          <w:ilvl w:val="0"/>
          <w:numId w:val="10"/>
        </w:numPr>
        <w:tabs>
          <w:tab w:pos="1148" w:val="left" w:leader="none"/>
          <w:tab w:pos="1149" w:val="left" w:leader="none"/>
        </w:tabs>
        <w:spacing w:line="295" w:lineRule="auto" w:before="0" w:after="0"/>
        <w:ind w:left="428" w:right="808" w:hanging="8"/>
        <w:jc w:val="left"/>
        <w:rPr>
          <w:sz w:val="19"/>
        </w:rPr>
      </w:pPr>
      <w:r>
        <w:rPr>
          <w:w w:val="95"/>
          <w:sz w:val="19"/>
        </w:rPr>
        <w:t>McClure B, Mendoza S, Duncan L, Rotrosen J,</w:t>
      </w:r>
      <w:r>
        <w:rPr>
          <w:spacing w:val="-1"/>
          <w:w w:val="95"/>
          <w:sz w:val="19"/>
        </w:rPr>
        <w:t> </w:t>
      </w:r>
      <w:r>
        <w:rPr>
          <w:w w:val="95"/>
          <w:sz w:val="19"/>
        </w:rPr>
        <w:t>Hansen</w:t>
      </w:r>
      <w:r>
        <w:rPr>
          <w:spacing w:val="-1"/>
          <w:w w:val="95"/>
          <w:sz w:val="19"/>
        </w:rPr>
        <w:t> </w:t>
      </w:r>
      <w:r>
        <w:rPr>
          <w:w w:val="95"/>
          <w:sz w:val="19"/>
        </w:rPr>
        <w:t>H.</w:t>
      </w:r>
      <w:r>
        <w:rPr>
          <w:spacing w:val="-1"/>
          <w:w w:val="95"/>
          <w:sz w:val="19"/>
        </w:rPr>
        <w:t> </w:t>
      </w:r>
      <w:r>
        <w:rPr>
          <w:w w:val="95"/>
          <w:sz w:val="19"/>
        </w:rPr>
        <w:t>Effects</w:t>
      </w:r>
      <w:r>
        <w:rPr>
          <w:spacing w:val="-1"/>
          <w:w w:val="95"/>
          <w:sz w:val="19"/>
        </w:rPr>
        <w:t> </w:t>
      </w:r>
      <w:r>
        <w:rPr>
          <w:w w:val="95"/>
          <w:sz w:val="19"/>
        </w:rPr>
        <w:t>of</w:t>
      </w:r>
      <w:r>
        <w:rPr>
          <w:spacing w:val="-1"/>
          <w:w w:val="95"/>
          <w:sz w:val="19"/>
        </w:rPr>
        <w:t> </w:t>
      </w:r>
      <w:r>
        <w:rPr>
          <w:w w:val="95"/>
          <w:sz w:val="19"/>
        </w:rPr>
        <w:t>regulation</w:t>
      </w:r>
      <w:r>
        <w:rPr>
          <w:spacing w:val="-1"/>
          <w:w w:val="95"/>
          <w:sz w:val="19"/>
        </w:rPr>
        <w:t> </w:t>
      </w:r>
      <w:r>
        <w:rPr>
          <w:w w:val="95"/>
          <w:sz w:val="19"/>
        </w:rPr>
        <w:t>on</w:t>
      </w:r>
      <w:r>
        <w:rPr>
          <w:spacing w:val="-1"/>
          <w:w w:val="95"/>
          <w:sz w:val="19"/>
        </w:rPr>
        <w:t> </w:t>
      </w:r>
      <w:r>
        <w:rPr>
          <w:w w:val="95"/>
          <w:sz w:val="19"/>
        </w:rPr>
        <w:t>methadone</w:t>
      </w:r>
      <w:r>
        <w:rPr>
          <w:spacing w:val="-1"/>
          <w:w w:val="95"/>
          <w:sz w:val="19"/>
        </w:rPr>
        <w:t> </w:t>
      </w:r>
      <w:r>
        <w:rPr>
          <w:w w:val="95"/>
          <w:sz w:val="19"/>
        </w:rPr>
        <w:t>and</w:t>
      </w:r>
    </w:p>
    <w:p>
      <w:pPr>
        <w:spacing w:line="307" w:lineRule="auto" w:before="9"/>
        <w:ind w:left="428" w:right="294" w:firstLine="0"/>
        <w:jc w:val="left"/>
        <w:rPr>
          <w:rFonts w:ascii="Trebuchet MS"/>
          <w:sz w:val="19"/>
        </w:rPr>
      </w:pPr>
      <w:r>
        <w:rPr>
          <w:rFonts w:ascii="Trebuchet MS"/>
          <w:w w:val="95"/>
          <w:sz w:val="19"/>
        </w:rPr>
        <w:t>buprenorphine provision in the wake of Hurricane Sandy. J </w:t>
      </w:r>
      <w:r>
        <w:rPr>
          <w:rFonts w:ascii="Trebuchet MS"/>
          <w:sz w:val="19"/>
        </w:rPr>
        <w:t>Urban</w:t>
      </w:r>
      <w:r>
        <w:rPr>
          <w:rFonts w:ascii="Trebuchet MS"/>
          <w:spacing w:val="-6"/>
          <w:sz w:val="19"/>
        </w:rPr>
        <w:t> </w:t>
      </w:r>
      <w:r>
        <w:rPr>
          <w:rFonts w:ascii="Trebuchet MS"/>
          <w:sz w:val="19"/>
        </w:rPr>
        <w:t>Health</w:t>
      </w:r>
      <w:r>
        <w:rPr>
          <w:rFonts w:ascii="Trebuchet MS"/>
          <w:spacing w:val="-6"/>
          <w:sz w:val="19"/>
        </w:rPr>
        <w:t> </w:t>
      </w:r>
      <w:r>
        <w:rPr>
          <w:rFonts w:ascii="Trebuchet MS"/>
          <w:sz w:val="19"/>
        </w:rPr>
        <w:t>[Internet].</w:t>
      </w:r>
      <w:r>
        <w:rPr>
          <w:rFonts w:ascii="Trebuchet MS"/>
          <w:spacing w:val="-6"/>
          <w:sz w:val="19"/>
        </w:rPr>
        <w:t> </w:t>
      </w:r>
      <w:r>
        <w:rPr>
          <w:rFonts w:ascii="Trebuchet MS"/>
          <w:sz w:val="19"/>
        </w:rPr>
        <w:t>2014</w:t>
      </w:r>
      <w:r>
        <w:rPr>
          <w:rFonts w:ascii="Trebuchet MS"/>
          <w:spacing w:val="-6"/>
          <w:sz w:val="19"/>
        </w:rPr>
        <w:t> </w:t>
      </w:r>
      <w:r>
        <w:rPr>
          <w:rFonts w:ascii="Trebuchet MS"/>
          <w:sz w:val="19"/>
        </w:rPr>
        <w:t>Aug</w:t>
      </w:r>
      <w:r>
        <w:rPr>
          <w:rFonts w:ascii="Trebuchet MS"/>
          <w:spacing w:val="-6"/>
          <w:sz w:val="19"/>
        </w:rPr>
        <w:t> </w:t>
      </w:r>
      <w:r>
        <w:rPr>
          <w:rFonts w:ascii="Trebuchet MS"/>
          <w:sz w:val="19"/>
        </w:rPr>
        <w:t>28</w:t>
      </w:r>
      <w:r>
        <w:rPr>
          <w:rFonts w:ascii="Trebuchet MS"/>
          <w:spacing w:val="-6"/>
          <w:sz w:val="19"/>
        </w:rPr>
        <w:t> </w:t>
      </w:r>
      <w:r>
        <w:rPr>
          <w:rFonts w:ascii="Trebuchet MS"/>
          <w:sz w:val="19"/>
        </w:rPr>
        <w:t>[cited</w:t>
      </w:r>
      <w:r>
        <w:rPr>
          <w:rFonts w:ascii="Trebuchet MS"/>
          <w:spacing w:val="-6"/>
          <w:sz w:val="19"/>
        </w:rPr>
        <w:t> </w:t>
      </w:r>
      <w:r>
        <w:rPr>
          <w:rFonts w:ascii="Trebuchet MS"/>
          <w:sz w:val="19"/>
        </w:rPr>
        <w:t>2020</w:t>
      </w:r>
      <w:r>
        <w:rPr>
          <w:rFonts w:ascii="Trebuchet MS"/>
          <w:spacing w:val="-6"/>
          <w:sz w:val="19"/>
        </w:rPr>
        <w:t> </w:t>
      </w:r>
      <w:r>
        <w:rPr>
          <w:rFonts w:ascii="Trebuchet MS"/>
          <w:sz w:val="19"/>
        </w:rPr>
        <w:t>May </w:t>
      </w:r>
      <w:r>
        <w:rPr>
          <w:rFonts w:ascii="Trebuchet MS"/>
          <w:w w:val="90"/>
          <w:sz w:val="19"/>
        </w:rPr>
        <w:t>28];91(5):999-1008. Available from: </w:t>
      </w:r>
      <w:hyperlink r:id="rId121">
        <w:r>
          <w:rPr>
            <w:rFonts w:ascii="Trebuchet MS"/>
            <w:w w:val="90"/>
            <w:sz w:val="19"/>
          </w:rPr>
          <w:t>https://www.ncbi.nlm.</w:t>
        </w:r>
      </w:hyperlink>
      <w:r>
        <w:rPr>
          <w:rFonts w:ascii="Trebuchet MS"/>
          <w:w w:val="90"/>
          <w:sz w:val="19"/>
        </w:rPr>
        <w:t> </w:t>
      </w:r>
      <w:r>
        <w:rPr>
          <w:rFonts w:ascii="Trebuchet MS"/>
          <w:spacing w:val="-2"/>
          <w:w w:val="95"/>
          <w:sz w:val="19"/>
        </w:rPr>
        <w:t>nih.gov/pmc/articles/PMC4199439/</w:t>
      </w:r>
    </w:p>
    <w:p>
      <w:pPr>
        <w:pStyle w:val="BodyText"/>
        <w:spacing w:before="7"/>
        <w:rPr>
          <w:rFonts w:ascii="Trebuchet MS"/>
          <w:sz w:val="22"/>
        </w:rPr>
      </w:pPr>
    </w:p>
    <w:p>
      <w:pPr>
        <w:pStyle w:val="ListParagraph"/>
        <w:numPr>
          <w:ilvl w:val="0"/>
          <w:numId w:val="10"/>
        </w:numPr>
        <w:tabs>
          <w:tab w:pos="1148" w:val="left" w:leader="none"/>
          <w:tab w:pos="1149" w:val="left" w:leader="none"/>
        </w:tabs>
        <w:spacing w:line="309" w:lineRule="auto" w:before="1" w:after="0"/>
        <w:ind w:left="428" w:right="485" w:hanging="8"/>
        <w:jc w:val="left"/>
        <w:rPr>
          <w:sz w:val="19"/>
        </w:rPr>
      </w:pPr>
      <w:r>
        <w:rPr>
          <w:w w:val="90"/>
          <w:sz w:val="19"/>
        </w:rPr>
        <w:t>Stancliff S, Myers JE, Steiner S, Drucker E. Beliefs </w:t>
      </w:r>
      <w:r>
        <w:rPr>
          <w:w w:val="95"/>
          <w:sz w:val="19"/>
        </w:rPr>
        <w:t>about methadone in an inner-city methadone clinic.</w:t>
      </w:r>
    </w:p>
    <w:p>
      <w:pPr>
        <w:spacing w:line="300" w:lineRule="auto" w:before="0"/>
        <w:ind w:left="428" w:right="411" w:firstLine="0"/>
        <w:jc w:val="left"/>
        <w:rPr>
          <w:rFonts w:ascii="Trebuchet MS"/>
          <w:sz w:val="19"/>
        </w:rPr>
      </w:pPr>
      <w:r>
        <w:rPr>
          <w:rFonts w:ascii="Trebuchet MS"/>
          <w:w w:val="95"/>
          <w:sz w:val="19"/>
        </w:rPr>
        <w:t>J Urban Health [Internet]. 2002 Dec 1 [cited 2020 May </w:t>
      </w:r>
      <w:r>
        <w:rPr>
          <w:rFonts w:ascii="Trebuchet MS"/>
          <w:w w:val="90"/>
          <w:sz w:val="19"/>
        </w:rPr>
        <w:t>28];79(4):571-8. Available from: https://link.springer.com/ </w:t>
      </w:r>
      <w:r>
        <w:rPr>
          <w:rFonts w:ascii="Trebuchet MS"/>
          <w:spacing w:val="-2"/>
          <w:w w:val="95"/>
          <w:sz w:val="19"/>
        </w:rPr>
        <w:t>article/10.1093/jurban/79.4.571</w:t>
      </w:r>
    </w:p>
    <w:p>
      <w:pPr>
        <w:pStyle w:val="BodyText"/>
        <w:spacing w:before="1"/>
        <w:rPr>
          <w:rFonts w:ascii="Trebuchet MS"/>
          <w:sz w:val="27"/>
        </w:rPr>
      </w:pPr>
    </w:p>
    <w:p>
      <w:pPr>
        <w:pStyle w:val="ListParagraph"/>
        <w:numPr>
          <w:ilvl w:val="0"/>
          <w:numId w:val="10"/>
        </w:numPr>
        <w:tabs>
          <w:tab w:pos="1148" w:val="left" w:leader="none"/>
          <w:tab w:pos="1149" w:val="left" w:leader="none"/>
        </w:tabs>
        <w:spacing w:line="240" w:lineRule="auto" w:before="0" w:after="0"/>
        <w:ind w:left="1148" w:right="0" w:hanging="728"/>
        <w:jc w:val="left"/>
        <w:rPr>
          <w:sz w:val="19"/>
        </w:rPr>
      </w:pPr>
      <w:r>
        <w:rPr>
          <w:w w:val="85"/>
          <w:sz w:val="19"/>
        </w:rPr>
        <w:t>4UBODMJGG</w:t>
      </w:r>
      <w:r>
        <w:rPr>
          <w:spacing w:val="-2"/>
          <w:sz w:val="19"/>
        </w:rPr>
        <w:t> </w:t>
      </w:r>
      <w:r>
        <w:rPr>
          <w:w w:val="85"/>
          <w:sz w:val="19"/>
        </w:rPr>
        <w:t>4,</w:t>
      </w:r>
      <w:r>
        <w:rPr>
          <w:spacing w:val="-2"/>
          <w:sz w:val="19"/>
        </w:rPr>
        <w:t> </w:t>
      </w:r>
      <w:r>
        <w:rPr>
          <w:w w:val="85"/>
          <w:sz w:val="19"/>
        </w:rPr>
        <w:t>+PTFQI</w:t>
      </w:r>
      <w:r>
        <w:rPr>
          <w:spacing w:val="-2"/>
          <w:sz w:val="19"/>
        </w:rPr>
        <w:t> </w:t>
      </w:r>
      <w:r>
        <w:rPr>
          <w:w w:val="85"/>
          <w:sz w:val="19"/>
        </w:rPr>
        <w:t>),</w:t>
      </w:r>
      <w:r>
        <w:rPr>
          <w:spacing w:val="-2"/>
          <w:sz w:val="19"/>
        </w:rPr>
        <w:t> </w:t>
      </w:r>
      <w:r>
        <w:rPr>
          <w:w w:val="85"/>
          <w:sz w:val="19"/>
        </w:rPr>
        <w:t>'POH</w:t>
      </w:r>
      <w:r>
        <w:rPr>
          <w:spacing w:val="-2"/>
          <w:sz w:val="19"/>
        </w:rPr>
        <w:t> </w:t>
      </w:r>
      <w:r>
        <w:rPr>
          <w:w w:val="85"/>
          <w:sz w:val="19"/>
        </w:rPr>
        <w:t>$,</w:t>
      </w:r>
      <w:r>
        <w:rPr>
          <w:spacing w:val="-2"/>
          <w:sz w:val="19"/>
        </w:rPr>
        <w:t> </w:t>
      </w:r>
      <w:r>
        <w:rPr>
          <w:w w:val="85"/>
          <w:sz w:val="19"/>
        </w:rPr>
        <w:t>'VSTU</w:t>
      </w:r>
      <w:r>
        <w:rPr>
          <w:spacing w:val="-2"/>
          <w:sz w:val="19"/>
        </w:rPr>
        <w:t> </w:t>
      </w:r>
      <w:r>
        <w:rPr>
          <w:w w:val="85"/>
          <w:sz w:val="19"/>
        </w:rPr>
        <w:t>5,</w:t>
      </w:r>
      <w:r>
        <w:rPr>
          <w:spacing w:val="-2"/>
          <w:sz w:val="19"/>
        </w:rPr>
        <w:t> </w:t>
      </w:r>
      <w:r>
        <w:rPr>
          <w:w w:val="85"/>
          <w:sz w:val="19"/>
        </w:rPr>
        <w:t>$PNFS</w:t>
      </w:r>
      <w:r>
        <w:rPr>
          <w:spacing w:val="-2"/>
          <w:sz w:val="19"/>
        </w:rPr>
        <w:t> </w:t>
      </w:r>
      <w:r>
        <w:rPr>
          <w:w w:val="85"/>
          <w:sz w:val="19"/>
        </w:rPr>
        <w:t>4%,</w:t>
      </w:r>
      <w:r>
        <w:rPr>
          <w:spacing w:val="-2"/>
          <w:sz w:val="19"/>
        </w:rPr>
        <w:t> </w:t>
      </w:r>
      <w:r>
        <w:rPr>
          <w:spacing w:val="-4"/>
          <w:w w:val="85"/>
          <w:sz w:val="19"/>
        </w:rPr>
        <w:t>3PVY</w:t>
      </w:r>
    </w:p>
    <w:p>
      <w:pPr>
        <w:spacing w:line="302" w:lineRule="auto" w:before="57"/>
        <w:ind w:left="428" w:right="44" w:firstLine="0"/>
        <w:jc w:val="left"/>
        <w:rPr>
          <w:rFonts w:ascii="Trebuchet MS"/>
          <w:sz w:val="19"/>
        </w:rPr>
      </w:pPr>
      <w:r>
        <w:rPr>
          <w:rFonts w:ascii="Trebuchet MS"/>
          <w:w w:val="80"/>
          <w:sz w:val="19"/>
        </w:rPr>
        <w:t>1. 0QJPJE NBJOUFOBODF USFBUNFOU BT B IBSN SFEVDUJPO UPPM GPS</w:t>
      </w:r>
      <w:r>
        <w:rPr>
          <w:rFonts w:ascii="Trebuchet MS"/>
          <w:spacing w:val="40"/>
          <w:sz w:val="19"/>
        </w:rPr>
        <w:t> </w:t>
      </w:r>
      <w:r>
        <w:rPr>
          <w:rFonts w:ascii="Trebuchet MS"/>
          <w:w w:val="85"/>
          <w:sz w:val="19"/>
        </w:rPr>
        <w:t>PQJPJE-EFQFOEFOU JOEJWJEVBMT JO /FX :PSL $JUZ: UIF OFFE UP FYQBOE BDDFTT UP CVQSFOPSQIJOF/OBMPYPOF JO NBSHJOBMJ[FE QPQVMBUJPOT. + "EEJDU %JT &lt;*OUFSOFU&gt;.</w:t>
      </w:r>
      <w:r>
        <w:rPr>
          <w:rFonts w:ascii="Trebuchet MS"/>
          <w:spacing w:val="40"/>
          <w:sz w:val="19"/>
        </w:rPr>
        <w:t> </w:t>
      </w:r>
      <w:r>
        <w:rPr>
          <w:rFonts w:ascii="Trebuchet MS"/>
          <w:w w:val="85"/>
          <w:sz w:val="19"/>
        </w:rPr>
        <w:t>01</w:t>
      </w:r>
      <w:r>
        <w:rPr>
          <w:rFonts w:ascii="Trebuchet MS"/>
          <w:spacing w:val="40"/>
          <w:sz w:val="19"/>
        </w:rPr>
        <w:t> </w:t>
      </w:r>
      <w:r>
        <w:rPr>
          <w:rFonts w:ascii="Trebuchet MS"/>
          <w:w w:val="85"/>
          <w:sz w:val="19"/>
        </w:rPr>
        <w:t>&lt;DJUFE</w:t>
      </w:r>
      <w:r>
        <w:rPr>
          <w:rFonts w:ascii="Trebuchet MS"/>
          <w:spacing w:val="40"/>
          <w:sz w:val="19"/>
        </w:rPr>
        <w:t> </w:t>
      </w:r>
      <w:r>
        <w:rPr>
          <w:rFonts w:ascii="Trebuchet MS"/>
          <w:w w:val="85"/>
          <w:sz w:val="19"/>
        </w:rPr>
        <w:t>0</w:t>
      </w:r>
      <w:r>
        <w:rPr>
          <w:rFonts w:ascii="Trebuchet MS"/>
          <w:sz w:val="19"/>
        </w:rPr>
        <w:t> </w:t>
      </w:r>
      <w:r>
        <w:rPr>
          <w:rFonts w:ascii="Trebuchet MS"/>
          <w:w w:val="85"/>
          <w:sz w:val="19"/>
        </w:rPr>
        <w:t>0 .BZ</w:t>
      </w:r>
    </w:p>
    <w:p>
      <w:pPr>
        <w:spacing w:line="302" w:lineRule="auto" w:before="0"/>
        <w:ind w:left="428" w:right="78" w:firstLine="0"/>
        <w:jc w:val="left"/>
        <w:rPr>
          <w:rFonts w:ascii="Trebuchet MS"/>
          <w:sz w:val="19"/>
        </w:rPr>
      </w:pPr>
      <w:r>
        <w:rPr>
          <w:rFonts w:ascii="Trebuchet MS"/>
          <w:w w:val="85"/>
          <w:sz w:val="19"/>
        </w:rPr>
        <w:t> 8&gt;;31(3): 78-87. "WBJMBCMF GSPN: IUUQT:// XXX.ODCJ.OMN.OJI.HPW/QND/BSUJDMFT/1.$36 0719/</w:t>
      </w:r>
    </w:p>
    <w:p>
      <w:pPr>
        <w:pStyle w:val="BodyText"/>
        <w:spacing w:before="1"/>
        <w:rPr>
          <w:rFonts w:ascii="Trebuchet MS"/>
          <w:sz w:val="28"/>
        </w:rPr>
      </w:pPr>
    </w:p>
    <w:p>
      <w:pPr>
        <w:tabs>
          <w:tab w:pos="1148" w:val="left" w:leader="none"/>
        </w:tabs>
        <w:spacing w:before="1"/>
        <w:ind w:left="421" w:right="0" w:firstLine="0"/>
        <w:jc w:val="left"/>
        <w:rPr>
          <w:rFonts w:ascii="Trebuchet MS"/>
          <w:sz w:val="19"/>
        </w:rPr>
      </w:pPr>
      <w:r>
        <w:rPr>
          <w:rFonts w:ascii="Trebuchet MS"/>
          <w:w w:val="95"/>
          <w:sz w:val="19"/>
        </w:rPr>
        <w:t>6</w:t>
      </w:r>
      <w:r>
        <w:rPr>
          <w:rFonts w:ascii="Trebuchet MS"/>
          <w:spacing w:val="15"/>
          <w:sz w:val="19"/>
        </w:rPr>
        <w:t> </w:t>
      </w:r>
      <w:r>
        <w:rPr>
          <w:rFonts w:ascii="Trebuchet MS"/>
          <w:spacing w:val="-10"/>
          <w:w w:val="90"/>
          <w:sz w:val="19"/>
        </w:rPr>
        <w:t>.</w:t>
      </w:r>
      <w:r>
        <w:rPr>
          <w:rFonts w:ascii="Trebuchet MS"/>
          <w:sz w:val="19"/>
        </w:rPr>
        <w:tab/>
      </w:r>
      <w:r>
        <w:rPr>
          <w:rFonts w:ascii="Trebuchet MS"/>
          <w:w w:val="75"/>
          <w:sz w:val="19"/>
        </w:rPr>
        <w:t>/BUJPOBM</w:t>
      </w:r>
      <w:r>
        <w:rPr>
          <w:rFonts w:ascii="Trebuchet MS"/>
          <w:spacing w:val="48"/>
          <w:sz w:val="19"/>
        </w:rPr>
        <w:t> </w:t>
      </w:r>
      <w:r>
        <w:rPr>
          <w:rFonts w:ascii="Trebuchet MS"/>
          <w:w w:val="75"/>
          <w:sz w:val="19"/>
        </w:rPr>
        <w:t>"DBEFNJFT</w:t>
      </w:r>
      <w:r>
        <w:rPr>
          <w:rFonts w:ascii="Trebuchet MS"/>
          <w:spacing w:val="49"/>
          <w:sz w:val="19"/>
        </w:rPr>
        <w:t> </w:t>
      </w:r>
      <w:r>
        <w:rPr>
          <w:rFonts w:ascii="Trebuchet MS"/>
          <w:w w:val="75"/>
          <w:sz w:val="19"/>
        </w:rPr>
        <w:t>PG</w:t>
      </w:r>
      <w:r>
        <w:rPr>
          <w:rFonts w:ascii="Trebuchet MS"/>
          <w:spacing w:val="48"/>
          <w:sz w:val="19"/>
        </w:rPr>
        <w:t> </w:t>
      </w:r>
      <w:r>
        <w:rPr>
          <w:rFonts w:ascii="Trebuchet MS"/>
          <w:w w:val="75"/>
          <w:sz w:val="19"/>
        </w:rPr>
        <w:t>4DJFODFT,</w:t>
      </w:r>
      <w:r>
        <w:rPr>
          <w:rFonts w:ascii="Trebuchet MS"/>
          <w:spacing w:val="49"/>
          <w:sz w:val="19"/>
        </w:rPr>
        <w:t> </w:t>
      </w:r>
      <w:r>
        <w:rPr>
          <w:rFonts w:ascii="Trebuchet MS"/>
          <w:w w:val="75"/>
          <w:sz w:val="19"/>
        </w:rPr>
        <w:t>&amp;OHJOFFSJOH,</w:t>
      </w:r>
      <w:r>
        <w:rPr>
          <w:rFonts w:ascii="Trebuchet MS"/>
          <w:spacing w:val="49"/>
          <w:sz w:val="19"/>
        </w:rPr>
        <w:t> </w:t>
      </w:r>
      <w:r>
        <w:rPr>
          <w:rFonts w:ascii="Trebuchet MS"/>
          <w:spacing w:val="-5"/>
          <w:w w:val="75"/>
          <w:sz w:val="19"/>
        </w:rPr>
        <w:t>BOE</w:t>
      </w:r>
    </w:p>
    <w:p>
      <w:pPr>
        <w:spacing w:before="56"/>
        <w:ind w:left="428" w:right="0" w:firstLine="0"/>
        <w:jc w:val="left"/>
        <w:rPr>
          <w:rFonts w:ascii="Trebuchet MS"/>
          <w:sz w:val="19"/>
        </w:rPr>
      </w:pPr>
      <w:r>
        <w:rPr>
          <w:rFonts w:ascii="Trebuchet MS"/>
          <w:w w:val="80"/>
          <w:sz w:val="19"/>
        </w:rPr>
        <w:t>.FEJDJOF.</w:t>
      </w:r>
      <w:r>
        <w:rPr>
          <w:rFonts w:ascii="Trebuchet MS"/>
          <w:spacing w:val="18"/>
          <w:sz w:val="19"/>
        </w:rPr>
        <w:t> </w:t>
      </w:r>
      <w:r>
        <w:rPr>
          <w:rFonts w:ascii="Trebuchet MS"/>
          <w:w w:val="80"/>
          <w:sz w:val="19"/>
        </w:rPr>
        <w:t>.FEJDBUJPOT</w:t>
      </w:r>
      <w:r>
        <w:rPr>
          <w:rFonts w:ascii="Trebuchet MS"/>
          <w:spacing w:val="18"/>
          <w:sz w:val="19"/>
        </w:rPr>
        <w:t> </w:t>
      </w:r>
      <w:r>
        <w:rPr>
          <w:rFonts w:ascii="Trebuchet MS"/>
          <w:w w:val="80"/>
          <w:sz w:val="19"/>
        </w:rPr>
        <w:t>GPS</w:t>
      </w:r>
      <w:r>
        <w:rPr>
          <w:rFonts w:ascii="Trebuchet MS"/>
          <w:spacing w:val="18"/>
          <w:sz w:val="19"/>
        </w:rPr>
        <w:t> </w:t>
      </w:r>
      <w:r>
        <w:rPr>
          <w:rFonts w:ascii="Trebuchet MS"/>
          <w:w w:val="80"/>
          <w:sz w:val="19"/>
        </w:rPr>
        <w:t>PQJPJE</w:t>
      </w:r>
      <w:r>
        <w:rPr>
          <w:rFonts w:ascii="Trebuchet MS"/>
          <w:spacing w:val="19"/>
          <w:sz w:val="19"/>
        </w:rPr>
        <w:t> </w:t>
      </w:r>
      <w:r>
        <w:rPr>
          <w:rFonts w:ascii="Trebuchet MS"/>
          <w:w w:val="80"/>
          <w:sz w:val="19"/>
        </w:rPr>
        <w:t>VTF</w:t>
      </w:r>
      <w:r>
        <w:rPr>
          <w:rFonts w:ascii="Trebuchet MS"/>
          <w:spacing w:val="18"/>
          <w:sz w:val="19"/>
        </w:rPr>
        <w:t> </w:t>
      </w:r>
      <w:r>
        <w:rPr>
          <w:rFonts w:ascii="Trebuchet MS"/>
          <w:w w:val="80"/>
          <w:sz w:val="19"/>
        </w:rPr>
        <w:t>EJTPSEFS</w:t>
      </w:r>
      <w:r>
        <w:rPr>
          <w:rFonts w:ascii="Trebuchet MS"/>
          <w:spacing w:val="18"/>
          <w:sz w:val="19"/>
        </w:rPr>
        <w:t> </w:t>
      </w:r>
      <w:r>
        <w:rPr>
          <w:rFonts w:ascii="Trebuchet MS"/>
          <w:w w:val="80"/>
          <w:sz w:val="19"/>
        </w:rPr>
        <w:t>TBWF</w:t>
      </w:r>
      <w:r>
        <w:rPr>
          <w:rFonts w:ascii="Trebuchet MS"/>
          <w:spacing w:val="18"/>
          <w:sz w:val="19"/>
        </w:rPr>
        <w:t> </w:t>
      </w:r>
      <w:r>
        <w:rPr>
          <w:rFonts w:ascii="Trebuchet MS"/>
          <w:spacing w:val="-2"/>
          <w:w w:val="80"/>
          <w:sz w:val="19"/>
        </w:rPr>
        <w:t>MJWFT.</w:t>
      </w:r>
    </w:p>
    <w:p>
      <w:pPr>
        <w:spacing w:before="57"/>
        <w:ind w:left="428" w:right="0" w:firstLine="0"/>
        <w:jc w:val="left"/>
        <w:rPr>
          <w:rFonts w:ascii="Trebuchet MS"/>
          <w:sz w:val="19"/>
        </w:rPr>
      </w:pPr>
      <w:r>
        <w:rPr>
          <w:rFonts w:ascii="Trebuchet MS"/>
          <w:w w:val="80"/>
          <w:sz w:val="19"/>
        </w:rPr>
        <w:t>&lt;JOUFSOFU&gt;.</w:t>
      </w:r>
      <w:r>
        <w:rPr>
          <w:rFonts w:ascii="Trebuchet MS"/>
          <w:spacing w:val="14"/>
          <w:sz w:val="19"/>
        </w:rPr>
        <w:t> </w:t>
      </w:r>
      <w:r>
        <w:rPr>
          <w:rFonts w:ascii="Trebuchet MS"/>
          <w:w w:val="80"/>
          <w:sz w:val="19"/>
        </w:rPr>
        <w:t>8BTIJOHUPO</w:t>
      </w:r>
      <w:r>
        <w:rPr>
          <w:rFonts w:ascii="Trebuchet MS"/>
          <w:spacing w:val="15"/>
          <w:sz w:val="19"/>
        </w:rPr>
        <w:t> </w:t>
      </w:r>
      <w:r>
        <w:rPr>
          <w:rFonts w:ascii="Trebuchet MS"/>
          <w:w w:val="80"/>
          <w:sz w:val="19"/>
        </w:rPr>
        <w:t>%$:</w:t>
      </w:r>
      <w:r>
        <w:rPr>
          <w:rFonts w:ascii="Trebuchet MS"/>
          <w:spacing w:val="15"/>
          <w:sz w:val="19"/>
        </w:rPr>
        <w:t> </w:t>
      </w:r>
      <w:r>
        <w:rPr>
          <w:rFonts w:ascii="Trebuchet MS"/>
          <w:w w:val="80"/>
          <w:sz w:val="19"/>
        </w:rPr>
        <w:t>/BUJPOBM</w:t>
      </w:r>
      <w:r>
        <w:rPr>
          <w:rFonts w:ascii="Trebuchet MS"/>
          <w:spacing w:val="15"/>
          <w:sz w:val="19"/>
        </w:rPr>
        <w:t> </w:t>
      </w:r>
      <w:r>
        <w:rPr>
          <w:rFonts w:ascii="Trebuchet MS"/>
          <w:w w:val="80"/>
          <w:sz w:val="19"/>
        </w:rPr>
        <w:t>"DBEFNJFT</w:t>
      </w:r>
      <w:r>
        <w:rPr>
          <w:rFonts w:ascii="Trebuchet MS"/>
          <w:spacing w:val="14"/>
          <w:sz w:val="19"/>
        </w:rPr>
        <w:t> </w:t>
      </w:r>
      <w:r>
        <w:rPr>
          <w:rFonts w:ascii="Trebuchet MS"/>
          <w:w w:val="80"/>
          <w:sz w:val="19"/>
        </w:rPr>
        <w:t>1SFTT;</w:t>
      </w:r>
      <w:r>
        <w:rPr>
          <w:rFonts w:ascii="Trebuchet MS"/>
          <w:spacing w:val="28"/>
          <w:sz w:val="19"/>
        </w:rPr>
        <w:t>  </w:t>
      </w:r>
      <w:r>
        <w:rPr>
          <w:rFonts w:ascii="Trebuchet MS"/>
          <w:spacing w:val="-5"/>
          <w:w w:val="80"/>
          <w:sz w:val="19"/>
        </w:rPr>
        <w:t>019</w:t>
      </w:r>
    </w:p>
    <w:p>
      <w:pPr>
        <w:spacing w:line="302" w:lineRule="auto" w:before="57"/>
        <w:ind w:left="428" w:right="78" w:firstLine="0"/>
        <w:jc w:val="left"/>
        <w:rPr>
          <w:rFonts w:ascii="Trebuchet MS"/>
          <w:sz w:val="19"/>
        </w:rPr>
      </w:pPr>
      <w:r>
        <w:rPr>
          <w:rFonts w:ascii="Trebuchet MS"/>
          <w:w w:val="85"/>
          <w:sz w:val="19"/>
        </w:rPr>
        <w:t>.BZ 16 &lt;DJUFE</w:t>
      </w:r>
      <w:r>
        <w:rPr>
          <w:rFonts w:ascii="Trebuchet MS"/>
          <w:spacing w:val="40"/>
          <w:sz w:val="19"/>
        </w:rPr>
        <w:t> </w:t>
      </w:r>
      <w:r>
        <w:rPr>
          <w:rFonts w:ascii="Trebuchet MS"/>
          <w:w w:val="85"/>
          <w:sz w:val="19"/>
        </w:rPr>
        <w:t>0</w:t>
      </w:r>
      <w:r>
        <w:rPr>
          <w:rFonts w:ascii="Trebuchet MS"/>
          <w:spacing w:val="24"/>
          <w:sz w:val="19"/>
        </w:rPr>
        <w:t> </w:t>
      </w:r>
      <w:r>
        <w:rPr>
          <w:rFonts w:ascii="Trebuchet MS"/>
          <w:w w:val="85"/>
          <w:sz w:val="19"/>
        </w:rPr>
        <w:t>0 .BZ</w:t>
      </w:r>
      <w:r>
        <w:rPr>
          <w:rFonts w:ascii="Trebuchet MS"/>
          <w:spacing w:val="40"/>
          <w:sz w:val="19"/>
        </w:rPr>
        <w:t> </w:t>
      </w:r>
      <w:r>
        <w:rPr>
          <w:rFonts w:ascii="Trebuchet MS"/>
          <w:w w:val="85"/>
          <w:sz w:val="19"/>
        </w:rPr>
        <w:t>8&gt;. "WBJMBCMF GSPN: IUUQT:// </w:t>
      </w:r>
      <w:r>
        <w:rPr>
          <w:rFonts w:ascii="Trebuchet MS"/>
          <w:spacing w:val="-2"/>
          <w:w w:val="90"/>
          <w:sz w:val="19"/>
        </w:rPr>
        <w:t>XXX.ODCJ.OMN.OJI.HPW/CPPLT//#,538936/</w:t>
      </w:r>
    </w:p>
    <w:p>
      <w:pPr>
        <w:pStyle w:val="ListParagraph"/>
        <w:numPr>
          <w:ilvl w:val="0"/>
          <w:numId w:val="11"/>
        </w:numPr>
        <w:tabs>
          <w:tab w:pos="1155" w:val="left" w:leader="none"/>
          <w:tab w:pos="1156" w:val="left" w:leader="none"/>
        </w:tabs>
        <w:spacing w:line="302" w:lineRule="auto" w:before="95" w:after="0"/>
        <w:ind w:left="435" w:right="458" w:hanging="15"/>
        <w:jc w:val="left"/>
        <w:rPr>
          <w:sz w:val="19"/>
        </w:rPr>
      </w:pPr>
      <w:r>
        <w:rPr>
          <w:spacing w:val="3"/>
          <w:w w:val="92"/>
          <w:sz w:val="19"/>
        </w:rPr>
        <w:br w:type="column"/>
      </w:r>
      <w:r>
        <w:rPr>
          <w:w w:val="75"/>
          <w:sz w:val="19"/>
        </w:rPr>
        <w:t>)BOTFO ). 4PDJPDVMUVSBM GBDUPST JNQBDUJOH BDDFTT</w:t>
      </w:r>
      <w:r>
        <w:rPr>
          <w:spacing w:val="80"/>
          <w:sz w:val="19"/>
        </w:rPr>
        <w:t> </w:t>
      </w:r>
      <w:r>
        <w:rPr>
          <w:w w:val="85"/>
          <w:sz w:val="19"/>
        </w:rPr>
        <w:t>UP ."5 BOE DBSF EFMJWFSZ, OFX RVBMJUBUJWF EBUB GSPN </w:t>
      </w:r>
      <w:r>
        <w:rPr>
          <w:w w:val="90"/>
          <w:sz w:val="19"/>
        </w:rPr>
        <w:t>CVQSFOPSQIJOF QSFTDSJCFST JO 051T. </w:t>
      </w:r>
      <w:r>
        <w:rPr>
          <w:w w:val="110"/>
          <w:sz w:val="19"/>
        </w:rPr>
        <w:t>"N</w:t>
      </w:r>
      <w:r>
        <w:rPr>
          <w:spacing w:val="-7"/>
          <w:w w:val="110"/>
          <w:sz w:val="19"/>
        </w:rPr>
        <w:t> </w:t>
      </w:r>
      <w:r>
        <w:rPr>
          <w:w w:val="90"/>
          <w:sz w:val="19"/>
        </w:rPr>
        <w:t>+ "EEJDUJPO</w:t>
      </w:r>
    </w:p>
    <w:p>
      <w:pPr>
        <w:spacing w:line="302" w:lineRule="auto" w:before="0"/>
        <w:ind w:left="435" w:right="266" w:firstLine="0"/>
        <w:jc w:val="left"/>
        <w:rPr>
          <w:rFonts w:ascii="Trebuchet MS"/>
          <w:sz w:val="19"/>
        </w:rPr>
      </w:pPr>
      <w:r>
        <w:rPr>
          <w:rFonts w:ascii="Trebuchet MS"/>
          <w:w w:val="95"/>
          <w:sz w:val="19"/>
        </w:rPr>
        <w:t>&lt;*OUFSOFU&gt;.</w:t>
      </w:r>
      <w:r>
        <w:rPr>
          <w:rFonts w:ascii="Trebuchet MS"/>
          <w:spacing w:val="40"/>
          <w:sz w:val="19"/>
        </w:rPr>
        <w:t> </w:t>
      </w:r>
      <w:r>
        <w:rPr>
          <w:rFonts w:ascii="Trebuchet MS"/>
          <w:w w:val="95"/>
          <w:sz w:val="19"/>
        </w:rPr>
        <w:t>017</w:t>
      </w:r>
      <w:r>
        <w:rPr>
          <w:rFonts w:ascii="Trebuchet MS"/>
          <w:spacing w:val="-7"/>
          <w:w w:val="95"/>
          <w:sz w:val="19"/>
        </w:rPr>
        <w:t> </w:t>
      </w:r>
      <w:r>
        <w:rPr>
          <w:rFonts w:ascii="Trebuchet MS"/>
          <w:w w:val="95"/>
          <w:sz w:val="19"/>
        </w:rPr>
        <w:t>"QS</w:t>
      </w:r>
      <w:r>
        <w:rPr>
          <w:rFonts w:ascii="Trebuchet MS"/>
          <w:spacing w:val="-7"/>
          <w:w w:val="95"/>
          <w:sz w:val="19"/>
        </w:rPr>
        <w:t> </w:t>
      </w:r>
      <w:r>
        <w:rPr>
          <w:rFonts w:ascii="Trebuchet MS"/>
          <w:w w:val="95"/>
          <w:sz w:val="19"/>
        </w:rPr>
        <w:t>1</w:t>
      </w:r>
      <w:r>
        <w:rPr>
          <w:rFonts w:ascii="Trebuchet MS"/>
          <w:spacing w:val="-7"/>
          <w:w w:val="95"/>
          <w:sz w:val="19"/>
        </w:rPr>
        <w:t> </w:t>
      </w:r>
      <w:r>
        <w:rPr>
          <w:rFonts w:ascii="Trebuchet MS"/>
          <w:w w:val="95"/>
          <w:sz w:val="19"/>
        </w:rPr>
        <w:t>&lt;DJUFE</w:t>
      </w:r>
      <w:r>
        <w:rPr>
          <w:rFonts w:ascii="Trebuchet MS"/>
          <w:spacing w:val="40"/>
          <w:sz w:val="19"/>
        </w:rPr>
        <w:t> </w:t>
      </w:r>
      <w:r>
        <w:rPr>
          <w:rFonts w:ascii="Trebuchet MS"/>
          <w:w w:val="95"/>
          <w:sz w:val="19"/>
        </w:rPr>
        <w:t>0</w:t>
      </w:r>
      <w:r>
        <w:rPr>
          <w:rFonts w:ascii="Trebuchet MS"/>
          <w:sz w:val="19"/>
        </w:rPr>
        <w:t> </w:t>
      </w:r>
      <w:r>
        <w:rPr>
          <w:rFonts w:ascii="Trebuchet MS"/>
          <w:w w:val="95"/>
          <w:sz w:val="19"/>
        </w:rPr>
        <w:t>0</w:t>
      </w:r>
      <w:r>
        <w:rPr>
          <w:rFonts w:ascii="Trebuchet MS"/>
          <w:spacing w:val="-7"/>
          <w:w w:val="95"/>
          <w:sz w:val="19"/>
        </w:rPr>
        <w:t> </w:t>
      </w:r>
      <w:r>
        <w:rPr>
          <w:rFonts w:ascii="Trebuchet MS"/>
          <w:w w:val="95"/>
          <w:sz w:val="19"/>
        </w:rPr>
        <w:t>.BZ</w:t>
      </w:r>
      <w:r>
        <w:rPr>
          <w:rFonts w:ascii="Trebuchet MS"/>
          <w:spacing w:val="40"/>
          <w:sz w:val="19"/>
        </w:rPr>
        <w:t> </w:t>
      </w:r>
      <w:r>
        <w:rPr>
          <w:rFonts w:ascii="Trebuchet MS"/>
          <w:w w:val="95"/>
          <w:sz w:val="19"/>
        </w:rPr>
        <w:t>8&gt;; 6(3): 36. </w:t>
      </w:r>
      <w:r>
        <w:rPr>
          <w:rFonts w:ascii="Trebuchet MS"/>
          <w:w w:val="80"/>
          <w:sz w:val="19"/>
        </w:rPr>
        <w:t>"WBJMBCMF GSPN: IUUQT://EPJ-PSH.F[QSPYZIIT.OJIMJCSBSZ. OJI. </w:t>
      </w:r>
      <w:r>
        <w:rPr>
          <w:rFonts w:ascii="Trebuchet MS"/>
          <w:spacing w:val="-2"/>
          <w:w w:val="95"/>
          <w:sz w:val="19"/>
        </w:rPr>
        <w:t>HPW/10.1111/</w:t>
      </w:r>
    </w:p>
    <w:p>
      <w:pPr>
        <w:spacing w:before="0"/>
        <w:ind w:left="435" w:right="0" w:firstLine="0"/>
        <w:jc w:val="left"/>
        <w:rPr>
          <w:rFonts w:ascii="Trebuchet MS"/>
          <w:sz w:val="19"/>
        </w:rPr>
      </w:pPr>
      <w:r>
        <w:rPr>
          <w:rFonts w:ascii="Trebuchet MS"/>
          <w:w w:val="90"/>
          <w:sz w:val="19"/>
        </w:rPr>
        <w:t>BKBE.1</w:t>
      </w:r>
      <w:r>
        <w:rPr>
          <w:rFonts w:ascii="Trebuchet MS"/>
          <w:spacing w:val="15"/>
          <w:sz w:val="19"/>
        </w:rPr>
        <w:t> </w:t>
      </w:r>
      <w:r>
        <w:rPr>
          <w:rFonts w:ascii="Trebuchet MS"/>
          <w:spacing w:val="-5"/>
          <w:sz w:val="19"/>
        </w:rPr>
        <w:t>545</w:t>
      </w:r>
    </w:p>
    <w:p>
      <w:pPr>
        <w:pStyle w:val="BodyText"/>
        <w:spacing w:before="9"/>
        <w:rPr>
          <w:rFonts w:ascii="Trebuchet MS"/>
          <w:sz w:val="27"/>
        </w:rPr>
      </w:pPr>
    </w:p>
    <w:p>
      <w:pPr>
        <w:pStyle w:val="ListParagraph"/>
        <w:numPr>
          <w:ilvl w:val="0"/>
          <w:numId w:val="11"/>
        </w:numPr>
        <w:tabs>
          <w:tab w:pos="1155" w:val="left" w:leader="none"/>
          <w:tab w:pos="1156" w:val="left" w:leader="none"/>
        </w:tabs>
        <w:spacing w:line="302" w:lineRule="auto" w:before="0" w:after="0"/>
        <w:ind w:left="435" w:right="731" w:hanging="15"/>
        <w:jc w:val="left"/>
        <w:rPr>
          <w:sz w:val="19"/>
        </w:rPr>
      </w:pPr>
      <w:r>
        <w:rPr>
          <w:w w:val="95"/>
          <w:sz w:val="19"/>
        </w:rPr>
        <w:t>)BEMBOE 4&amp;, </w:t>
      </w:r>
      <w:r>
        <w:rPr>
          <w:w w:val="110"/>
          <w:sz w:val="19"/>
        </w:rPr>
        <w:t>8IBSBN</w:t>
      </w:r>
      <w:r>
        <w:rPr>
          <w:spacing w:val="-7"/>
          <w:w w:val="110"/>
          <w:sz w:val="19"/>
        </w:rPr>
        <w:t> </w:t>
      </w:r>
      <w:r>
        <w:rPr>
          <w:w w:val="95"/>
          <w:sz w:val="19"/>
        </w:rPr>
        <w:t>+', 4DIVTUFS </w:t>
      </w:r>
      <w:r>
        <w:rPr>
          <w:w w:val="125"/>
          <w:sz w:val="19"/>
        </w:rPr>
        <w:t>.",</w:t>
      </w:r>
      <w:r>
        <w:rPr>
          <w:spacing w:val="-15"/>
          <w:w w:val="125"/>
          <w:sz w:val="19"/>
        </w:rPr>
        <w:t> </w:t>
      </w:r>
      <w:r>
        <w:rPr>
          <w:w w:val="110"/>
          <w:sz w:val="19"/>
        </w:rPr>
        <w:t>;IBOH </w:t>
      </w:r>
      <w:r>
        <w:rPr>
          <w:w w:val="90"/>
          <w:sz w:val="19"/>
        </w:rPr>
        <w:t>', 4BNFU +), -BSPDIFMMF .3. 5SFOET JO SFDFJQU PG </w:t>
      </w:r>
      <w:r>
        <w:rPr>
          <w:w w:val="80"/>
          <w:sz w:val="19"/>
        </w:rPr>
        <w:t>CVQSFOPSQIJOF BOE OBMUSFYPOF GPS PQJPJE VTF EJTPSEFS</w:t>
      </w:r>
      <w:r>
        <w:rPr>
          <w:spacing w:val="40"/>
          <w:sz w:val="19"/>
        </w:rPr>
        <w:t> </w:t>
      </w:r>
      <w:r>
        <w:rPr>
          <w:w w:val="90"/>
          <w:sz w:val="19"/>
        </w:rPr>
        <w:t>BNPOH BEPMFTDFOUT BOE ZPVOH BEVMUT,</w:t>
      </w:r>
      <w:r>
        <w:rPr>
          <w:spacing w:val="40"/>
          <w:sz w:val="19"/>
        </w:rPr>
        <w:t> </w:t>
      </w:r>
      <w:r>
        <w:rPr>
          <w:w w:val="90"/>
          <w:sz w:val="19"/>
        </w:rPr>
        <w:t>001- 014.</w:t>
      </w:r>
    </w:p>
    <w:p>
      <w:pPr>
        <w:spacing w:before="0"/>
        <w:ind w:left="435" w:right="0" w:firstLine="0"/>
        <w:jc w:val="left"/>
        <w:rPr>
          <w:rFonts w:ascii="Trebuchet MS"/>
          <w:sz w:val="19"/>
        </w:rPr>
      </w:pPr>
      <w:r>
        <w:rPr>
          <w:rFonts w:ascii="Trebuchet MS"/>
          <w:w w:val="85"/>
          <w:sz w:val="19"/>
        </w:rPr>
        <w:t>+"."</w:t>
      </w:r>
      <w:r>
        <w:rPr>
          <w:rFonts w:ascii="Trebuchet MS"/>
          <w:spacing w:val="1"/>
          <w:sz w:val="19"/>
        </w:rPr>
        <w:t> </w:t>
      </w:r>
      <w:r>
        <w:rPr>
          <w:rFonts w:ascii="Trebuchet MS"/>
          <w:w w:val="85"/>
          <w:sz w:val="19"/>
        </w:rPr>
        <w:t>1FEJBUS</w:t>
      </w:r>
      <w:r>
        <w:rPr>
          <w:rFonts w:ascii="Trebuchet MS"/>
          <w:spacing w:val="2"/>
          <w:sz w:val="19"/>
        </w:rPr>
        <w:t> </w:t>
      </w:r>
      <w:r>
        <w:rPr>
          <w:rFonts w:ascii="Trebuchet MS"/>
          <w:w w:val="85"/>
          <w:sz w:val="19"/>
        </w:rPr>
        <w:t>&lt;*OUFSOFU&gt;.</w:t>
      </w:r>
      <w:r>
        <w:rPr>
          <w:rFonts w:ascii="Trebuchet MS"/>
          <w:spacing w:val="54"/>
          <w:w w:val="150"/>
          <w:sz w:val="19"/>
        </w:rPr>
        <w:t> </w:t>
      </w:r>
      <w:r>
        <w:rPr>
          <w:rFonts w:ascii="Trebuchet MS"/>
          <w:w w:val="85"/>
          <w:sz w:val="19"/>
        </w:rPr>
        <w:t>017</w:t>
      </w:r>
      <w:r>
        <w:rPr>
          <w:rFonts w:ascii="Trebuchet MS"/>
          <w:spacing w:val="2"/>
          <w:sz w:val="19"/>
        </w:rPr>
        <w:t> </w:t>
      </w:r>
      <w:r>
        <w:rPr>
          <w:rFonts w:ascii="Trebuchet MS"/>
          <w:w w:val="85"/>
          <w:sz w:val="19"/>
        </w:rPr>
        <w:t>+VO</w:t>
      </w:r>
      <w:r>
        <w:rPr>
          <w:rFonts w:ascii="Trebuchet MS"/>
          <w:spacing w:val="1"/>
          <w:sz w:val="19"/>
        </w:rPr>
        <w:t> </w:t>
      </w:r>
      <w:r>
        <w:rPr>
          <w:rFonts w:ascii="Trebuchet MS"/>
          <w:w w:val="85"/>
          <w:sz w:val="19"/>
        </w:rPr>
        <w:t>19</w:t>
      </w:r>
      <w:r>
        <w:rPr>
          <w:rFonts w:ascii="Trebuchet MS"/>
          <w:spacing w:val="2"/>
          <w:sz w:val="19"/>
        </w:rPr>
        <w:t> </w:t>
      </w:r>
      <w:r>
        <w:rPr>
          <w:rFonts w:ascii="Trebuchet MS"/>
          <w:w w:val="85"/>
          <w:sz w:val="19"/>
        </w:rPr>
        <w:t>&lt;DJUFE</w:t>
      </w:r>
      <w:r>
        <w:rPr>
          <w:rFonts w:ascii="Trebuchet MS"/>
          <w:spacing w:val="65"/>
          <w:w w:val="150"/>
          <w:sz w:val="19"/>
        </w:rPr>
        <w:t> </w:t>
      </w:r>
      <w:r>
        <w:rPr>
          <w:rFonts w:ascii="Trebuchet MS"/>
          <w:w w:val="85"/>
          <w:sz w:val="19"/>
        </w:rPr>
        <w:t>0</w:t>
      </w:r>
      <w:r>
        <w:rPr>
          <w:rFonts w:ascii="Trebuchet MS"/>
          <w:spacing w:val="35"/>
          <w:sz w:val="19"/>
        </w:rPr>
        <w:t> </w:t>
      </w:r>
      <w:r>
        <w:rPr>
          <w:rFonts w:ascii="Trebuchet MS"/>
          <w:w w:val="85"/>
          <w:sz w:val="19"/>
        </w:rPr>
        <w:t>0</w:t>
      </w:r>
      <w:r>
        <w:rPr>
          <w:rFonts w:ascii="Trebuchet MS"/>
          <w:spacing w:val="2"/>
          <w:sz w:val="19"/>
        </w:rPr>
        <w:t> </w:t>
      </w:r>
      <w:r>
        <w:rPr>
          <w:rFonts w:ascii="Trebuchet MS"/>
          <w:spacing w:val="-5"/>
          <w:w w:val="85"/>
          <w:sz w:val="19"/>
        </w:rPr>
        <w:t>.BZ</w:t>
      </w:r>
    </w:p>
    <w:p>
      <w:pPr>
        <w:spacing w:line="302" w:lineRule="auto" w:before="58"/>
        <w:ind w:left="435" w:right="266" w:firstLine="0"/>
        <w:jc w:val="left"/>
        <w:rPr>
          <w:rFonts w:ascii="Trebuchet MS"/>
          <w:sz w:val="19"/>
        </w:rPr>
      </w:pPr>
      <w:r>
        <w:rPr>
          <w:rFonts w:ascii="Trebuchet MS"/>
          <w:sz w:val="19"/>
        </w:rPr>
        <w:t> </w:t>
      </w:r>
      <w:r>
        <w:rPr>
          <w:rFonts w:ascii="Trebuchet MS"/>
          <w:w w:val="80"/>
          <w:sz w:val="19"/>
        </w:rPr>
        <w:t>8&gt;;171(8):747-55. "WBJMBCMF GSPN: IUUQT://XXX.ODCJ.OMN.</w:t>
      </w:r>
      <w:r>
        <w:rPr>
          <w:rFonts w:ascii="Trebuchet MS"/>
          <w:spacing w:val="80"/>
          <w:sz w:val="19"/>
        </w:rPr>
        <w:t> </w:t>
      </w:r>
      <w:r>
        <w:rPr>
          <w:rFonts w:ascii="Trebuchet MS"/>
          <w:spacing w:val="-2"/>
          <w:w w:val="90"/>
          <w:sz w:val="19"/>
        </w:rPr>
        <w:t>OJI.HPW/QND/BSUJDMFT/1.$5649381/</w:t>
      </w:r>
    </w:p>
    <w:p>
      <w:pPr>
        <w:pStyle w:val="BodyText"/>
        <w:spacing w:before="10"/>
        <w:rPr>
          <w:rFonts w:ascii="Trebuchet MS"/>
          <w:sz w:val="22"/>
        </w:rPr>
      </w:pPr>
    </w:p>
    <w:p>
      <w:pPr>
        <w:pStyle w:val="ListParagraph"/>
        <w:numPr>
          <w:ilvl w:val="0"/>
          <w:numId w:val="11"/>
        </w:numPr>
        <w:tabs>
          <w:tab w:pos="1155" w:val="left" w:leader="none"/>
          <w:tab w:pos="1156" w:val="left" w:leader="none"/>
        </w:tabs>
        <w:spacing w:line="304" w:lineRule="auto" w:before="0" w:after="0"/>
        <w:ind w:left="435" w:right="391" w:hanging="15"/>
        <w:jc w:val="left"/>
        <w:rPr>
          <w:sz w:val="19"/>
        </w:rPr>
      </w:pPr>
      <w:r>
        <w:rPr>
          <w:w w:val="90"/>
          <w:sz w:val="19"/>
        </w:rPr>
        <w:t>Lagisetty PA, Ross R, Bohnert A, Clay M, Maust DT. </w:t>
      </w:r>
      <w:r>
        <w:rPr>
          <w:w w:val="95"/>
          <w:sz w:val="19"/>
        </w:rPr>
        <w:t>Buprenorphine treatment divide by race/ethnicity and payment. JAMA psychiatry [Internet]. 2019 May 8 [cited 2020 May 28];76(9):979-81. Available from: https://doi. org/10.1001/</w:t>
      </w:r>
      <w:r>
        <w:rPr>
          <w:spacing w:val="-1"/>
          <w:w w:val="95"/>
          <w:sz w:val="19"/>
        </w:rPr>
        <w:t> </w:t>
      </w:r>
      <w:r>
        <w:rPr>
          <w:w w:val="95"/>
          <w:sz w:val="19"/>
        </w:rPr>
        <w:t>jamapsychiatry.2019.0876</w:t>
      </w:r>
    </w:p>
    <w:p>
      <w:pPr>
        <w:pStyle w:val="BodyText"/>
        <w:spacing w:before="11"/>
        <w:rPr>
          <w:rFonts w:ascii="Trebuchet MS"/>
          <w:sz w:val="21"/>
        </w:rPr>
      </w:pPr>
    </w:p>
    <w:p>
      <w:pPr>
        <w:pStyle w:val="ListParagraph"/>
        <w:numPr>
          <w:ilvl w:val="0"/>
          <w:numId w:val="11"/>
        </w:numPr>
        <w:tabs>
          <w:tab w:pos="1155" w:val="left" w:leader="none"/>
          <w:tab w:pos="1156" w:val="left" w:leader="none"/>
        </w:tabs>
        <w:spacing w:line="302" w:lineRule="auto" w:before="0" w:after="0"/>
        <w:ind w:left="435" w:right="314" w:hanging="15"/>
        <w:jc w:val="left"/>
        <w:rPr>
          <w:sz w:val="19"/>
        </w:rPr>
      </w:pPr>
      <w:r>
        <w:rPr>
          <w:w w:val="95"/>
          <w:sz w:val="19"/>
        </w:rPr>
        <w:t>Kaiser Family Foundation. Status of State Medicaid Expansion Decisions: Interactive Map [Internet]. San Francisco, CA: Kaiser Family Foundation; 2020 [cited 2020 </w:t>
      </w:r>
      <w:r>
        <w:rPr>
          <w:w w:val="90"/>
          <w:sz w:val="19"/>
        </w:rPr>
        <w:t>May 28]. Available from: </w:t>
      </w:r>
      <w:hyperlink r:id="rId128">
        <w:r>
          <w:rPr>
            <w:w w:val="90"/>
            <w:sz w:val="19"/>
          </w:rPr>
          <w:t>https://www.kff.org/medicaid/</w:t>
        </w:r>
      </w:hyperlink>
    </w:p>
    <w:p>
      <w:pPr>
        <w:spacing w:line="302" w:lineRule="auto" w:before="10"/>
        <w:ind w:left="435" w:right="404" w:firstLine="0"/>
        <w:jc w:val="left"/>
        <w:rPr>
          <w:rFonts w:ascii="Trebuchet MS"/>
          <w:sz w:val="19"/>
        </w:rPr>
      </w:pPr>
      <w:r>
        <w:rPr>
          <w:rFonts w:ascii="Trebuchet MS"/>
          <w:spacing w:val="-2"/>
          <w:w w:val="90"/>
          <w:sz w:val="19"/>
        </w:rPr>
        <w:t>issue-brief/status-of-state-medicaid-expansion-decisions-</w:t>
      </w:r>
      <w:r>
        <w:rPr>
          <w:rFonts w:ascii="Trebuchet MS"/>
          <w:spacing w:val="80"/>
          <w:w w:val="150"/>
          <w:sz w:val="19"/>
        </w:rPr>
        <w:t>  </w:t>
      </w:r>
      <w:r>
        <w:rPr>
          <w:rFonts w:ascii="Trebuchet MS"/>
          <w:spacing w:val="-2"/>
          <w:sz w:val="19"/>
        </w:rPr>
        <w:t>interactive-map/.</w:t>
      </w:r>
    </w:p>
    <w:p>
      <w:pPr>
        <w:pStyle w:val="BodyText"/>
        <w:spacing w:before="4"/>
        <w:rPr>
          <w:rFonts w:ascii="Trebuchet MS"/>
          <w:sz w:val="24"/>
        </w:rPr>
      </w:pPr>
    </w:p>
    <w:p>
      <w:pPr>
        <w:pStyle w:val="ListParagraph"/>
        <w:numPr>
          <w:ilvl w:val="0"/>
          <w:numId w:val="11"/>
        </w:numPr>
        <w:tabs>
          <w:tab w:pos="1155" w:val="left" w:leader="none"/>
          <w:tab w:pos="1156" w:val="left" w:leader="none"/>
        </w:tabs>
        <w:spacing w:line="302" w:lineRule="auto" w:before="0" w:after="0"/>
        <w:ind w:left="435" w:right="278" w:hanging="15"/>
        <w:jc w:val="left"/>
        <w:rPr>
          <w:sz w:val="19"/>
        </w:rPr>
      </w:pPr>
      <w:r>
        <w:rPr>
          <w:sz w:val="19"/>
        </w:rPr>
        <w:t>Agency</w:t>
      </w:r>
      <w:r>
        <w:rPr>
          <w:spacing w:val="-1"/>
          <w:sz w:val="19"/>
        </w:rPr>
        <w:t> </w:t>
      </w:r>
      <w:r>
        <w:rPr>
          <w:sz w:val="19"/>
        </w:rPr>
        <w:t>for</w:t>
      </w:r>
      <w:r>
        <w:rPr>
          <w:spacing w:val="-1"/>
          <w:sz w:val="19"/>
        </w:rPr>
        <w:t> </w:t>
      </w:r>
      <w:r>
        <w:rPr>
          <w:sz w:val="19"/>
        </w:rPr>
        <w:t>Healthcare</w:t>
      </w:r>
      <w:r>
        <w:rPr>
          <w:spacing w:val="-1"/>
          <w:sz w:val="19"/>
        </w:rPr>
        <w:t> </w:t>
      </w:r>
      <w:r>
        <w:rPr>
          <w:sz w:val="19"/>
        </w:rPr>
        <w:t>Research</w:t>
      </w:r>
      <w:r>
        <w:rPr>
          <w:spacing w:val="-1"/>
          <w:sz w:val="19"/>
        </w:rPr>
        <w:t> </w:t>
      </w:r>
      <w:r>
        <w:rPr>
          <w:sz w:val="19"/>
        </w:rPr>
        <w:t>and</w:t>
      </w:r>
      <w:r>
        <w:rPr>
          <w:spacing w:val="-1"/>
          <w:sz w:val="19"/>
        </w:rPr>
        <w:t> </w:t>
      </w:r>
      <w:r>
        <w:rPr>
          <w:sz w:val="19"/>
        </w:rPr>
        <w:t>Quality </w:t>
      </w:r>
      <w:r>
        <w:rPr>
          <w:w w:val="90"/>
          <w:sz w:val="19"/>
        </w:rPr>
        <w:t>(AHRQ). National Healthcare Quality and Disparities Reports</w:t>
      </w:r>
      <w:r>
        <w:rPr>
          <w:spacing w:val="80"/>
          <w:sz w:val="19"/>
        </w:rPr>
        <w:t> </w:t>
      </w:r>
      <w:r>
        <w:rPr>
          <w:w w:val="95"/>
          <w:sz w:val="19"/>
        </w:rPr>
        <w:t>[Internet]. Rockville, MD: AHRQ; 2020 [cited 2020 May 28]. </w:t>
      </w:r>
      <w:r>
        <w:rPr>
          <w:w w:val="90"/>
          <w:sz w:val="19"/>
        </w:rPr>
        <w:t>Available from: https://nhqrnet.ahrq.gov/inhqrdr/data/ </w:t>
      </w:r>
      <w:r>
        <w:rPr>
          <w:spacing w:val="-2"/>
          <w:sz w:val="19"/>
        </w:rPr>
        <w:t>submit.</w:t>
      </w:r>
    </w:p>
    <w:p>
      <w:pPr>
        <w:pStyle w:val="BodyText"/>
        <w:spacing w:before="3"/>
        <w:rPr>
          <w:rFonts w:ascii="Trebuchet MS"/>
          <w:sz w:val="24"/>
        </w:rPr>
      </w:pPr>
    </w:p>
    <w:p>
      <w:pPr>
        <w:pStyle w:val="ListParagraph"/>
        <w:numPr>
          <w:ilvl w:val="0"/>
          <w:numId w:val="11"/>
        </w:numPr>
        <w:tabs>
          <w:tab w:pos="1322" w:val="left" w:leader="none"/>
          <w:tab w:pos="1323" w:val="left" w:leader="none"/>
        </w:tabs>
        <w:spacing w:line="240" w:lineRule="auto" w:before="0" w:after="0"/>
        <w:ind w:left="1322" w:right="0" w:hanging="883"/>
        <w:jc w:val="left"/>
        <w:rPr>
          <w:sz w:val="19"/>
        </w:rPr>
      </w:pPr>
      <w:r>
        <w:rPr>
          <w:w w:val="85"/>
          <w:sz w:val="19"/>
        </w:rPr>
        <w:t>)BOTFO</w:t>
      </w:r>
      <w:r>
        <w:rPr>
          <w:spacing w:val="-7"/>
          <w:sz w:val="19"/>
        </w:rPr>
        <w:t> </w:t>
      </w:r>
      <w:r>
        <w:rPr>
          <w:w w:val="85"/>
          <w:sz w:val="19"/>
        </w:rPr>
        <w:t>)#,</w:t>
      </w:r>
      <w:r>
        <w:rPr>
          <w:spacing w:val="-7"/>
          <w:sz w:val="19"/>
        </w:rPr>
        <w:t> </w:t>
      </w:r>
      <w:r>
        <w:rPr>
          <w:w w:val="85"/>
          <w:sz w:val="19"/>
        </w:rPr>
        <w:t>4JFHFM</w:t>
      </w:r>
      <w:r>
        <w:rPr>
          <w:spacing w:val="-6"/>
          <w:sz w:val="19"/>
        </w:rPr>
        <w:t> </w:t>
      </w:r>
      <w:r>
        <w:rPr>
          <w:w w:val="85"/>
          <w:sz w:val="19"/>
        </w:rPr>
        <w:t>$&amp;,</w:t>
      </w:r>
      <w:r>
        <w:rPr>
          <w:spacing w:val="-7"/>
          <w:sz w:val="19"/>
        </w:rPr>
        <w:t> </w:t>
      </w:r>
      <w:r>
        <w:rPr>
          <w:w w:val="85"/>
          <w:sz w:val="19"/>
        </w:rPr>
        <w:t>$BTF</w:t>
      </w:r>
      <w:r>
        <w:rPr>
          <w:spacing w:val="-6"/>
          <w:sz w:val="19"/>
        </w:rPr>
        <w:t> </w:t>
      </w:r>
      <w:r>
        <w:rPr>
          <w:w w:val="85"/>
          <w:sz w:val="19"/>
        </w:rPr>
        <w:t>#(,</w:t>
      </w:r>
      <w:r>
        <w:rPr>
          <w:spacing w:val="-7"/>
          <w:sz w:val="19"/>
        </w:rPr>
        <w:t> </w:t>
      </w:r>
      <w:r>
        <w:rPr>
          <w:w w:val="85"/>
          <w:sz w:val="19"/>
        </w:rPr>
        <w:t>#FSUPMMP</w:t>
      </w:r>
      <w:r>
        <w:rPr>
          <w:spacing w:val="-6"/>
          <w:sz w:val="19"/>
        </w:rPr>
        <w:t> </w:t>
      </w:r>
      <w:r>
        <w:rPr>
          <w:spacing w:val="-5"/>
          <w:w w:val="85"/>
          <w:sz w:val="19"/>
        </w:rPr>
        <w:t>%/,</w:t>
      </w:r>
    </w:p>
    <w:p>
      <w:pPr>
        <w:spacing w:line="302" w:lineRule="auto" w:before="58"/>
        <w:ind w:left="440" w:right="266" w:firstLine="0"/>
        <w:jc w:val="left"/>
        <w:rPr>
          <w:rFonts w:ascii="Trebuchet MS"/>
          <w:sz w:val="19"/>
        </w:rPr>
      </w:pPr>
      <w:r>
        <w:rPr>
          <w:rFonts w:ascii="Trebuchet MS"/>
          <w:w w:val="85"/>
          <w:sz w:val="19"/>
        </w:rPr>
        <w:t>%J3PDDP %, (BMBOUFS .. 7BSJBUJPO JO VTF PG CVQSFOPSQIJOF </w:t>
      </w:r>
      <w:r>
        <w:rPr>
          <w:rFonts w:ascii="Trebuchet MS"/>
          <w:spacing w:val="-2"/>
          <w:w w:val="90"/>
          <w:sz w:val="19"/>
        </w:rPr>
        <w:t>BOE NFUIBEPOF USFBUNFOU CZ SBDJBM, FUIOJD, BOE JODPNF </w:t>
      </w:r>
      <w:r>
        <w:rPr>
          <w:rFonts w:ascii="Trebuchet MS"/>
          <w:w w:val="75"/>
          <w:sz w:val="19"/>
        </w:rPr>
        <w:t>DIBSBDUFSJTUJDT PG SFTJEFOUJBM TPDJBM</w:t>
      </w:r>
      <w:r>
        <w:rPr>
          <w:rFonts w:ascii="Trebuchet MS"/>
          <w:sz w:val="19"/>
        </w:rPr>
        <w:t> </w:t>
      </w:r>
      <w:r>
        <w:rPr>
          <w:rFonts w:ascii="Trebuchet MS"/>
          <w:w w:val="75"/>
          <w:sz w:val="19"/>
        </w:rPr>
        <w:t>BSFBT</w:t>
      </w:r>
      <w:r>
        <w:rPr>
          <w:rFonts w:ascii="Trebuchet MS"/>
          <w:sz w:val="19"/>
        </w:rPr>
        <w:t> </w:t>
      </w:r>
      <w:r>
        <w:rPr>
          <w:rFonts w:ascii="Trebuchet MS"/>
          <w:w w:val="75"/>
          <w:sz w:val="19"/>
        </w:rPr>
        <w:t>JO</w:t>
      </w:r>
      <w:r>
        <w:rPr>
          <w:rFonts w:ascii="Trebuchet MS"/>
          <w:sz w:val="19"/>
        </w:rPr>
        <w:t> </w:t>
      </w:r>
      <w:r>
        <w:rPr>
          <w:rFonts w:ascii="Trebuchet MS"/>
          <w:w w:val="75"/>
          <w:sz w:val="19"/>
        </w:rPr>
        <w:t>/FX</w:t>
      </w:r>
      <w:r>
        <w:rPr>
          <w:rFonts w:ascii="Trebuchet MS"/>
          <w:sz w:val="19"/>
        </w:rPr>
        <w:t> </w:t>
      </w:r>
      <w:r>
        <w:rPr>
          <w:rFonts w:ascii="Trebuchet MS"/>
          <w:w w:val="75"/>
          <w:sz w:val="19"/>
        </w:rPr>
        <w:t>:PSL</w:t>
      </w:r>
      <w:r>
        <w:rPr>
          <w:rFonts w:ascii="Trebuchet MS"/>
          <w:sz w:val="19"/>
        </w:rPr>
        <w:t> </w:t>
      </w:r>
      <w:r>
        <w:rPr>
          <w:rFonts w:ascii="Trebuchet MS"/>
          <w:w w:val="75"/>
          <w:sz w:val="19"/>
        </w:rPr>
        <w:t>$JUZ.</w:t>
      </w:r>
      <w:r>
        <w:rPr>
          <w:rFonts w:ascii="Trebuchet MS"/>
          <w:sz w:val="19"/>
        </w:rPr>
        <w:t> </w:t>
      </w:r>
      <w:r>
        <w:rPr>
          <w:rFonts w:ascii="Trebuchet MS"/>
          <w:w w:val="75"/>
          <w:sz w:val="19"/>
        </w:rPr>
        <w:t>+ </w:t>
      </w:r>
      <w:r>
        <w:rPr>
          <w:rFonts w:ascii="Trebuchet MS"/>
          <w:w w:val="85"/>
          <w:sz w:val="19"/>
        </w:rPr>
        <w:t>#FIBW</w:t>
      </w:r>
      <w:r>
        <w:rPr>
          <w:rFonts w:ascii="Trebuchet MS"/>
          <w:spacing w:val="-2"/>
          <w:w w:val="85"/>
          <w:sz w:val="19"/>
        </w:rPr>
        <w:t> </w:t>
      </w:r>
      <w:r>
        <w:rPr>
          <w:rFonts w:ascii="Trebuchet MS"/>
          <w:w w:val="85"/>
          <w:sz w:val="19"/>
        </w:rPr>
        <w:t>)FBMUI</w:t>
      </w:r>
      <w:r>
        <w:rPr>
          <w:rFonts w:ascii="Trebuchet MS"/>
          <w:spacing w:val="-2"/>
          <w:w w:val="85"/>
          <w:sz w:val="19"/>
        </w:rPr>
        <w:t> </w:t>
      </w:r>
      <w:r>
        <w:rPr>
          <w:rFonts w:ascii="Trebuchet MS"/>
          <w:w w:val="85"/>
          <w:sz w:val="19"/>
        </w:rPr>
        <w:t>4FSW</w:t>
      </w:r>
      <w:r>
        <w:rPr>
          <w:rFonts w:ascii="Trebuchet MS"/>
          <w:spacing w:val="-2"/>
          <w:w w:val="85"/>
          <w:sz w:val="19"/>
        </w:rPr>
        <w:t> </w:t>
      </w:r>
      <w:r>
        <w:rPr>
          <w:rFonts w:ascii="Trebuchet MS"/>
          <w:w w:val="85"/>
          <w:sz w:val="19"/>
        </w:rPr>
        <w:t>3FT</w:t>
      </w:r>
      <w:r>
        <w:rPr>
          <w:rFonts w:ascii="Trebuchet MS"/>
          <w:spacing w:val="-2"/>
          <w:w w:val="85"/>
          <w:sz w:val="19"/>
        </w:rPr>
        <w:t> </w:t>
      </w:r>
      <w:r>
        <w:rPr>
          <w:rFonts w:ascii="Trebuchet MS"/>
          <w:w w:val="85"/>
          <w:sz w:val="19"/>
        </w:rPr>
        <w:t>&lt;*OUFSOFU&gt;.</w:t>
      </w:r>
      <w:r>
        <w:rPr>
          <w:rFonts w:ascii="Trebuchet MS"/>
          <w:spacing w:val="39"/>
          <w:sz w:val="19"/>
        </w:rPr>
        <w:t> </w:t>
      </w:r>
      <w:r>
        <w:rPr>
          <w:rFonts w:ascii="Trebuchet MS"/>
          <w:w w:val="85"/>
          <w:sz w:val="19"/>
        </w:rPr>
        <w:t>013</w:t>
      </w:r>
      <w:r>
        <w:rPr>
          <w:rFonts w:ascii="Trebuchet MS"/>
          <w:spacing w:val="-2"/>
          <w:w w:val="85"/>
          <w:sz w:val="19"/>
        </w:rPr>
        <w:t> </w:t>
      </w:r>
      <w:r>
        <w:rPr>
          <w:rFonts w:ascii="Trebuchet MS"/>
          <w:w w:val="85"/>
          <w:sz w:val="19"/>
        </w:rPr>
        <w:t>+VM</w:t>
      </w:r>
      <w:r>
        <w:rPr>
          <w:rFonts w:ascii="Trebuchet MS"/>
          <w:spacing w:val="-1"/>
          <w:w w:val="85"/>
          <w:sz w:val="19"/>
        </w:rPr>
        <w:t> </w:t>
      </w:r>
      <w:r>
        <w:rPr>
          <w:rFonts w:ascii="Trebuchet MS"/>
          <w:w w:val="85"/>
          <w:sz w:val="19"/>
        </w:rPr>
        <w:t>1</w:t>
      </w:r>
      <w:r>
        <w:rPr>
          <w:rFonts w:ascii="Trebuchet MS"/>
          <w:spacing w:val="-2"/>
          <w:w w:val="85"/>
          <w:sz w:val="19"/>
        </w:rPr>
        <w:t> </w:t>
      </w:r>
      <w:r>
        <w:rPr>
          <w:rFonts w:ascii="Trebuchet MS"/>
          <w:w w:val="85"/>
          <w:sz w:val="19"/>
        </w:rPr>
        <w:t>&lt;DJUFE</w:t>
      </w:r>
      <w:r>
        <w:rPr>
          <w:rFonts w:ascii="Trebuchet MS"/>
          <w:spacing w:val="46"/>
          <w:sz w:val="19"/>
        </w:rPr>
        <w:t> </w:t>
      </w:r>
      <w:r>
        <w:rPr>
          <w:rFonts w:ascii="Trebuchet MS"/>
          <w:w w:val="85"/>
          <w:sz w:val="19"/>
        </w:rPr>
        <w:t>0</w:t>
      </w:r>
      <w:r>
        <w:rPr>
          <w:rFonts w:ascii="Trebuchet MS"/>
          <w:sz w:val="19"/>
        </w:rPr>
        <w:t> </w:t>
      </w:r>
      <w:r>
        <w:rPr>
          <w:rFonts w:ascii="Trebuchet MS"/>
          <w:w w:val="85"/>
          <w:sz w:val="19"/>
        </w:rPr>
        <w:t>0</w:t>
      </w:r>
      <w:r>
        <w:rPr>
          <w:rFonts w:ascii="Trebuchet MS"/>
          <w:spacing w:val="-2"/>
          <w:w w:val="85"/>
          <w:sz w:val="19"/>
        </w:rPr>
        <w:t> </w:t>
      </w:r>
      <w:r>
        <w:rPr>
          <w:rFonts w:ascii="Trebuchet MS"/>
          <w:spacing w:val="-5"/>
          <w:w w:val="85"/>
          <w:sz w:val="19"/>
        </w:rPr>
        <w:t>.BZ</w:t>
      </w:r>
    </w:p>
    <w:p>
      <w:pPr>
        <w:spacing w:line="302" w:lineRule="auto" w:before="2"/>
        <w:ind w:left="440" w:right="597" w:firstLine="0"/>
        <w:jc w:val="left"/>
        <w:rPr>
          <w:rFonts w:ascii="Trebuchet MS"/>
          <w:sz w:val="19"/>
        </w:rPr>
      </w:pPr>
      <w:r>
        <w:rPr>
          <w:rFonts w:ascii="Trebuchet MS"/>
          <w:w w:val="80"/>
          <w:sz w:val="19"/>
        </w:rPr>
        <w:t> 8&gt;;40(3):367-77. "WBJMBCMF GSPN: IUUQT://EPJ. </w:t>
      </w:r>
      <w:r>
        <w:rPr>
          <w:rFonts w:ascii="Trebuchet MS"/>
          <w:w w:val="80"/>
          <w:sz w:val="19"/>
        </w:rPr>
        <w:t>PSH/10.1007/ </w:t>
      </w:r>
      <w:r>
        <w:rPr>
          <w:rFonts w:ascii="Trebuchet MS"/>
          <w:spacing w:val="-2"/>
          <w:w w:val="95"/>
          <w:sz w:val="19"/>
        </w:rPr>
        <w:t>T11414-013-9341-3</w:t>
      </w:r>
    </w:p>
    <w:p>
      <w:pPr>
        <w:pStyle w:val="BodyText"/>
        <w:spacing w:before="1"/>
        <w:rPr>
          <w:rFonts w:ascii="Trebuchet MS"/>
          <w:sz w:val="24"/>
        </w:rPr>
      </w:pPr>
    </w:p>
    <w:p>
      <w:pPr>
        <w:pStyle w:val="ListParagraph"/>
        <w:numPr>
          <w:ilvl w:val="0"/>
          <w:numId w:val="11"/>
        </w:numPr>
        <w:tabs>
          <w:tab w:pos="1381" w:val="left" w:leader="none"/>
          <w:tab w:pos="1382" w:val="left" w:leader="none"/>
        </w:tabs>
        <w:spacing w:line="240" w:lineRule="auto" w:before="0" w:after="0"/>
        <w:ind w:left="1381" w:right="0" w:hanging="942"/>
        <w:jc w:val="left"/>
        <w:rPr>
          <w:sz w:val="19"/>
        </w:rPr>
      </w:pPr>
      <w:r>
        <w:rPr>
          <w:w w:val="85"/>
          <w:sz w:val="19"/>
        </w:rPr>
        <w:t>)BOTFO</w:t>
      </w:r>
      <w:r>
        <w:rPr>
          <w:spacing w:val="-7"/>
          <w:sz w:val="19"/>
        </w:rPr>
        <w:t> </w:t>
      </w:r>
      <w:r>
        <w:rPr>
          <w:w w:val="85"/>
          <w:sz w:val="19"/>
        </w:rPr>
        <w:t>),</w:t>
      </w:r>
      <w:r>
        <w:rPr>
          <w:spacing w:val="-6"/>
          <w:sz w:val="19"/>
        </w:rPr>
        <w:t> </w:t>
      </w:r>
      <w:r>
        <w:rPr>
          <w:w w:val="85"/>
          <w:sz w:val="19"/>
        </w:rPr>
        <w:t>4JFHFM</w:t>
      </w:r>
      <w:r>
        <w:rPr>
          <w:spacing w:val="-6"/>
          <w:sz w:val="19"/>
        </w:rPr>
        <w:t> </w:t>
      </w:r>
      <w:r>
        <w:rPr>
          <w:w w:val="85"/>
          <w:sz w:val="19"/>
        </w:rPr>
        <w:t>$,</w:t>
      </w:r>
      <w:r>
        <w:rPr>
          <w:spacing w:val="-6"/>
          <w:sz w:val="19"/>
        </w:rPr>
        <w:t> </w:t>
      </w:r>
      <w:r>
        <w:rPr>
          <w:w w:val="85"/>
          <w:sz w:val="19"/>
        </w:rPr>
        <w:t>8BOEFSMJOH</w:t>
      </w:r>
      <w:r>
        <w:rPr>
          <w:spacing w:val="-6"/>
          <w:sz w:val="19"/>
        </w:rPr>
        <w:t> </w:t>
      </w:r>
      <w:r>
        <w:rPr>
          <w:w w:val="85"/>
          <w:sz w:val="19"/>
        </w:rPr>
        <w:t>+,</w:t>
      </w:r>
      <w:r>
        <w:rPr>
          <w:spacing w:val="-6"/>
          <w:sz w:val="19"/>
        </w:rPr>
        <w:t> </w:t>
      </w:r>
      <w:r>
        <w:rPr>
          <w:spacing w:val="-2"/>
          <w:w w:val="85"/>
          <w:sz w:val="19"/>
        </w:rPr>
        <w:t>%J3PDDP</w:t>
      </w:r>
    </w:p>
    <w:p>
      <w:pPr>
        <w:spacing w:line="302" w:lineRule="auto" w:before="58"/>
        <w:ind w:left="440" w:right="266" w:firstLine="0"/>
        <w:jc w:val="left"/>
        <w:rPr>
          <w:rFonts w:ascii="Trebuchet MS"/>
          <w:sz w:val="19"/>
        </w:rPr>
      </w:pPr>
      <w:r>
        <w:rPr>
          <w:rFonts w:ascii="Trebuchet MS"/>
          <w:w w:val="85"/>
          <w:sz w:val="19"/>
        </w:rPr>
        <w:t>%. #VQSFOPSQIJOF BOE NFUIBEPOF USFBUNFOU GPS PQJPJE </w:t>
      </w:r>
      <w:r>
        <w:rPr>
          <w:rFonts w:ascii="Trebuchet MS"/>
          <w:w w:val="90"/>
          <w:sz w:val="19"/>
        </w:rPr>
        <w:t>EFQFOEFODF</w:t>
      </w:r>
      <w:r>
        <w:rPr>
          <w:rFonts w:ascii="Trebuchet MS"/>
          <w:spacing w:val="-9"/>
          <w:w w:val="90"/>
          <w:sz w:val="19"/>
        </w:rPr>
        <w:t> </w:t>
      </w:r>
      <w:r>
        <w:rPr>
          <w:rFonts w:ascii="Trebuchet MS"/>
          <w:w w:val="90"/>
          <w:sz w:val="19"/>
        </w:rPr>
        <w:t>CZ</w:t>
      </w:r>
      <w:r>
        <w:rPr>
          <w:rFonts w:ascii="Trebuchet MS"/>
          <w:spacing w:val="-8"/>
          <w:w w:val="90"/>
          <w:sz w:val="19"/>
        </w:rPr>
        <w:t> </w:t>
      </w:r>
      <w:r>
        <w:rPr>
          <w:rFonts w:ascii="Trebuchet MS"/>
          <w:w w:val="90"/>
          <w:sz w:val="19"/>
        </w:rPr>
        <w:t>JODPNF,</w:t>
      </w:r>
      <w:r>
        <w:rPr>
          <w:rFonts w:ascii="Trebuchet MS"/>
          <w:spacing w:val="-9"/>
          <w:w w:val="90"/>
          <w:sz w:val="19"/>
        </w:rPr>
        <w:t> </w:t>
      </w:r>
      <w:r>
        <w:rPr>
          <w:rFonts w:ascii="Trebuchet MS"/>
          <w:w w:val="90"/>
          <w:sz w:val="19"/>
        </w:rPr>
        <w:t>FUIOJDJUZ</w:t>
      </w:r>
      <w:r>
        <w:rPr>
          <w:rFonts w:ascii="Trebuchet MS"/>
          <w:spacing w:val="-8"/>
          <w:w w:val="90"/>
          <w:sz w:val="19"/>
        </w:rPr>
        <w:t> </w:t>
      </w:r>
      <w:r>
        <w:rPr>
          <w:rFonts w:ascii="Trebuchet MS"/>
          <w:w w:val="90"/>
          <w:sz w:val="19"/>
        </w:rPr>
        <w:t>BOE</w:t>
      </w:r>
      <w:r>
        <w:rPr>
          <w:rFonts w:ascii="Trebuchet MS"/>
          <w:spacing w:val="-9"/>
          <w:w w:val="90"/>
          <w:sz w:val="19"/>
        </w:rPr>
        <w:t> </w:t>
      </w:r>
      <w:r>
        <w:rPr>
          <w:rFonts w:ascii="Trebuchet MS"/>
          <w:w w:val="90"/>
          <w:sz w:val="19"/>
        </w:rPr>
        <w:t>SBDF</w:t>
      </w:r>
      <w:r>
        <w:rPr>
          <w:rFonts w:ascii="Trebuchet MS"/>
          <w:spacing w:val="-8"/>
          <w:w w:val="90"/>
          <w:sz w:val="19"/>
        </w:rPr>
        <w:t> </w:t>
      </w:r>
      <w:r>
        <w:rPr>
          <w:rFonts w:ascii="Trebuchet MS"/>
          <w:w w:val="90"/>
          <w:sz w:val="19"/>
        </w:rPr>
        <w:t>PG OFJHICPSIPPET JO /FX :PSL $JUZ. %SVH "MDPIPM </w:t>
      </w:r>
      <w:r>
        <w:rPr>
          <w:rFonts w:ascii="Trebuchet MS"/>
          <w:w w:val="90"/>
          <w:sz w:val="19"/>
        </w:rPr>
        <w:t>%FQFOE</w:t>
      </w:r>
    </w:p>
    <w:p>
      <w:pPr>
        <w:spacing w:line="302" w:lineRule="auto" w:before="1"/>
        <w:ind w:left="440" w:right="673" w:firstLine="0"/>
        <w:jc w:val="left"/>
        <w:rPr>
          <w:rFonts w:ascii="Trebuchet MS"/>
          <w:sz w:val="19"/>
        </w:rPr>
      </w:pPr>
      <w:r>
        <w:rPr>
          <w:rFonts w:ascii="Trebuchet MS"/>
          <w:w w:val="90"/>
          <w:sz w:val="19"/>
        </w:rPr>
        <w:t>&lt;*OUFSOFU&gt;.</w:t>
      </w:r>
      <w:r>
        <w:rPr>
          <w:rFonts w:ascii="Trebuchet MS"/>
          <w:spacing w:val="21"/>
          <w:sz w:val="19"/>
        </w:rPr>
        <w:t> </w:t>
      </w:r>
      <w:r>
        <w:rPr>
          <w:rFonts w:ascii="Trebuchet MS"/>
          <w:w w:val="90"/>
          <w:sz w:val="19"/>
        </w:rPr>
        <w:t>016</w:t>
      </w:r>
      <w:r>
        <w:rPr>
          <w:rFonts w:ascii="Trebuchet MS"/>
          <w:spacing w:val="-9"/>
          <w:w w:val="90"/>
          <w:sz w:val="19"/>
        </w:rPr>
        <w:t> </w:t>
      </w:r>
      <w:r>
        <w:rPr>
          <w:rFonts w:ascii="Trebuchet MS"/>
          <w:w w:val="90"/>
          <w:sz w:val="19"/>
        </w:rPr>
        <w:t>+VM</w:t>
      </w:r>
      <w:r>
        <w:rPr>
          <w:rFonts w:ascii="Trebuchet MS"/>
          <w:spacing w:val="-9"/>
          <w:w w:val="90"/>
          <w:sz w:val="19"/>
        </w:rPr>
        <w:t> </w:t>
      </w:r>
      <w:r>
        <w:rPr>
          <w:rFonts w:ascii="Trebuchet MS"/>
          <w:w w:val="90"/>
          <w:sz w:val="19"/>
        </w:rPr>
        <w:t>1</w:t>
      </w:r>
      <w:r>
        <w:rPr>
          <w:rFonts w:ascii="Trebuchet MS"/>
          <w:spacing w:val="-8"/>
          <w:w w:val="90"/>
          <w:sz w:val="19"/>
        </w:rPr>
        <w:t> </w:t>
      </w:r>
      <w:r>
        <w:rPr>
          <w:rFonts w:ascii="Trebuchet MS"/>
          <w:w w:val="90"/>
          <w:sz w:val="19"/>
        </w:rPr>
        <w:t>&lt;DJUFE</w:t>
      </w:r>
      <w:r>
        <w:rPr>
          <w:rFonts w:ascii="Trebuchet MS"/>
          <w:spacing w:val="26"/>
          <w:sz w:val="19"/>
        </w:rPr>
        <w:t> </w:t>
      </w:r>
      <w:r>
        <w:rPr>
          <w:rFonts w:ascii="Trebuchet MS"/>
          <w:w w:val="90"/>
          <w:sz w:val="19"/>
        </w:rPr>
        <w:t>0</w:t>
      </w:r>
      <w:r>
        <w:rPr>
          <w:rFonts w:ascii="Trebuchet MS"/>
          <w:spacing w:val="-5"/>
          <w:w w:val="90"/>
          <w:sz w:val="19"/>
        </w:rPr>
        <w:t> </w:t>
      </w:r>
      <w:r>
        <w:rPr>
          <w:rFonts w:ascii="Trebuchet MS"/>
          <w:w w:val="90"/>
          <w:sz w:val="19"/>
        </w:rPr>
        <w:t>0</w:t>
      </w:r>
      <w:r>
        <w:rPr>
          <w:rFonts w:ascii="Trebuchet MS"/>
          <w:spacing w:val="-9"/>
          <w:w w:val="90"/>
          <w:sz w:val="19"/>
        </w:rPr>
        <w:t> </w:t>
      </w:r>
      <w:r>
        <w:rPr>
          <w:rFonts w:ascii="Trebuchet MS"/>
          <w:w w:val="90"/>
          <w:sz w:val="19"/>
        </w:rPr>
        <w:t>.BZ</w:t>
      </w:r>
      <w:r>
        <w:rPr>
          <w:rFonts w:ascii="Trebuchet MS"/>
          <w:spacing w:val="15"/>
          <w:sz w:val="19"/>
        </w:rPr>
        <w:t> </w:t>
      </w:r>
      <w:r>
        <w:rPr>
          <w:rFonts w:ascii="Trebuchet MS"/>
          <w:w w:val="90"/>
          <w:sz w:val="19"/>
        </w:rPr>
        <w:t>8&gt;;164:14-</w:t>
      </w:r>
      <w:r>
        <w:rPr>
          <w:rFonts w:ascii="Trebuchet MS"/>
          <w:spacing w:val="-8"/>
          <w:w w:val="90"/>
          <w:sz w:val="19"/>
        </w:rPr>
        <w:t> </w:t>
      </w:r>
      <w:r>
        <w:rPr>
          <w:rFonts w:ascii="Trebuchet MS"/>
          <w:w w:val="90"/>
          <w:sz w:val="19"/>
        </w:rPr>
        <w:t>1. </w:t>
      </w:r>
      <w:r>
        <w:rPr>
          <w:rFonts w:ascii="Trebuchet MS"/>
          <w:w w:val="80"/>
          <w:sz w:val="19"/>
        </w:rPr>
        <w:t>"WBJMBCMF GSPN: IUUQT:// EPJ.PSH/10.1016/ </w:t>
      </w:r>
      <w:r>
        <w:rPr>
          <w:rFonts w:ascii="Trebuchet MS"/>
          <w:w w:val="95"/>
          <w:sz w:val="19"/>
        </w:rPr>
        <w:t>K.ESVHBMDEFQ.</w:t>
      </w:r>
      <w:r>
        <w:rPr>
          <w:rFonts w:ascii="Trebuchet MS"/>
          <w:spacing w:val="-12"/>
          <w:w w:val="95"/>
          <w:sz w:val="19"/>
        </w:rPr>
        <w:t> </w:t>
      </w:r>
      <w:r>
        <w:rPr>
          <w:rFonts w:ascii="Trebuchet MS"/>
          <w:w w:val="95"/>
          <w:sz w:val="19"/>
        </w:rPr>
        <w:t>016.03.0</w:t>
      </w:r>
      <w:r>
        <w:rPr>
          <w:rFonts w:ascii="Trebuchet MS"/>
          <w:spacing w:val="-11"/>
          <w:w w:val="95"/>
          <w:sz w:val="19"/>
        </w:rPr>
        <w:t> </w:t>
      </w:r>
      <w:r>
        <w:rPr>
          <w:rFonts w:ascii="Trebuchet MS"/>
          <w:w w:val="95"/>
          <w:sz w:val="19"/>
        </w:rPr>
        <w:t>8</w:t>
      </w:r>
    </w:p>
    <w:p>
      <w:pPr>
        <w:spacing w:after="0" w:line="302" w:lineRule="auto"/>
        <w:jc w:val="left"/>
        <w:rPr>
          <w:rFonts w:ascii="Trebuchet MS"/>
          <w:sz w:val="19"/>
        </w:rPr>
        <w:sectPr>
          <w:pgSz w:w="12240" w:h="15840"/>
          <w:pgMar w:header="0" w:footer="800" w:top="640" w:bottom="1000" w:left="320" w:right="500"/>
          <w:cols w:num="2" w:equalWidth="0">
            <w:col w:w="5570" w:space="207"/>
            <w:col w:w="5643"/>
          </w:cols>
        </w:sectPr>
      </w:pPr>
    </w:p>
    <w:p>
      <w:pPr>
        <w:pStyle w:val="ListParagraph"/>
        <w:numPr>
          <w:ilvl w:val="0"/>
          <w:numId w:val="11"/>
        </w:numPr>
        <w:tabs>
          <w:tab w:pos="1164" w:val="left" w:leader="none"/>
          <w:tab w:pos="1165" w:val="left" w:leader="none"/>
        </w:tabs>
        <w:spacing w:line="304" w:lineRule="auto" w:before="80" w:after="0"/>
        <w:ind w:left="445" w:right="12" w:hanging="9"/>
        <w:jc w:val="left"/>
        <w:rPr>
          <w:sz w:val="19"/>
        </w:rPr>
      </w:pPr>
      <w:r>
        <w:rPr>
          <w:w w:val="95"/>
          <w:sz w:val="19"/>
        </w:rPr>
        <w:t>Saloner B, Feder KA, Krawczyk N. Closing the medication-assisted treatment gap for youth with opioid use disorder. JAMA Pediatr [Internet]. 2017 Aug 1 [cited 2020 May </w:t>
      </w:r>
      <w:r>
        <w:rPr>
          <w:w w:val="90"/>
          <w:sz w:val="19"/>
        </w:rPr>
        <w:t>28];171(8):729-31. Available from: https://dx.doi.</w:t>
      </w:r>
      <w:r>
        <w:rPr>
          <w:spacing w:val="80"/>
          <w:sz w:val="19"/>
        </w:rPr>
        <w:t> </w:t>
      </w:r>
      <w:r>
        <w:rPr>
          <w:w w:val="95"/>
          <w:sz w:val="19"/>
        </w:rPr>
        <w:t>org/10.1001%</w:t>
      </w:r>
      <w:r>
        <w:rPr>
          <w:spacing w:val="-1"/>
          <w:w w:val="95"/>
          <w:sz w:val="19"/>
        </w:rPr>
        <w:t> </w:t>
      </w:r>
      <w:r>
        <w:rPr>
          <w:w w:val="95"/>
          <w:sz w:val="19"/>
        </w:rPr>
        <w:t>2Fjamapediatrics.2017.1269</w:t>
      </w:r>
    </w:p>
    <w:p>
      <w:pPr>
        <w:pStyle w:val="BodyText"/>
        <w:spacing w:before="4"/>
        <w:rPr>
          <w:rFonts w:ascii="Trebuchet MS"/>
        </w:rPr>
      </w:pPr>
    </w:p>
    <w:p>
      <w:pPr>
        <w:pStyle w:val="ListParagraph"/>
        <w:numPr>
          <w:ilvl w:val="0"/>
          <w:numId w:val="11"/>
        </w:numPr>
        <w:tabs>
          <w:tab w:pos="1164" w:val="left" w:leader="none"/>
          <w:tab w:pos="1165" w:val="left" w:leader="none"/>
        </w:tabs>
        <w:spacing w:line="304" w:lineRule="auto" w:before="0" w:after="0"/>
        <w:ind w:left="445" w:right="228" w:hanging="9"/>
        <w:jc w:val="left"/>
        <w:rPr>
          <w:sz w:val="19"/>
        </w:rPr>
      </w:pPr>
      <w:r>
        <w:rPr>
          <w:sz w:val="19"/>
        </w:rPr>
        <w:t>Substance Abuse and Mental Health Services </w:t>
      </w:r>
      <w:r>
        <w:rPr>
          <w:w w:val="90"/>
          <w:sz w:val="19"/>
        </w:rPr>
        <w:t>Administration (SAMHSA). Methadone [Internet]. Rockville,</w:t>
      </w:r>
      <w:r>
        <w:rPr>
          <w:spacing w:val="80"/>
          <w:sz w:val="19"/>
        </w:rPr>
        <w:t> </w:t>
      </w:r>
      <w:r>
        <w:rPr>
          <w:sz w:val="19"/>
        </w:rPr>
        <w:t>MD:</w:t>
      </w:r>
      <w:r>
        <w:rPr>
          <w:spacing w:val="-5"/>
          <w:sz w:val="19"/>
        </w:rPr>
        <w:t> </w:t>
      </w:r>
      <w:r>
        <w:rPr>
          <w:sz w:val="19"/>
        </w:rPr>
        <w:t>SAMHSA;</w:t>
      </w:r>
      <w:r>
        <w:rPr>
          <w:spacing w:val="-5"/>
          <w:sz w:val="19"/>
        </w:rPr>
        <w:t> </w:t>
      </w:r>
      <w:r>
        <w:rPr>
          <w:sz w:val="19"/>
        </w:rPr>
        <w:t>2019</w:t>
      </w:r>
      <w:r>
        <w:rPr>
          <w:spacing w:val="-5"/>
          <w:sz w:val="19"/>
        </w:rPr>
        <w:t> </w:t>
      </w:r>
      <w:r>
        <w:rPr>
          <w:sz w:val="19"/>
        </w:rPr>
        <w:t>[cited</w:t>
      </w:r>
      <w:r>
        <w:rPr>
          <w:spacing w:val="-5"/>
          <w:sz w:val="19"/>
        </w:rPr>
        <w:t> </w:t>
      </w:r>
      <w:r>
        <w:rPr>
          <w:sz w:val="19"/>
        </w:rPr>
        <w:t>2020</w:t>
      </w:r>
      <w:r>
        <w:rPr>
          <w:spacing w:val="-5"/>
          <w:sz w:val="19"/>
        </w:rPr>
        <w:t> </w:t>
      </w:r>
      <w:r>
        <w:rPr>
          <w:sz w:val="19"/>
        </w:rPr>
        <w:t>May</w:t>
      </w:r>
      <w:r>
        <w:rPr>
          <w:spacing w:val="-5"/>
          <w:sz w:val="19"/>
        </w:rPr>
        <w:t> </w:t>
      </w:r>
      <w:r>
        <w:rPr>
          <w:sz w:val="19"/>
        </w:rPr>
        <w:t>28].</w:t>
      </w:r>
      <w:r>
        <w:rPr>
          <w:spacing w:val="-5"/>
          <w:sz w:val="19"/>
        </w:rPr>
        <w:t> </w:t>
      </w:r>
      <w:r>
        <w:rPr>
          <w:sz w:val="19"/>
        </w:rPr>
        <w:t>Available</w:t>
      </w:r>
      <w:r>
        <w:rPr>
          <w:spacing w:val="-5"/>
          <w:sz w:val="19"/>
        </w:rPr>
        <w:t> </w:t>
      </w:r>
      <w:r>
        <w:rPr>
          <w:sz w:val="19"/>
        </w:rPr>
        <w:t>from: </w:t>
      </w:r>
      <w:hyperlink r:id="rId129">
        <w:r>
          <w:rPr>
            <w:spacing w:val="-2"/>
            <w:w w:val="90"/>
            <w:sz w:val="19"/>
          </w:rPr>
          <w:t>https://www.samhsa.gov/medication-assisted-treatment/</w:t>
        </w:r>
      </w:hyperlink>
      <w:r>
        <w:rPr>
          <w:spacing w:val="80"/>
          <w:w w:val="150"/>
          <w:sz w:val="19"/>
        </w:rPr>
        <w:t> </w:t>
      </w:r>
      <w:r>
        <w:rPr>
          <w:spacing w:val="-2"/>
          <w:sz w:val="19"/>
        </w:rPr>
        <w:t>treatment/methadone</w:t>
      </w:r>
    </w:p>
    <w:p>
      <w:pPr>
        <w:pStyle w:val="BodyText"/>
        <w:spacing w:before="4"/>
        <w:rPr>
          <w:rFonts w:ascii="Trebuchet MS"/>
        </w:rPr>
      </w:pPr>
    </w:p>
    <w:p>
      <w:pPr>
        <w:tabs>
          <w:tab w:pos="1164" w:val="left" w:leader="none"/>
        </w:tabs>
        <w:spacing w:line="304" w:lineRule="auto" w:before="0"/>
        <w:ind w:left="445" w:right="86" w:hanging="9"/>
        <w:jc w:val="left"/>
        <w:rPr>
          <w:rFonts w:ascii="Trebuchet MS"/>
          <w:sz w:val="19"/>
        </w:rPr>
      </w:pPr>
      <w:r>
        <w:rPr>
          <w:rFonts w:ascii="Trebuchet MS"/>
          <w:sz w:val="19"/>
        </w:rPr>
        <w:t>7 .</w:t>
        <w:tab/>
        <w:t>Substance Abuse and Mental Health Services </w:t>
      </w:r>
      <w:r>
        <w:rPr>
          <w:rFonts w:ascii="Trebuchet MS"/>
          <w:w w:val="95"/>
          <w:sz w:val="19"/>
        </w:rPr>
        <w:t>Administration (SAMHSA). Use of medication-assisted treatment for opioid use disorder in criminal justice settings [Internet]. Rockville, MD: SAMHSA; 2019 Jul [cited 2020 May </w:t>
      </w:r>
      <w:r>
        <w:rPr>
          <w:rFonts w:ascii="Trebuchet MS"/>
          <w:w w:val="90"/>
          <w:sz w:val="19"/>
        </w:rPr>
        <w:t>28]. Available from: https://store.samhsa. gov/product/Use-</w:t>
      </w:r>
      <w:r>
        <w:rPr>
          <w:rFonts w:ascii="Trebuchet MS"/>
          <w:spacing w:val="80"/>
          <w:sz w:val="19"/>
        </w:rPr>
        <w:t> </w:t>
      </w:r>
      <w:r>
        <w:rPr>
          <w:rFonts w:ascii="Trebuchet MS"/>
          <w:spacing w:val="-2"/>
          <w:w w:val="90"/>
          <w:sz w:val="19"/>
        </w:rPr>
        <w:t>of-Medication-Assisted-Treatment-for-Opioid-Use-Disorder-</w:t>
      </w:r>
      <w:r>
        <w:rPr>
          <w:rFonts w:ascii="Trebuchet MS"/>
          <w:spacing w:val="80"/>
          <w:sz w:val="19"/>
        </w:rPr>
        <w:t>   </w:t>
      </w:r>
      <w:r>
        <w:rPr>
          <w:rFonts w:ascii="Trebuchet MS"/>
          <w:spacing w:val="-2"/>
          <w:w w:val="95"/>
          <w:sz w:val="19"/>
        </w:rPr>
        <w:t>in-Criminal-Justice-Settings/PEP19-MATUSECJS</w:t>
      </w:r>
    </w:p>
    <w:p>
      <w:pPr>
        <w:pStyle w:val="BodyText"/>
        <w:spacing w:before="5"/>
        <w:rPr>
          <w:rFonts w:ascii="Trebuchet MS"/>
        </w:rPr>
      </w:pPr>
    </w:p>
    <w:p>
      <w:pPr>
        <w:pStyle w:val="ListParagraph"/>
        <w:numPr>
          <w:ilvl w:val="0"/>
          <w:numId w:val="12"/>
        </w:numPr>
        <w:tabs>
          <w:tab w:pos="1164" w:val="left" w:leader="none"/>
          <w:tab w:pos="1165" w:val="left" w:leader="none"/>
        </w:tabs>
        <w:spacing w:line="304" w:lineRule="auto" w:before="0" w:after="0"/>
        <w:ind w:left="445" w:right="161" w:hanging="9"/>
        <w:jc w:val="left"/>
        <w:rPr>
          <w:sz w:val="19"/>
        </w:rPr>
      </w:pPr>
      <w:r>
        <w:rPr>
          <w:sz w:val="19"/>
        </w:rPr>
        <w:t>Substance Abuse and Mental Health Services </w:t>
      </w:r>
      <w:r>
        <w:rPr>
          <w:w w:val="95"/>
          <w:sz w:val="19"/>
        </w:rPr>
        <w:t>Administration (SAMHSA). Buprenorphine [Internet]. Rockville, MD: SAMHSA; 2019 [cited 2020 May 28]. Available from:</w:t>
      </w:r>
      <w:r>
        <w:rPr>
          <w:spacing w:val="-1"/>
          <w:w w:val="95"/>
          <w:sz w:val="19"/>
        </w:rPr>
        <w:t> </w:t>
      </w:r>
      <w:hyperlink r:id="rId130">
        <w:r>
          <w:rPr>
            <w:w w:val="95"/>
            <w:sz w:val="19"/>
          </w:rPr>
          <w:t>https://www.samhsa.gov/medication-assisted-</w:t>
        </w:r>
      </w:hyperlink>
    </w:p>
    <w:p>
      <w:pPr>
        <w:spacing w:line="220" w:lineRule="exact" w:before="0"/>
        <w:ind w:left="445" w:right="0" w:firstLine="0"/>
        <w:jc w:val="left"/>
        <w:rPr>
          <w:rFonts w:ascii="Trebuchet MS"/>
          <w:sz w:val="19"/>
        </w:rPr>
      </w:pPr>
      <w:r>
        <w:rPr>
          <w:rFonts w:ascii="Trebuchet MS"/>
          <w:w w:val="85"/>
          <w:sz w:val="19"/>
        </w:rPr>
        <w:t>treatment/</w:t>
      </w:r>
      <w:r>
        <w:rPr>
          <w:rFonts w:ascii="Trebuchet MS"/>
          <w:spacing w:val="64"/>
          <w:sz w:val="19"/>
        </w:rPr>
        <w:t> </w:t>
      </w:r>
      <w:r>
        <w:rPr>
          <w:rFonts w:ascii="Trebuchet MS"/>
          <w:spacing w:val="-2"/>
          <w:sz w:val="19"/>
        </w:rPr>
        <w:t>treatment/buprenorphine</w:t>
      </w:r>
    </w:p>
    <w:p>
      <w:pPr>
        <w:pStyle w:val="BodyText"/>
        <w:spacing w:before="6"/>
        <w:rPr>
          <w:rFonts w:ascii="Trebuchet MS"/>
          <w:sz w:val="28"/>
        </w:rPr>
      </w:pPr>
    </w:p>
    <w:p>
      <w:pPr>
        <w:pStyle w:val="ListParagraph"/>
        <w:numPr>
          <w:ilvl w:val="0"/>
          <w:numId w:val="12"/>
        </w:numPr>
        <w:tabs>
          <w:tab w:pos="1164" w:val="left" w:leader="none"/>
          <w:tab w:pos="1165" w:val="left" w:leader="none"/>
        </w:tabs>
        <w:spacing w:line="304" w:lineRule="auto" w:before="0" w:after="0"/>
        <w:ind w:left="445" w:right="270" w:hanging="9"/>
        <w:jc w:val="left"/>
        <w:rPr>
          <w:sz w:val="19"/>
        </w:rPr>
      </w:pPr>
      <w:r>
        <w:rPr>
          <w:sz w:val="19"/>
        </w:rPr>
        <w:t>Substance Abuse and Mental Health Services </w:t>
      </w:r>
      <w:r>
        <w:rPr>
          <w:w w:val="90"/>
          <w:sz w:val="19"/>
        </w:rPr>
        <w:t>Administration (SAMHSA). Naltrexone [Internet]. Rockville,</w:t>
      </w:r>
      <w:r>
        <w:rPr>
          <w:spacing w:val="40"/>
          <w:sz w:val="19"/>
        </w:rPr>
        <w:t> </w:t>
      </w:r>
      <w:r>
        <w:rPr>
          <w:w w:val="120"/>
          <w:sz w:val="19"/>
        </w:rPr>
        <w:t>M</w:t>
      </w:r>
      <w:r>
        <w:rPr>
          <w:w w:val="115"/>
          <w:sz w:val="19"/>
        </w:rPr>
        <w:t>D</w:t>
      </w:r>
      <w:r>
        <w:rPr>
          <w:w w:val="63"/>
          <w:sz w:val="19"/>
        </w:rPr>
        <w:t>:</w:t>
      </w:r>
      <w:r>
        <w:rPr>
          <w:w w:val="99"/>
          <w:sz w:val="19"/>
        </w:rPr>
        <w:t> </w:t>
      </w:r>
      <w:r>
        <w:rPr>
          <w:sz w:val="19"/>
        </w:rPr>
        <w:t>SAMHSA</w:t>
      </w:r>
      <w:r>
        <w:rPr>
          <w:spacing w:val="-1"/>
          <w:sz w:val="19"/>
        </w:rPr>
        <w:t> </w:t>
      </w:r>
      <w:r>
        <w:rPr>
          <w:sz w:val="19"/>
        </w:rPr>
        <w:t>[updated</w:t>
      </w:r>
      <w:r>
        <w:rPr>
          <w:spacing w:val="-1"/>
          <w:sz w:val="19"/>
        </w:rPr>
        <w:t> </w:t>
      </w:r>
      <w:r>
        <w:rPr>
          <w:sz w:val="19"/>
        </w:rPr>
        <w:t>2019</w:t>
      </w:r>
      <w:r>
        <w:rPr>
          <w:spacing w:val="-1"/>
          <w:sz w:val="19"/>
        </w:rPr>
        <w:t> </w:t>
      </w:r>
      <w:r>
        <w:rPr>
          <w:sz w:val="19"/>
        </w:rPr>
        <w:t>Nov</w:t>
      </w:r>
      <w:r>
        <w:rPr>
          <w:spacing w:val="-1"/>
          <w:sz w:val="19"/>
        </w:rPr>
        <w:t> </w:t>
      </w:r>
      <w:r>
        <w:rPr>
          <w:sz w:val="19"/>
        </w:rPr>
        <w:t>22;</w:t>
      </w:r>
      <w:r>
        <w:rPr>
          <w:spacing w:val="-1"/>
          <w:sz w:val="19"/>
        </w:rPr>
        <w:t> </w:t>
      </w:r>
      <w:r>
        <w:rPr>
          <w:sz w:val="19"/>
        </w:rPr>
        <w:t>cited</w:t>
      </w:r>
      <w:r>
        <w:rPr>
          <w:spacing w:val="-1"/>
          <w:sz w:val="19"/>
        </w:rPr>
        <w:t> </w:t>
      </w:r>
      <w:r>
        <w:rPr>
          <w:sz w:val="19"/>
        </w:rPr>
        <w:t>2020</w:t>
      </w:r>
      <w:r>
        <w:rPr>
          <w:spacing w:val="-1"/>
          <w:sz w:val="19"/>
        </w:rPr>
        <w:t> </w:t>
      </w:r>
      <w:r>
        <w:rPr>
          <w:sz w:val="19"/>
        </w:rPr>
        <w:t>May</w:t>
      </w:r>
      <w:r>
        <w:rPr>
          <w:spacing w:val="-1"/>
          <w:sz w:val="19"/>
        </w:rPr>
        <w:t> </w:t>
      </w:r>
      <w:r>
        <w:rPr>
          <w:sz w:val="19"/>
        </w:rPr>
        <w:t>28]. </w:t>
      </w:r>
      <w:r>
        <w:rPr>
          <w:w w:val="95"/>
          <w:sz w:val="19"/>
        </w:rPr>
        <w:t>Available from: </w:t>
      </w:r>
      <w:hyperlink r:id="rId131">
        <w:r>
          <w:rPr>
            <w:w w:val="95"/>
            <w:sz w:val="19"/>
          </w:rPr>
          <w:t>https://www.samhsa.gov/medication-</w:t>
        </w:r>
      </w:hyperlink>
      <w:r>
        <w:rPr>
          <w:w w:val="95"/>
          <w:sz w:val="19"/>
        </w:rPr>
        <w:t> </w:t>
      </w:r>
      <w:r>
        <w:rPr>
          <w:spacing w:val="-2"/>
          <w:w w:val="95"/>
          <w:sz w:val="19"/>
        </w:rPr>
        <w:t>assisted¬treatment/treatment/naltrexone</w:t>
      </w:r>
    </w:p>
    <w:p>
      <w:pPr>
        <w:pStyle w:val="BodyText"/>
        <w:spacing w:before="4"/>
        <w:rPr>
          <w:rFonts w:ascii="Trebuchet MS"/>
        </w:rPr>
      </w:pPr>
    </w:p>
    <w:p>
      <w:pPr>
        <w:pStyle w:val="ListParagraph"/>
        <w:numPr>
          <w:ilvl w:val="0"/>
          <w:numId w:val="12"/>
        </w:numPr>
        <w:tabs>
          <w:tab w:pos="1164" w:val="left" w:leader="none"/>
          <w:tab w:pos="1165" w:val="left" w:leader="none"/>
        </w:tabs>
        <w:spacing w:line="304" w:lineRule="auto" w:before="0" w:after="0"/>
        <w:ind w:left="445" w:right="0" w:hanging="9"/>
        <w:jc w:val="left"/>
        <w:rPr>
          <w:sz w:val="19"/>
        </w:rPr>
      </w:pPr>
      <w:r>
        <w:rPr>
          <w:sz w:val="19"/>
        </w:rPr>
        <w:t>Substance Abuse and Mental Health Services </w:t>
      </w:r>
      <w:r>
        <w:rPr>
          <w:w w:val="95"/>
          <w:sz w:val="19"/>
        </w:rPr>
        <w:t>Administration (SAMHSA). TIP 63: Medications for opioid use disorder [Internet]. Rockville, MD: SAMHSA; 2019 Jun [cited </w:t>
      </w:r>
      <w:r>
        <w:rPr>
          <w:w w:val="90"/>
          <w:sz w:val="19"/>
        </w:rPr>
        <w:t>2020 May 28]. Available from: </w:t>
      </w:r>
      <w:hyperlink r:id="rId25">
        <w:r>
          <w:rPr>
            <w:w w:val="90"/>
            <w:sz w:val="19"/>
          </w:rPr>
          <w:t>https://www.store.samhsa.gov/</w:t>
        </w:r>
      </w:hyperlink>
      <w:r>
        <w:rPr>
          <w:w w:val="90"/>
          <w:sz w:val="19"/>
        </w:rPr>
        <w:t> </w:t>
      </w:r>
      <w:r>
        <w:rPr>
          <w:spacing w:val="-2"/>
          <w:w w:val="95"/>
          <w:sz w:val="19"/>
        </w:rPr>
        <w:t>product/TIP-63-Medications-for-Opioid-Use-Disorder-</w:t>
      </w:r>
    </w:p>
    <w:p>
      <w:pPr>
        <w:spacing w:line="302" w:lineRule="auto" w:before="1"/>
        <w:ind w:left="445" w:right="771" w:firstLine="0"/>
        <w:jc w:val="left"/>
        <w:rPr>
          <w:rFonts w:ascii="Trebuchet MS" w:hAnsi="Trebuchet MS"/>
          <w:sz w:val="19"/>
        </w:rPr>
      </w:pPr>
      <w:r>
        <w:rPr>
          <w:rFonts w:ascii="Trebuchet MS" w:hAnsi="Trebuchet MS"/>
          <w:spacing w:val="-2"/>
          <w:w w:val="95"/>
          <w:sz w:val="19"/>
        </w:rPr>
        <w:t>Full¬Document-Including-Executive-Summary-and-</w:t>
      </w:r>
      <w:r>
        <w:rPr>
          <w:rFonts w:ascii="Trebuchet MS" w:hAnsi="Trebuchet MS"/>
          <w:spacing w:val="80"/>
          <w:sz w:val="19"/>
        </w:rPr>
        <w:t> </w:t>
      </w:r>
      <w:r>
        <w:rPr>
          <w:rFonts w:ascii="Trebuchet MS" w:hAnsi="Trebuchet MS"/>
          <w:sz w:val="19"/>
        </w:rPr>
        <w:t>Parts-1-5-/</w:t>
      </w:r>
      <w:r>
        <w:rPr>
          <w:rFonts w:ascii="Trebuchet MS" w:hAnsi="Trebuchet MS"/>
          <w:spacing w:val="-3"/>
          <w:sz w:val="19"/>
        </w:rPr>
        <w:t> </w:t>
      </w:r>
      <w:r>
        <w:rPr>
          <w:rFonts w:ascii="Trebuchet MS" w:hAnsi="Trebuchet MS"/>
          <w:sz w:val="19"/>
        </w:rPr>
        <w:t>SMA19-5063FULLDOC</w:t>
      </w:r>
    </w:p>
    <w:p>
      <w:pPr>
        <w:pStyle w:val="BodyText"/>
        <w:spacing w:before="7"/>
        <w:rPr>
          <w:rFonts w:ascii="Trebuchet MS"/>
        </w:rPr>
      </w:pPr>
    </w:p>
    <w:p>
      <w:pPr>
        <w:pStyle w:val="ListParagraph"/>
        <w:numPr>
          <w:ilvl w:val="0"/>
          <w:numId w:val="12"/>
        </w:numPr>
        <w:tabs>
          <w:tab w:pos="1164" w:val="left" w:leader="none"/>
          <w:tab w:pos="1165" w:val="left" w:leader="none"/>
        </w:tabs>
        <w:spacing w:line="304" w:lineRule="auto" w:before="1" w:after="0"/>
        <w:ind w:left="444" w:right="11" w:hanging="9"/>
        <w:jc w:val="left"/>
        <w:rPr>
          <w:sz w:val="19"/>
        </w:rPr>
      </w:pPr>
      <w:r>
        <w:rPr>
          <w:sz w:val="19"/>
        </w:rPr>
        <w:t>Substance Abuse and Mental Health Services </w:t>
      </w:r>
      <w:r>
        <w:rPr>
          <w:w w:val="90"/>
          <w:sz w:val="19"/>
        </w:rPr>
        <w:t>Administration (SAMHSA). Naloxone [Internet]. Rockville, MD:</w:t>
      </w:r>
      <w:r>
        <w:rPr>
          <w:spacing w:val="80"/>
          <w:sz w:val="19"/>
        </w:rPr>
        <w:t> </w:t>
      </w:r>
      <w:r>
        <w:rPr>
          <w:w w:val="95"/>
          <w:sz w:val="19"/>
        </w:rPr>
        <w:t>SAMHSA [updated 2019 Sep 27; cited 2020 May 28]. Available from:</w:t>
      </w:r>
      <w:r>
        <w:rPr>
          <w:spacing w:val="-1"/>
          <w:w w:val="95"/>
          <w:sz w:val="19"/>
        </w:rPr>
        <w:t> </w:t>
      </w:r>
      <w:hyperlink r:id="rId131">
        <w:r>
          <w:rPr>
            <w:w w:val="95"/>
            <w:sz w:val="19"/>
          </w:rPr>
          <w:t>https://www.samhsa.gov/medication-</w:t>
        </w:r>
      </w:hyperlink>
      <w:r>
        <w:rPr>
          <w:w w:val="95"/>
          <w:sz w:val="19"/>
        </w:rPr>
        <w:t> </w:t>
      </w:r>
      <w:r>
        <w:rPr>
          <w:spacing w:val="-2"/>
          <w:w w:val="95"/>
          <w:sz w:val="19"/>
        </w:rPr>
        <w:t>assisted¬treatment/treatment/naloxone</w:t>
      </w:r>
    </w:p>
    <w:p>
      <w:pPr>
        <w:pStyle w:val="ListParagraph"/>
        <w:numPr>
          <w:ilvl w:val="0"/>
          <w:numId w:val="12"/>
        </w:numPr>
        <w:tabs>
          <w:tab w:pos="1175" w:val="left" w:leader="none"/>
          <w:tab w:pos="1176" w:val="left" w:leader="none"/>
        </w:tabs>
        <w:spacing w:line="302" w:lineRule="auto" w:before="126" w:after="0"/>
        <w:ind w:left="455" w:right="256" w:hanging="23"/>
        <w:jc w:val="left"/>
        <w:rPr>
          <w:sz w:val="19"/>
        </w:rPr>
      </w:pPr>
      <w:r>
        <w:rPr>
          <w:spacing w:val="3"/>
          <w:w w:val="83"/>
          <w:sz w:val="19"/>
        </w:rPr>
        <w:br w:type="column"/>
      </w:r>
      <w:r>
        <w:rPr>
          <w:w w:val="95"/>
          <w:sz w:val="19"/>
        </w:rPr>
        <w:t>U.S. Department of Health and Human Services (HHS) </w:t>
      </w:r>
      <w:r>
        <w:rPr>
          <w:w w:val="90"/>
          <w:sz w:val="19"/>
        </w:rPr>
        <w:t>Office</w:t>
      </w:r>
      <w:r>
        <w:rPr>
          <w:sz w:val="19"/>
        </w:rPr>
        <w:t> </w:t>
      </w:r>
      <w:r>
        <w:rPr>
          <w:w w:val="90"/>
          <w:sz w:val="19"/>
        </w:rPr>
        <w:t>of</w:t>
      </w:r>
      <w:r>
        <w:rPr>
          <w:sz w:val="19"/>
        </w:rPr>
        <w:t> </w:t>
      </w:r>
      <w:r>
        <w:rPr>
          <w:w w:val="90"/>
          <w:sz w:val="19"/>
        </w:rPr>
        <w:t>the</w:t>
      </w:r>
      <w:r>
        <w:rPr>
          <w:sz w:val="19"/>
        </w:rPr>
        <w:t> </w:t>
      </w:r>
      <w:r>
        <w:rPr>
          <w:w w:val="90"/>
          <w:sz w:val="19"/>
        </w:rPr>
        <w:t>Surgeon</w:t>
      </w:r>
      <w:r>
        <w:rPr>
          <w:sz w:val="19"/>
        </w:rPr>
        <w:t> </w:t>
      </w:r>
      <w:r>
        <w:rPr>
          <w:w w:val="90"/>
          <w:sz w:val="19"/>
        </w:rPr>
        <w:t>General.</w:t>
      </w:r>
      <w:r>
        <w:rPr>
          <w:sz w:val="19"/>
        </w:rPr>
        <w:t> </w:t>
      </w:r>
      <w:r>
        <w:rPr>
          <w:w w:val="90"/>
          <w:sz w:val="19"/>
        </w:rPr>
        <w:t>U.S.</w:t>
      </w:r>
      <w:r>
        <w:rPr>
          <w:sz w:val="19"/>
        </w:rPr>
        <w:t> </w:t>
      </w:r>
      <w:r>
        <w:rPr>
          <w:w w:val="90"/>
          <w:sz w:val="19"/>
        </w:rPr>
        <w:t>Surgeon</w:t>
      </w:r>
      <w:r>
        <w:rPr>
          <w:sz w:val="19"/>
        </w:rPr>
        <w:t> </w:t>
      </w:r>
      <w:r>
        <w:rPr>
          <w:w w:val="90"/>
          <w:sz w:val="19"/>
        </w:rPr>
        <w:t>General’s</w:t>
      </w:r>
      <w:r>
        <w:rPr>
          <w:sz w:val="19"/>
        </w:rPr>
        <w:t> </w:t>
      </w:r>
      <w:r>
        <w:rPr>
          <w:w w:val="90"/>
          <w:sz w:val="19"/>
        </w:rPr>
        <w:t>advisory</w:t>
      </w:r>
      <w:r>
        <w:rPr>
          <w:spacing w:val="40"/>
          <w:sz w:val="19"/>
        </w:rPr>
        <w:t> </w:t>
      </w:r>
      <w:r>
        <w:rPr>
          <w:w w:val="95"/>
          <w:sz w:val="19"/>
        </w:rPr>
        <w:t>on naloxone and opioid overdose [Internet]. Washington DC: HHS; 2018 Apr 5 [cited 2020 May 28]. Available from: https:// www.surgeongeneral. gov/priorities/ opioid-overdose-</w:t>
      </w:r>
    </w:p>
    <w:p>
      <w:pPr>
        <w:spacing w:before="12"/>
        <w:ind w:left="455" w:right="0" w:firstLine="0"/>
        <w:jc w:val="left"/>
        <w:rPr>
          <w:rFonts w:ascii="Trebuchet MS"/>
          <w:sz w:val="19"/>
        </w:rPr>
      </w:pPr>
      <w:r>
        <w:rPr>
          <w:rFonts w:ascii="Trebuchet MS"/>
          <w:w w:val="90"/>
          <w:sz w:val="19"/>
        </w:rPr>
        <w:t>prevention/naloxone-</w:t>
      </w:r>
      <w:r>
        <w:rPr>
          <w:rFonts w:ascii="Trebuchet MS"/>
          <w:spacing w:val="-2"/>
          <w:sz w:val="19"/>
        </w:rPr>
        <w:t>advisory.html</w:t>
      </w:r>
    </w:p>
    <w:p>
      <w:pPr>
        <w:pStyle w:val="BodyText"/>
        <w:spacing w:before="6"/>
        <w:rPr>
          <w:rFonts w:ascii="Trebuchet MS"/>
          <w:sz w:val="28"/>
        </w:rPr>
      </w:pPr>
    </w:p>
    <w:p>
      <w:pPr>
        <w:pStyle w:val="ListParagraph"/>
        <w:numPr>
          <w:ilvl w:val="0"/>
          <w:numId w:val="12"/>
        </w:numPr>
        <w:tabs>
          <w:tab w:pos="1175" w:val="left" w:leader="none"/>
          <w:tab w:pos="1176" w:val="left" w:leader="none"/>
        </w:tabs>
        <w:spacing w:line="304" w:lineRule="auto" w:before="0" w:after="0"/>
        <w:ind w:left="455" w:right="457" w:hanging="23"/>
        <w:jc w:val="left"/>
        <w:rPr>
          <w:sz w:val="19"/>
        </w:rPr>
      </w:pPr>
      <w:r>
        <w:rPr>
          <w:w w:val="95"/>
          <w:sz w:val="19"/>
        </w:rPr>
        <w:t>Kerensky T, Walley AY. Opioid overdose prevention and naloxone rescue kits: What we know and what we don’t </w:t>
      </w:r>
      <w:r>
        <w:rPr>
          <w:w w:val="90"/>
          <w:sz w:val="19"/>
        </w:rPr>
        <w:t>know. Addict Sci Clin Pract [Internet]. 2017 Jan 7 [cited 2020 May 28];12(1):4. Available from: https://doi. org/10.1186/ </w:t>
      </w:r>
      <w:r>
        <w:rPr>
          <w:spacing w:val="-2"/>
          <w:sz w:val="19"/>
        </w:rPr>
        <w:t>s13722-016-0068-3</w:t>
      </w:r>
    </w:p>
    <w:p>
      <w:pPr>
        <w:pStyle w:val="BodyText"/>
        <w:spacing w:before="4"/>
        <w:rPr>
          <w:rFonts w:ascii="Trebuchet MS"/>
        </w:rPr>
      </w:pPr>
    </w:p>
    <w:p>
      <w:pPr>
        <w:pStyle w:val="ListParagraph"/>
        <w:numPr>
          <w:ilvl w:val="0"/>
          <w:numId w:val="12"/>
        </w:numPr>
        <w:tabs>
          <w:tab w:pos="1175" w:val="left" w:leader="none"/>
          <w:tab w:pos="1176" w:val="left" w:leader="none"/>
        </w:tabs>
        <w:spacing w:line="304" w:lineRule="auto" w:before="0" w:after="0"/>
        <w:ind w:left="455" w:right="234" w:hanging="23"/>
        <w:jc w:val="left"/>
        <w:rPr>
          <w:sz w:val="19"/>
        </w:rPr>
      </w:pPr>
      <w:r>
        <w:rPr>
          <w:w w:val="95"/>
          <w:sz w:val="19"/>
        </w:rPr>
        <w:t>U.S.</w:t>
      </w:r>
      <w:r>
        <w:rPr>
          <w:spacing w:val="-2"/>
          <w:w w:val="95"/>
          <w:sz w:val="19"/>
        </w:rPr>
        <w:t> </w:t>
      </w:r>
      <w:r>
        <w:rPr>
          <w:w w:val="95"/>
          <w:sz w:val="19"/>
        </w:rPr>
        <w:t>Department</w:t>
      </w:r>
      <w:r>
        <w:rPr>
          <w:spacing w:val="-2"/>
          <w:w w:val="95"/>
          <w:sz w:val="19"/>
        </w:rPr>
        <w:t> </w:t>
      </w:r>
      <w:r>
        <w:rPr>
          <w:w w:val="95"/>
          <w:sz w:val="19"/>
        </w:rPr>
        <w:t>of</w:t>
      </w:r>
      <w:r>
        <w:rPr>
          <w:spacing w:val="-2"/>
          <w:w w:val="95"/>
          <w:sz w:val="19"/>
        </w:rPr>
        <w:t> </w:t>
      </w:r>
      <w:r>
        <w:rPr>
          <w:w w:val="95"/>
          <w:sz w:val="19"/>
        </w:rPr>
        <w:t>Health</w:t>
      </w:r>
      <w:r>
        <w:rPr>
          <w:spacing w:val="-2"/>
          <w:w w:val="95"/>
          <w:sz w:val="19"/>
        </w:rPr>
        <w:t> </w:t>
      </w:r>
      <w:r>
        <w:rPr>
          <w:w w:val="95"/>
          <w:sz w:val="19"/>
        </w:rPr>
        <w:t>and</w:t>
      </w:r>
      <w:r>
        <w:rPr>
          <w:spacing w:val="-2"/>
          <w:w w:val="95"/>
          <w:sz w:val="19"/>
        </w:rPr>
        <w:t> </w:t>
      </w:r>
      <w:r>
        <w:rPr>
          <w:w w:val="95"/>
          <w:sz w:val="19"/>
        </w:rPr>
        <w:t>Human</w:t>
      </w:r>
      <w:r>
        <w:rPr>
          <w:spacing w:val="-2"/>
          <w:w w:val="95"/>
          <w:sz w:val="19"/>
        </w:rPr>
        <w:t> </w:t>
      </w:r>
      <w:r>
        <w:rPr>
          <w:w w:val="95"/>
          <w:sz w:val="19"/>
        </w:rPr>
        <w:t>Services</w:t>
      </w:r>
      <w:r>
        <w:rPr>
          <w:spacing w:val="-2"/>
          <w:w w:val="95"/>
          <w:sz w:val="19"/>
        </w:rPr>
        <w:t> </w:t>
      </w:r>
      <w:r>
        <w:rPr>
          <w:w w:val="95"/>
          <w:sz w:val="19"/>
        </w:rPr>
        <w:t>(HHS). </w:t>
      </w:r>
      <w:r>
        <w:rPr>
          <w:sz w:val="19"/>
        </w:rPr>
        <w:t>Co-prescribing guidance for high-risk opioid overdose </w:t>
      </w:r>
      <w:r>
        <w:rPr>
          <w:w w:val="95"/>
          <w:sz w:val="19"/>
        </w:rPr>
        <w:t>[Internet]. Washington DC: HHS; 2018 Dec 19 [cited 2020 May 28]. Available from: </w:t>
      </w:r>
      <w:hyperlink r:id="rId108">
        <w:r>
          <w:rPr>
            <w:w w:val="95"/>
            <w:sz w:val="19"/>
          </w:rPr>
          <w:t>https://www. </w:t>
        </w:r>
      </w:hyperlink>
      <w:r>
        <w:rPr>
          <w:w w:val="95"/>
          <w:sz w:val="19"/>
        </w:rPr>
        <w:t>hhs.gov/about/ </w:t>
      </w:r>
      <w:r>
        <w:rPr>
          <w:spacing w:val="-2"/>
          <w:w w:val="95"/>
          <w:sz w:val="19"/>
        </w:rPr>
        <w:t>news/2018/12/19/hhs-recommends-prescribing-or-co-</w:t>
      </w:r>
    </w:p>
    <w:p>
      <w:pPr>
        <w:spacing w:line="302" w:lineRule="auto" w:before="1"/>
        <w:ind w:left="455" w:right="0" w:firstLine="0"/>
        <w:jc w:val="left"/>
        <w:rPr>
          <w:rFonts w:ascii="Trebuchet MS" w:hAnsi="Trebuchet MS"/>
          <w:sz w:val="19"/>
        </w:rPr>
      </w:pPr>
      <w:r>
        <w:rPr>
          <w:rFonts w:ascii="Trebuchet MS" w:hAnsi="Trebuchet MS"/>
          <w:spacing w:val="-2"/>
          <w:w w:val="90"/>
          <w:sz w:val="19"/>
        </w:rPr>
        <w:t>prescribing-naloxone-to-patients-at-high-risk-for-an-</w:t>
      </w:r>
      <w:r>
        <w:rPr>
          <w:rFonts w:ascii="Trebuchet MS" w:hAnsi="Trebuchet MS"/>
          <w:spacing w:val="80"/>
          <w:w w:val="150"/>
          <w:sz w:val="19"/>
        </w:rPr>
        <w:t>  </w:t>
      </w:r>
      <w:r>
        <w:rPr>
          <w:rFonts w:ascii="Trebuchet MS" w:hAnsi="Trebuchet MS"/>
          <w:spacing w:val="-2"/>
          <w:sz w:val="19"/>
        </w:rPr>
        <w:t>opioid¬overdose.html</w:t>
      </w:r>
    </w:p>
    <w:p>
      <w:pPr>
        <w:pStyle w:val="BodyText"/>
        <w:spacing w:before="3"/>
        <w:rPr>
          <w:rFonts w:ascii="Trebuchet MS"/>
          <w:sz w:val="24"/>
        </w:rPr>
      </w:pPr>
    </w:p>
    <w:p>
      <w:pPr>
        <w:pStyle w:val="ListParagraph"/>
        <w:numPr>
          <w:ilvl w:val="0"/>
          <w:numId w:val="12"/>
        </w:numPr>
        <w:tabs>
          <w:tab w:pos="1175" w:val="left" w:leader="none"/>
          <w:tab w:pos="1176" w:val="left" w:leader="none"/>
        </w:tabs>
        <w:spacing w:line="240" w:lineRule="auto" w:before="1" w:after="0"/>
        <w:ind w:left="1175" w:right="0" w:hanging="743"/>
        <w:jc w:val="left"/>
        <w:rPr>
          <w:sz w:val="19"/>
        </w:rPr>
      </w:pPr>
      <w:r>
        <w:rPr>
          <w:w w:val="90"/>
          <w:sz w:val="19"/>
        </w:rPr>
        <w:t>Larochelle</w:t>
      </w:r>
      <w:r>
        <w:rPr>
          <w:spacing w:val="19"/>
          <w:sz w:val="19"/>
        </w:rPr>
        <w:t> </w:t>
      </w:r>
      <w:r>
        <w:rPr>
          <w:w w:val="90"/>
          <w:sz w:val="19"/>
        </w:rPr>
        <w:t>MR,</w:t>
      </w:r>
      <w:r>
        <w:rPr>
          <w:spacing w:val="20"/>
          <w:sz w:val="19"/>
        </w:rPr>
        <w:t> </w:t>
      </w:r>
      <w:r>
        <w:rPr>
          <w:w w:val="90"/>
          <w:sz w:val="19"/>
        </w:rPr>
        <w:t>Bernstein</w:t>
      </w:r>
      <w:r>
        <w:rPr>
          <w:spacing w:val="19"/>
          <w:sz w:val="19"/>
        </w:rPr>
        <w:t> </w:t>
      </w:r>
      <w:r>
        <w:rPr>
          <w:w w:val="90"/>
          <w:sz w:val="19"/>
        </w:rPr>
        <w:t>R,</w:t>
      </w:r>
      <w:r>
        <w:rPr>
          <w:spacing w:val="20"/>
          <w:sz w:val="19"/>
        </w:rPr>
        <w:t> </w:t>
      </w:r>
      <w:r>
        <w:rPr>
          <w:w w:val="90"/>
          <w:sz w:val="19"/>
        </w:rPr>
        <w:t>Bernson</w:t>
      </w:r>
      <w:r>
        <w:rPr>
          <w:spacing w:val="19"/>
          <w:sz w:val="19"/>
        </w:rPr>
        <w:t> </w:t>
      </w:r>
      <w:r>
        <w:rPr>
          <w:spacing w:val="-5"/>
          <w:w w:val="90"/>
          <w:sz w:val="19"/>
        </w:rPr>
        <w:t>D,</w:t>
      </w:r>
    </w:p>
    <w:p>
      <w:pPr>
        <w:spacing w:before="51"/>
        <w:ind w:left="455" w:right="0" w:firstLine="0"/>
        <w:jc w:val="left"/>
        <w:rPr>
          <w:rFonts w:ascii="Trebuchet MS"/>
          <w:sz w:val="19"/>
        </w:rPr>
      </w:pPr>
      <w:r>
        <w:rPr>
          <w:rFonts w:ascii="Trebuchet MS"/>
          <w:w w:val="90"/>
          <w:sz w:val="19"/>
        </w:rPr>
        <w:t>Land</w:t>
      </w:r>
      <w:r>
        <w:rPr>
          <w:rFonts w:ascii="Trebuchet MS"/>
          <w:spacing w:val="4"/>
          <w:sz w:val="19"/>
        </w:rPr>
        <w:t> </w:t>
      </w:r>
      <w:r>
        <w:rPr>
          <w:rFonts w:ascii="Trebuchet MS"/>
          <w:w w:val="90"/>
          <w:sz w:val="19"/>
        </w:rPr>
        <w:t>T,</w:t>
      </w:r>
      <w:r>
        <w:rPr>
          <w:rFonts w:ascii="Trebuchet MS"/>
          <w:spacing w:val="5"/>
          <w:sz w:val="19"/>
        </w:rPr>
        <w:t> </w:t>
      </w:r>
      <w:r>
        <w:rPr>
          <w:rFonts w:ascii="Trebuchet MS"/>
          <w:w w:val="90"/>
          <w:sz w:val="19"/>
        </w:rPr>
        <w:t>Stopka</w:t>
      </w:r>
      <w:r>
        <w:rPr>
          <w:rFonts w:ascii="Trebuchet MS"/>
          <w:spacing w:val="5"/>
          <w:sz w:val="19"/>
        </w:rPr>
        <w:t> </w:t>
      </w:r>
      <w:r>
        <w:rPr>
          <w:rFonts w:ascii="Trebuchet MS"/>
          <w:w w:val="90"/>
          <w:sz w:val="19"/>
        </w:rPr>
        <w:t>TJ,</w:t>
      </w:r>
      <w:r>
        <w:rPr>
          <w:rFonts w:ascii="Trebuchet MS"/>
          <w:spacing w:val="5"/>
          <w:sz w:val="19"/>
        </w:rPr>
        <w:t> </w:t>
      </w:r>
      <w:r>
        <w:rPr>
          <w:rFonts w:ascii="Trebuchet MS"/>
          <w:w w:val="90"/>
          <w:sz w:val="19"/>
        </w:rPr>
        <w:t>Rose</w:t>
      </w:r>
      <w:r>
        <w:rPr>
          <w:rFonts w:ascii="Trebuchet MS"/>
          <w:spacing w:val="5"/>
          <w:sz w:val="19"/>
        </w:rPr>
        <w:t> </w:t>
      </w:r>
      <w:r>
        <w:rPr>
          <w:rFonts w:ascii="Trebuchet MS"/>
          <w:w w:val="90"/>
          <w:sz w:val="19"/>
        </w:rPr>
        <w:t>AJ,</w:t>
      </w:r>
      <w:r>
        <w:rPr>
          <w:rFonts w:ascii="Trebuchet MS"/>
          <w:spacing w:val="5"/>
          <w:sz w:val="19"/>
        </w:rPr>
        <w:t> </w:t>
      </w:r>
      <w:r>
        <w:rPr>
          <w:rFonts w:ascii="Trebuchet MS"/>
          <w:w w:val="90"/>
          <w:sz w:val="19"/>
        </w:rPr>
        <w:t>Bharel</w:t>
      </w:r>
      <w:r>
        <w:rPr>
          <w:rFonts w:ascii="Trebuchet MS"/>
          <w:spacing w:val="5"/>
          <w:sz w:val="19"/>
        </w:rPr>
        <w:t> </w:t>
      </w:r>
      <w:r>
        <w:rPr>
          <w:rFonts w:ascii="Trebuchet MS"/>
          <w:w w:val="90"/>
          <w:sz w:val="19"/>
        </w:rPr>
        <w:t>M,</w:t>
      </w:r>
      <w:r>
        <w:rPr>
          <w:rFonts w:ascii="Trebuchet MS"/>
          <w:spacing w:val="5"/>
          <w:sz w:val="19"/>
        </w:rPr>
        <w:t> </w:t>
      </w:r>
      <w:r>
        <w:rPr>
          <w:rFonts w:ascii="Trebuchet MS"/>
          <w:w w:val="90"/>
          <w:sz w:val="19"/>
        </w:rPr>
        <w:t>Liebschutz</w:t>
      </w:r>
      <w:r>
        <w:rPr>
          <w:rFonts w:ascii="Trebuchet MS"/>
          <w:spacing w:val="5"/>
          <w:sz w:val="19"/>
        </w:rPr>
        <w:t> </w:t>
      </w:r>
      <w:r>
        <w:rPr>
          <w:rFonts w:ascii="Trebuchet MS"/>
          <w:w w:val="90"/>
          <w:sz w:val="19"/>
        </w:rPr>
        <w:t>JM,</w:t>
      </w:r>
      <w:r>
        <w:rPr>
          <w:rFonts w:ascii="Trebuchet MS"/>
          <w:spacing w:val="4"/>
          <w:sz w:val="19"/>
        </w:rPr>
        <w:t> </w:t>
      </w:r>
      <w:r>
        <w:rPr>
          <w:rFonts w:ascii="Trebuchet MS"/>
          <w:w w:val="90"/>
          <w:sz w:val="19"/>
        </w:rPr>
        <w:t>Walley</w:t>
      </w:r>
      <w:r>
        <w:rPr>
          <w:rFonts w:ascii="Trebuchet MS"/>
          <w:spacing w:val="5"/>
          <w:sz w:val="19"/>
        </w:rPr>
        <w:t> </w:t>
      </w:r>
      <w:r>
        <w:rPr>
          <w:rFonts w:ascii="Trebuchet MS"/>
          <w:spacing w:val="-5"/>
          <w:w w:val="90"/>
          <w:sz w:val="19"/>
        </w:rPr>
        <w:t>AY.</w:t>
      </w:r>
    </w:p>
    <w:p>
      <w:pPr>
        <w:spacing w:line="304" w:lineRule="auto" w:before="59"/>
        <w:ind w:left="455" w:right="313" w:firstLine="0"/>
        <w:jc w:val="left"/>
        <w:rPr>
          <w:rFonts w:ascii="Trebuchet MS" w:hAnsi="Trebuchet MS"/>
          <w:sz w:val="19"/>
        </w:rPr>
      </w:pPr>
      <w:r>
        <w:rPr>
          <w:rFonts w:ascii="Trebuchet MS" w:hAnsi="Trebuchet MS"/>
          <w:w w:val="95"/>
          <w:sz w:val="19"/>
        </w:rPr>
        <w:t>Touchpoints– Opportunities to predict and prevent opioid overdose: A cohort study. Drug Alcohol Depend [Internet]. 2019</w:t>
      </w:r>
      <w:r>
        <w:rPr>
          <w:rFonts w:ascii="Trebuchet MS" w:hAnsi="Trebuchet MS"/>
          <w:spacing w:val="-2"/>
          <w:w w:val="95"/>
          <w:sz w:val="19"/>
        </w:rPr>
        <w:t> </w:t>
      </w:r>
      <w:r>
        <w:rPr>
          <w:rFonts w:ascii="Trebuchet MS" w:hAnsi="Trebuchet MS"/>
          <w:w w:val="95"/>
          <w:sz w:val="19"/>
        </w:rPr>
        <w:t>Nov</w:t>
      </w:r>
      <w:r>
        <w:rPr>
          <w:rFonts w:ascii="Trebuchet MS" w:hAnsi="Trebuchet MS"/>
          <w:spacing w:val="-2"/>
          <w:w w:val="95"/>
          <w:sz w:val="19"/>
        </w:rPr>
        <w:t> </w:t>
      </w:r>
      <w:r>
        <w:rPr>
          <w:rFonts w:ascii="Trebuchet MS" w:hAnsi="Trebuchet MS"/>
          <w:w w:val="95"/>
          <w:sz w:val="19"/>
        </w:rPr>
        <w:t>1</w:t>
      </w:r>
      <w:r>
        <w:rPr>
          <w:rFonts w:ascii="Trebuchet MS" w:hAnsi="Trebuchet MS"/>
          <w:spacing w:val="-2"/>
          <w:w w:val="95"/>
          <w:sz w:val="19"/>
        </w:rPr>
        <w:t> </w:t>
      </w:r>
      <w:r>
        <w:rPr>
          <w:rFonts w:ascii="Trebuchet MS" w:hAnsi="Trebuchet MS"/>
          <w:w w:val="95"/>
          <w:sz w:val="19"/>
        </w:rPr>
        <w:t>[cited</w:t>
      </w:r>
      <w:r>
        <w:rPr>
          <w:rFonts w:ascii="Trebuchet MS" w:hAnsi="Trebuchet MS"/>
          <w:spacing w:val="-2"/>
          <w:w w:val="95"/>
          <w:sz w:val="19"/>
        </w:rPr>
        <w:t> </w:t>
      </w:r>
      <w:r>
        <w:rPr>
          <w:rFonts w:ascii="Trebuchet MS" w:hAnsi="Trebuchet MS"/>
          <w:w w:val="95"/>
          <w:sz w:val="19"/>
        </w:rPr>
        <w:t>2020</w:t>
      </w:r>
      <w:r>
        <w:rPr>
          <w:rFonts w:ascii="Trebuchet MS" w:hAnsi="Trebuchet MS"/>
          <w:spacing w:val="-2"/>
          <w:w w:val="95"/>
          <w:sz w:val="19"/>
        </w:rPr>
        <w:t> </w:t>
      </w:r>
      <w:r>
        <w:rPr>
          <w:rFonts w:ascii="Trebuchet MS" w:hAnsi="Trebuchet MS"/>
          <w:w w:val="95"/>
          <w:sz w:val="19"/>
        </w:rPr>
        <w:t>May</w:t>
      </w:r>
      <w:r>
        <w:rPr>
          <w:rFonts w:ascii="Trebuchet MS" w:hAnsi="Trebuchet MS"/>
          <w:spacing w:val="-2"/>
          <w:w w:val="95"/>
          <w:sz w:val="19"/>
        </w:rPr>
        <w:t> </w:t>
      </w:r>
      <w:r>
        <w:rPr>
          <w:rFonts w:ascii="Trebuchet MS" w:hAnsi="Trebuchet MS"/>
          <w:w w:val="95"/>
          <w:sz w:val="19"/>
        </w:rPr>
        <w:t>28];204:107537.</w:t>
      </w:r>
      <w:r>
        <w:rPr>
          <w:rFonts w:ascii="Trebuchet MS" w:hAnsi="Trebuchet MS"/>
          <w:spacing w:val="-2"/>
          <w:w w:val="95"/>
          <w:sz w:val="19"/>
        </w:rPr>
        <w:t> </w:t>
      </w:r>
      <w:r>
        <w:rPr>
          <w:rFonts w:ascii="Trebuchet MS" w:hAnsi="Trebuchet MS"/>
          <w:w w:val="95"/>
          <w:sz w:val="19"/>
        </w:rPr>
        <w:t>Available</w:t>
      </w:r>
      <w:r>
        <w:rPr>
          <w:rFonts w:ascii="Trebuchet MS" w:hAnsi="Trebuchet MS"/>
          <w:spacing w:val="-2"/>
          <w:w w:val="95"/>
          <w:sz w:val="19"/>
        </w:rPr>
        <w:t> </w:t>
      </w:r>
      <w:r>
        <w:rPr>
          <w:rFonts w:ascii="Trebuchet MS" w:hAnsi="Trebuchet MS"/>
          <w:w w:val="95"/>
          <w:sz w:val="19"/>
        </w:rPr>
        <w:t>from: </w:t>
      </w:r>
      <w:r>
        <w:rPr>
          <w:rFonts w:ascii="Trebuchet MS" w:hAnsi="Trebuchet MS"/>
          <w:w w:val="90"/>
          <w:sz w:val="19"/>
        </w:rPr>
        <w:t>https:// doi.org/10.1016/j. drugalcdep.2019.06.039</w:t>
      </w:r>
    </w:p>
    <w:p>
      <w:pPr>
        <w:pStyle w:val="BodyText"/>
        <w:spacing w:before="1"/>
        <w:rPr>
          <w:rFonts w:ascii="Trebuchet MS"/>
          <w:sz w:val="24"/>
        </w:rPr>
      </w:pPr>
    </w:p>
    <w:p>
      <w:pPr>
        <w:pStyle w:val="ListParagraph"/>
        <w:numPr>
          <w:ilvl w:val="0"/>
          <w:numId w:val="12"/>
        </w:numPr>
        <w:tabs>
          <w:tab w:pos="1175" w:val="left" w:leader="none"/>
          <w:tab w:pos="1176" w:val="left" w:leader="none"/>
        </w:tabs>
        <w:spacing w:line="304" w:lineRule="auto" w:before="0" w:after="0"/>
        <w:ind w:left="455" w:right="359" w:hanging="23"/>
        <w:jc w:val="left"/>
        <w:rPr>
          <w:sz w:val="19"/>
        </w:rPr>
      </w:pPr>
      <w:r>
        <w:rPr>
          <w:w w:val="90"/>
          <w:sz w:val="19"/>
        </w:rPr>
        <w:t>Falgas-Bague I, Wang Y, Banerjee S, Ali N, DiMarzo K, Palao Vidal DJ, et al. Predictors of Adherence to Treatment in </w:t>
      </w:r>
      <w:r>
        <w:rPr>
          <w:w w:val="95"/>
          <w:sz w:val="19"/>
        </w:rPr>
        <w:t>Behavioral Health Therapy for Latino Immigrants: The Importance of Trust. Front Psychiatry [Internet]. 2019 Nov 8 [cited 2020 May 28];10:817. Available from: https:// </w:t>
      </w:r>
      <w:hyperlink r:id="rId132">
        <w:r>
          <w:rPr>
            <w:spacing w:val="-2"/>
            <w:w w:val="90"/>
            <w:sz w:val="19"/>
          </w:rPr>
          <w:t>www.frontiersin.org/articles/10.3389/fpsyt.2019.00817/full?</w:t>
        </w:r>
      </w:hyperlink>
    </w:p>
    <w:p>
      <w:pPr>
        <w:spacing w:line="220" w:lineRule="exact" w:before="0"/>
        <w:ind w:left="455" w:right="0" w:firstLine="0"/>
        <w:jc w:val="left"/>
        <w:rPr>
          <w:rFonts w:ascii="Trebuchet MS"/>
          <w:sz w:val="19"/>
        </w:rPr>
      </w:pPr>
      <w:r>
        <w:rPr>
          <w:rFonts w:ascii="Trebuchet MS"/>
          <w:spacing w:val="-2"/>
          <w:sz w:val="19"/>
        </w:rPr>
        <w:t>report=reader</w:t>
      </w:r>
    </w:p>
    <w:p>
      <w:pPr>
        <w:pStyle w:val="BodyText"/>
        <w:spacing w:before="6"/>
        <w:rPr>
          <w:rFonts w:ascii="Trebuchet MS"/>
          <w:sz w:val="28"/>
        </w:rPr>
      </w:pPr>
    </w:p>
    <w:p>
      <w:pPr>
        <w:spacing w:line="302" w:lineRule="auto" w:before="0"/>
        <w:ind w:left="455" w:right="232" w:hanging="23"/>
        <w:jc w:val="both"/>
        <w:rPr>
          <w:rFonts w:ascii="Trebuchet MS"/>
          <w:sz w:val="19"/>
        </w:rPr>
      </w:pPr>
      <w:r>
        <w:rPr>
          <w:rFonts w:ascii="Trebuchet MS"/>
          <w:sz w:val="19"/>
        </w:rPr>
        <w:t>8</w:t>
      </w:r>
      <w:r>
        <w:rPr>
          <w:rFonts w:ascii="Trebuchet MS"/>
          <w:spacing w:val="-15"/>
          <w:sz w:val="19"/>
        </w:rPr>
        <w:t> </w:t>
      </w:r>
      <w:r>
        <w:rPr>
          <w:rFonts w:ascii="Trebuchet MS"/>
          <w:sz w:val="19"/>
        </w:rPr>
        <w:t>.</w:t>
      </w:r>
      <w:r>
        <w:rPr>
          <w:rFonts w:ascii="Trebuchet MS"/>
          <w:spacing w:val="80"/>
          <w:w w:val="150"/>
          <w:sz w:val="19"/>
        </w:rPr>
        <w:t>  </w:t>
      </w:r>
      <w:r>
        <w:rPr>
          <w:rFonts w:ascii="Trebuchet MS"/>
          <w:sz w:val="19"/>
        </w:rPr>
        <w:t>Cervantes</w:t>
      </w:r>
      <w:r>
        <w:rPr>
          <w:rFonts w:ascii="Trebuchet MS"/>
          <w:spacing w:val="-15"/>
          <w:sz w:val="19"/>
        </w:rPr>
        <w:t> </w:t>
      </w:r>
      <w:r>
        <w:rPr>
          <w:rFonts w:ascii="Trebuchet MS"/>
          <w:sz w:val="19"/>
        </w:rPr>
        <w:t>R,</w:t>
      </w:r>
      <w:r>
        <w:rPr>
          <w:rFonts w:ascii="Trebuchet MS"/>
          <w:spacing w:val="-14"/>
          <w:sz w:val="19"/>
        </w:rPr>
        <w:t> </w:t>
      </w:r>
      <w:r>
        <w:rPr>
          <w:rFonts w:ascii="Trebuchet MS"/>
          <w:sz w:val="19"/>
        </w:rPr>
        <w:t>Goldbach</w:t>
      </w:r>
      <w:r>
        <w:rPr>
          <w:rFonts w:ascii="Trebuchet MS"/>
          <w:spacing w:val="-14"/>
          <w:sz w:val="19"/>
        </w:rPr>
        <w:t> </w:t>
      </w:r>
      <w:r>
        <w:rPr>
          <w:rFonts w:ascii="Trebuchet MS"/>
          <w:sz w:val="19"/>
        </w:rPr>
        <w:t>J,</w:t>
      </w:r>
      <w:r>
        <w:rPr>
          <w:rFonts w:ascii="Trebuchet MS"/>
          <w:spacing w:val="-15"/>
          <w:sz w:val="19"/>
        </w:rPr>
        <w:t> </w:t>
      </w:r>
      <w:r>
        <w:rPr>
          <w:rFonts w:ascii="Trebuchet MS"/>
          <w:sz w:val="19"/>
        </w:rPr>
        <w:t>Santos</w:t>
      </w:r>
      <w:r>
        <w:rPr>
          <w:rFonts w:ascii="Trebuchet MS"/>
          <w:spacing w:val="-14"/>
          <w:sz w:val="19"/>
        </w:rPr>
        <w:t> </w:t>
      </w:r>
      <w:r>
        <w:rPr>
          <w:rFonts w:ascii="Trebuchet MS"/>
          <w:sz w:val="19"/>
        </w:rPr>
        <w:t>SM.</w:t>
      </w:r>
      <w:r>
        <w:rPr>
          <w:rFonts w:ascii="Trebuchet MS"/>
          <w:spacing w:val="-14"/>
          <w:sz w:val="19"/>
        </w:rPr>
        <w:t> </w:t>
      </w:r>
      <w:r>
        <w:rPr>
          <w:rFonts w:ascii="Trebuchet MS"/>
          <w:sz w:val="19"/>
        </w:rPr>
        <w:t>Familia</w:t>
      </w:r>
      <w:r>
        <w:rPr>
          <w:rFonts w:ascii="Trebuchet MS"/>
          <w:spacing w:val="-15"/>
          <w:sz w:val="19"/>
        </w:rPr>
        <w:t> </w:t>
      </w:r>
      <w:r>
        <w:rPr>
          <w:rFonts w:ascii="Trebuchet MS"/>
          <w:sz w:val="19"/>
        </w:rPr>
        <w:t>Adelante: </w:t>
      </w:r>
      <w:r>
        <w:rPr>
          <w:rFonts w:ascii="Trebuchet MS"/>
          <w:w w:val="90"/>
          <w:sz w:val="19"/>
        </w:rPr>
        <w:t>A multi-risk prevention intervention for Latino families. J Prim </w:t>
      </w:r>
      <w:r>
        <w:rPr>
          <w:rFonts w:ascii="Trebuchet MS"/>
          <w:w w:val="95"/>
          <w:sz w:val="19"/>
        </w:rPr>
        <w:t>Prev [Internet]. 2011 Aug [cited 2020 May 28];32(3-4):225.</w:t>
      </w:r>
    </w:p>
    <w:p>
      <w:pPr>
        <w:spacing w:line="312" w:lineRule="auto" w:before="0"/>
        <w:ind w:left="456" w:right="522" w:hanging="1"/>
        <w:jc w:val="both"/>
        <w:rPr>
          <w:rFonts w:ascii="Trebuchet MS"/>
          <w:sz w:val="19"/>
        </w:rPr>
      </w:pPr>
      <w:r>
        <w:rPr>
          <w:rFonts w:ascii="Trebuchet MS"/>
          <w:w w:val="90"/>
          <w:sz w:val="19"/>
        </w:rPr>
        <w:t>Available from: h</w:t>
      </w:r>
      <w:hyperlink r:id="rId122">
        <w:r>
          <w:rPr>
            <w:rFonts w:ascii="Trebuchet MS"/>
            <w:w w:val="90"/>
            <w:sz w:val="19"/>
          </w:rPr>
          <w:t>ttps://www.ncbi.nlm.nih. </w:t>
        </w:r>
      </w:hyperlink>
      <w:r>
        <w:rPr>
          <w:rFonts w:ascii="Trebuchet MS"/>
          <w:w w:val="90"/>
          <w:sz w:val="19"/>
        </w:rPr>
        <w:t>gov/pmc/articles/ </w:t>
      </w:r>
      <w:r>
        <w:rPr>
          <w:rFonts w:ascii="Trebuchet MS"/>
          <w:spacing w:val="-2"/>
          <w:sz w:val="19"/>
        </w:rPr>
        <w:t>PMC3205946/</w:t>
      </w:r>
    </w:p>
    <w:p>
      <w:pPr>
        <w:spacing w:after="0" w:line="312" w:lineRule="auto"/>
        <w:jc w:val="both"/>
        <w:rPr>
          <w:rFonts w:ascii="Trebuchet MS"/>
          <w:sz w:val="19"/>
        </w:rPr>
        <w:sectPr>
          <w:pgSz w:w="12240" w:h="15840"/>
          <w:pgMar w:header="0" w:footer="800" w:top="620" w:bottom="1000" w:left="320" w:right="500"/>
          <w:cols w:num="2" w:equalWidth="0">
            <w:col w:w="5526" w:space="40"/>
            <w:col w:w="5854"/>
          </w:cols>
        </w:sectPr>
      </w:pPr>
    </w:p>
    <w:p>
      <w:pPr>
        <w:pStyle w:val="ListParagraph"/>
        <w:numPr>
          <w:ilvl w:val="0"/>
          <w:numId w:val="13"/>
        </w:numPr>
        <w:tabs>
          <w:tab w:pos="1139" w:val="left" w:leader="none"/>
          <w:tab w:pos="1140" w:val="left" w:leader="none"/>
        </w:tabs>
        <w:spacing w:line="240" w:lineRule="auto" w:before="77" w:after="0"/>
        <w:ind w:left="1139" w:right="0" w:hanging="727"/>
        <w:jc w:val="left"/>
        <w:rPr>
          <w:sz w:val="19"/>
        </w:rPr>
      </w:pPr>
      <w:r>
        <w:rPr>
          <w:w w:val="95"/>
          <w:sz w:val="19"/>
        </w:rPr>
        <w:t>Substance</w:t>
      </w:r>
      <w:r>
        <w:rPr>
          <w:spacing w:val="15"/>
          <w:sz w:val="19"/>
        </w:rPr>
        <w:t> </w:t>
      </w:r>
      <w:r>
        <w:rPr>
          <w:w w:val="95"/>
          <w:sz w:val="19"/>
        </w:rPr>
        <w:t>Abuse</w:t>
      </w:r>
      <w:r>
        <w:rPr>
          <w:spacing w:val="15"/>
          <w:sz w:val="19"/>
        </w:rPr>
        <w:t> </w:t>
      </w:r>
      <w:r>
        <w:rPr>
          <w:w w:val="95"/>
          <w:sz w:val="19"/>
        </w:rPr>
        <w:t>and</w:t>
      </w:r>
      <w:r>
        <w:rPr>
          <w:spacing w:val="15"/>
          <w:sz w:val="19"/>
        </w:rPr>
        <w:t> </w:t>
      </w:r>
      <w:r>
        <w:rPr>
          <w:w w:val="95"/>
          <w:sz w:val="19"/>
        </w:rPr>
        <w:t>Mental</w:t>
      </w:r>
      <w:r>
        <w:rPr>
          <w:spacing w:val="15"/>
          <w:sz w:val="19"/>
        </w:rPr>
        <w:t> </w:t>
      </w:r>
      <w:r>
        <w:rPr>
          <w:spacing w:val="-2"/>
          <w:w w:val="95"/>
          <w:sz w:val="19"/>
        </w:rPr>
        <w:t>Health</w:t>
      </w:r>
    </w:p>
    <w:p>
      <w:pPr>
        <w:spacing w:line="307" w:lineRule="auto" w:before="51"/>
        <w:ind w:left="419" w:right="5904" w:firstLine="0"/>
        <w:jc w:val="left"/>
        <w:rPr>
          <w:rFonts w:ascii="Trebuchet MS"/>
          <w:sz w:val="19"/>
        </w:rPr>
      </w:pPr>
      <w:r>
        <w:rPr>
          <w:rFonts w:ascii="Trebuchet MS"/>
          <w:sz w:val="19"/>
        </w:rPr>
        <w:t>Services Administration (SAMHSA). 2018 National Survey on Drug Use and Health Methodological Summary and </w:t>
      </w:r>
      <w:r>
        <w:rPr>
          <w:rFonts w:ascii="Trebuchet MS"/>
          <w:w w:val="90"/>
          <w:sz w:val="19"/>
        </w:rPr>
        <w:t>Definitions. [internet]. Rockville, MD: SAMHSA; 2019 Aug [cited</w:t>
      </w:r>
      <w:r>
        <w:rPr>
          <w:rFonts w:ascii="Trebuchet MS"/>
          <w:spacing w:val="80"/>
          <w:sz w:val="19"/>
        </w:rPr>
        <w:t> </w:t>
      </w:r>
      <w:r>
        <w:rPr>
          <w:rFonts w:ascii="Trebuchet MS"/>
          <w:sz w:val="19"/>
        </w:rPr>
        <w:t>2020 May 28]. Available</w:t>
      </w:r>
    </w:p>
    <w:p>
      <w:pPr>
        <w:spacing w:line="304" w:lineRule="auto" w:before="0"/>
        <w:ind w:left="419" w:right="6689" w:firstLine="0"/>
        <w:jc w:val="left"/>
        <w:rPr>
          <w:rFonts w:ascii="Trebuchet MS"/>
          <w:sz w:val="19"/>
        </w:rPr>
      </w:pPr>
      <w:r>
        <w:rPr>
          <w:rFonts w:ascii="Trebuchet MS"/>
          <w:w w:val="90"/>
          <w:sz w:val="19"/>
        </w:rPr>
        <w:t>from: </w:t>
      </w:r>
      <w:hyperlink r:id="rId133">
        <w:r>
          <w:rPr>
            <w:rFonts w:ascii="Trebuchet MS"/>
            <w:w w:val="90"/>
            <w:sz w:val="19"/>
          </w:rPr>
          <w:t>https://www.samhsa.gov/data/sites/default/</w:t>
        </w:r>
      </w:hyperlink>
      <w:r>
        <w:rPr>
          <w:rFonts w:ascii="Trebuchet MS"/>
          <w:w w:val="90"/>
          <w:sz w:val="19"/>
        </w:rPr>
        <w:t> </w:t>
      </w:r>
      <w:r>
        <w:rPr>
          <w:rFonts w:ascii="Trebuchet MS"/>
          <w:spacing w:val="-2"/>
          <w:w w:val="95"/>
          <w:sz w:val="19"/>
        </w:rPr>
        <w:t>files/cbhsq-reports/NSDUHMethodsSummDefs2018/</w:t>
      </w:r>
      <w:r>
        <w:rPr>
          <w:rFonts w:ascii="Trebuchet MS"/>
          <w:spacing w:val="40"/>
          <w:sz w:val="19"/>
        </w:rPr>
        <w:t> </w:t>
      </w:r>
      <w:r>
        <w:rPr>
          <w:rFonts w:ascii="Trebuchet MS"/>
          <w:spacing w:val="-2"/>
          <w:sz w:val="19"/>
        </w:rPr>
        <w:t>NSDUHMethodsSummDefs2018.pdf</w:t>
      </w:r>
    </w:p>
    <w:p>
      <w:pPr>
        <w:pStyle w:val="BodyText"/>
        <w:rPr>
          <w:rFonts w:ascii="Trebuchet MS"/>
          <w:sz w:val="24"/>
        </w:rPr>
      </w:pPr>
    </w:p>
    <w:p>
      <w:pPr>
        <w:pStyle w:val="ListParagraph"/>
        <w:numPr>
          <w:ilvl w:val="0"/>
          <w:numId w:val="13"/>
        </w:numPr>
        <w:tabs>
          <w:tab w:pos="1139" w:val="left" w:leader="none"/>
          <w:tab w:pos="1140" w:val="left" w:leader="none"/>
        </w:tabs>
        <w:spacing w:line="302" w:lineRule="auto" w:before="0" w:after="0"/>
        <w:ind w:left="419" w:right="6167" w:hanging="7"/>
        <w:jc w:val="left"/>
        <w:rPr>
          <w:sz w:val="19"/>
        </w:rPr>
      </w:pPr>
      <w:r>
        <w:rPr>
          <w:sz w:val="19"/>
        </w:rPr>
        <w:t>Centers for Disease Control and Prevention</w:t>
      </w:r>
      <w:r>
        <w:rPr>
          <w:sz w:val="19"/>
        </w:rPr>
        <w:t> </w:t>
      </w:r>
      <w:r>
        <w:rPr>
          <w:w w:val="95"/>
          <w:sz w:val="19"/>
        </w:rPr>
        <w:t>(CDC). Opioid overdose: Commonly used terms [Internet]. </w:t>
      </w:r>
      <w:r>
        <w:rPr>
          <w:w w:val="90"/>
          <w:sz w:val="19"/>
        </w:rPr>
        <w:t>Atlanta, GA: CDC National Center for Injury Prevention and</w:t>
      </w:r>
      <w:r>
        <w:rPr>
          <w:spacing w:val="40"/>
          <w:sz w:val="19"/>
        </w:rPr>
        <w:t> </w:t>
      </w:r>
      <w:r>
        <w:rPr>
          <w:w w:val="95"/>
          <w:sz w:val="19"/>
        </w:rPr>
        <w:t>Control; 2019 Feb 12 [cited 2020 May 28]. Available from: h</w:t>
      </w:r>
      <w:hyperlink r:id="rId134">
        <w:r>
          <w:rPr>
            <w:w w:val="95"/>
            <w:sz w:val="19"/>
          </w:rPr>
          <w:t>ttps://www.cdc.gov/drugoverdose/opioids/terms. </w:t>
        </w:r>
      </w:hyperlink>
      <w:r>
        <w:rPr>
          <w:w w:val="95"/>
          <w:sz w:val="19"/>
        </w:rPr>
        <w:t>html</w:t>
      </w:r>
    </w:p>
    <w:p>
      <w:pPr>
        <w:spacing w:after="0" w:line="302" w:lineRule="auto"/>
        <w:jc w:val="left"/>
        <w:rPr>
          <w:sz w:val="19"/>
        </w:rPr>
        <w:sectPr>
          <w:pgSz w:w="12240" w:h="15840"/>
          <w:pgMar w:header="0" w:footer="800" w:top="680" w:bottom="1000" w:left="320" w:right="500"/>
        </w:sectPr>
      </w:pPr>
    </w:p>
    <w:p>
      <w:pPr>
        <w:pStyle w:val="BodyText"/>
        <w:rPr>
          <w:rFonts w:ascii="Trebuchet MS"/>
          <w:sz w:val="20"/>
        </w:rPr>
      </w:pPr>
      <w:r>
        <w:rPr/>
        <w:pict>
          <v:rect style="position:absolute;margin-left:.5pt;margin-top:.501pt;width:610.999pt;height:790.999pt;mso-position-horizontal-relative:page;mso-position-vertical-relative:page;z-index:-16829952" id="docshape776" filled="true" fillcolor="#d0372e" stroked="false">
            <v:fill type="solid"/>
            <w10:wrap type="none"/>
          </v:rect>
        </w:pict>
      </w:r>
      <w:r>
        <w:rPr/>
        <w:pict>
          <v:group style="position:absolute;margin-left:354.269989pt;margin-top:643.052979pt;width:257pt;height:144.6pt;mso-position-horizontal-relative:page;mso-position-vertical-relative:page;z-index:-16829440" id="docshapegroup777" coordorigin="7085,12861" coordsize="5140,2892">
            <v:shape style="position:absolute;left:7085;top:12861;width:5140;height:579" type="#_x0000_t75" id="docshape778" stroked="false">
              <v:imagedata r:id="rId136" o:title=""/>
            </v:shape>
            <v:shape style="position:absolute;left:7085;top:13438;width:5140;height:580" type="#_x0000_t75" id="docshape779" stroked="false">
              <v:imagedata r:id="rId137" o:title=""/>
            </v:shape>
            <v:shape style="position:absolute;left:7085;top:14016;width:5140;height:581" type="#_x0000_t75" id="docshape780" stroked="false">
              <v:imagedata r:id="rId138" o:title=""/>
            </v:shape>
            <v:shape style="position:absolute;left:7085;top:14595;width:5140;height:580" type="#_x0000_t75" id="docshape781" stroked="false">
              <v:imagedata r:id="rId139" o:title=""/>
            </v:shape>
            <v:shape style="position:absolute;left:7085;top:15173;width:5140;height:579" type="#_x0000_t75" id="docshape782" stroked="false">
              <v:imagedata r:id="rId136" o:title=""/>
            </v:shape>
            <w10:wrap type="none"/>
          </v:group>
        </w:pict>
      </w: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spacing w:before="7"/>
        <w:rPr>
          <w:rFonts w:ascii="Trebuchet MS"/>
        </w:rPr>
      </w:pPr>
    </w:p>
    <w:p>
      <w:pPr>
        <w:spacing w:before="114"/>
        <w:ind w:left="486" w:right="0" w:firstLine="0"/>
        <w:jc w:val="left"/>
        <w:rPr>
          <w:rFonts w:ascii="Times New Roman"/>
          <w:sz w:val="24"/>
        </w:rPr>
      </w:pPr>
      <w:r>
        <w:rPr>
          <w:rFonts w:ascii="Times New Roman"/>
          <w:color w:val="FFFFFF"/>
          <w:sz w:val="24"/>
        </w:rPr>
        <w:t>Substance</w:t>
      </w:r>
      <w:r>
        <w:rPr>
          <w:rFonts w:ascii="Times New Roman"/>
          <w:color w:val="FFFFFF"/>
          <w:spacing w:val="-14"/>
          <w:sz w:val="24"/>
        </w:rPr>
        <w:t> </w:t>
      </w:r>
      <w:r>
        <w:rPr>
          <w:rFonts w:ascii="Times New Roman"/>
          <w:color w:val="FFFFFF"/>
          <w:sz w:val="24"/>
        </w:rPr>
        <w:t>Abuse</w:t>
      </w:r>
      <w:r>
        <w:rPr>
          <w:rFonts w:ascii="Times New Roman"/>
          <w:color w:val="FFFFFF"/>
          <w:spacing w:val="-13"/>
          <w:sz w:val="24"/>
        </w:rPr>
        <w:t> </w:t>
      </w:r>
      <w:r>
        <w:rPr>
          <w:rFonts w:ascii="Times New Roman"/>
          <w:color w:val="FFFFFF"/>
          <w:sz w:val="24"/>
        </w:rPr>
        <w:t>and</w:t>
      </w:r>
      <w:r>
        <w:rPr>
          <w:rFonts w:ascii="Times New Roman"/>
          <w:color w:val="FFFFFF"/>
          <w:spacing w:val="-14"/>
          <w:sz w:val="24"/>
        </w:rPr>
        <w:t> </w:t>
      </w:r>
      <w:r>
        <w:rPr>
          <w:rFonts w:ascii="Times New Roman"/>
          <w:color w:val="FFFFFF"/>
          <w:sz w:val="24"/>
        </w:rPr>
        <w:t>Mental</w:t>
      </w:r>
      <w:r>
        <w:rPr>
          <w:rFonts w:ascii="Times New Roman"/>
          <w:color w:val="FFFFFF"/>
          <w:spacing w:val="-13"/>
          <w:sz w:val="24"/>
        </w:rPr>
        <w:t> </w:t>
      </w:r>
      <w:r>
        <w:rPr>
          <w:rFonts w:ascii="Times New Roman"/>
          <w:color w:val="FFFFFF"/>
          <w:sz w:val="24"/>
        </w:rPr>
        <w:t>Health</w:t>
      </w:r>
      <w:r>
        <w:rPr>
          <w:rFonts w:ascii="Times New Roman"/>
          <w:color w:val="FFFFFF"/>
          <w:spacing w:val="-13"/>
          <w:sz w:val="24"/>
        </w:rPr>
        <w:t> </w:t>
      </w:r>
      <w:r>
        <w:rPr>
          <w:rFonts w:ascii="Times New Roman"/>
          <w:color w:val="FFFFFF"/>
          <w:sz w:val="24"/>
        </w:rPr>
        <w:t>Services</w:t>
      </w:r>
      <w:r>
        <w:rPr>
          <w:rFonts w:ascii="Times New Roman"/>
          <w:color w:val="FFFFFF"/>
          <w:spacing w:val="-14"/>
          <w:sz w:val="24"/>
        </w:rPr>
        <w:t> </w:t>
      </w:r>
      <w:r>
        <w:rPr>
          <w:rFonts w:ascii="Times New Roman"/>
          <w:color w:val="FFFFFF"/>
          <w:spacing w:val="-2"/>
          <w:sz w:val="24"/>
        </w:rPr>
        <w:t>Administration</w:t>
      </w:r>
    </w:p>
    <w:p>
      <w:pPr>
        <w:pStyle w:val="BodyText"/>
        <w:spacing w:before="1"/>
        <w:rPr>
          <w:rFonts w:ascii="Times New Roman"/>
          <w:sz w:val="26"/>
        </w:rPr>
      </w:pPr>
    </w:p>
    <w:p>
      <w:pPr>
        <w:spacing w:line="249" w:lineRule="auto" w:before="0"/>
        <w:ind w:left="486" w:right="6702" w:firstLine="0"/>
        <w:jc w:val="left"/>
        <w:rPr>
          <w:rFonts w:ascii="Times New Roman"/>
          <w:sz w:val="24"/>
        </w:rPr>
      </w:pPr>
      <w:r>
        <w:rPr>
          <w:rFonts w:ascii="Times New Roman"/>
          <w:color w:val="FFFFFF"/>
          <w:sz w:val="24"/>
        </w:rPr>
        <w:t>Photos are for illustrative purposes only. Any</w:t>
      </w:r>
      <w:r>
        <w:rPr>
          <w:rFonts w:ascii="Times New Roman"/>
          <w:color w:val="FFFFFF"/>
          <w:spacing w:val="-4"/>
          <w:sz w:val="24"/>
        </w:rPr>
        <w:t> </w:t>
      </w:r>
      <w:r>
        <w:rPr>
          <w:rFonts w:ascii="Times New Roman"/>
          <w:color w:val="FFFFFF"/>
          <w:sz w:val="24"/>
        </w:rPr>
        <w:t>person</w:t>
      </w:r>
      <w:r>
        <w:rPr>
          <w:rFonts w:ascii="Times New Roman"/>
          <w:color w:val="FFFFFF"/>
          <w:spacing w:val="-4"/>
          <w:sz w:val="24"/>
        </w:rPr>
        <w:t> </w:t>
      </w:r>
      <w:r>
        <w:rPr>
          <w:rFonts w:ascii="Times New Roman"/>
          <w:color w:val="FFFFFF"/>
          <w:sz w:val="24"/>
        </w:rPr>
        <w:t>depicted</w:t>
      </w:r>
      <w:r>
        <w:rPr>
          <w:rFonts w:ascii="Times New Roman"/>
          <w:color w:val="FFFFFF"/>
          <w:spacing w:val="-4"/>
          <w:sz w:val="24"/>
        </w:rPr>
        <w:t> </w:t>
      </w:r>
      <w:r>
        <w:rPr>
          <w:rFonts w:ascii="Times New Roman"/>
          <w:color w:val="FFFFFF"/>
          <w:sz w:val="24"/>
        </w:rPr>
        <w:t>in</w:t>
      </w:r>
      <w:r>
        <w:rPr>
          <w:rFonts w:ascii="Times New Roman"/>
          <w:color w:val="FFFFFF"/>
          <w:spacing w:val="-4"/>
          <w:sz w:val="24"/>
        </w:rPr>
        <w:t> </w:t>
      </w:r>
      <w:r>
        <w:rPr>
          <w:rFonts w:ascii="Times New Roman"/>
          <w:color w:val="FFFFFF"/>
          <w:sz w:val="24"/>
        </w:rPr>
        <w:t>a</w:t>
      </w:r>
      <w:r>
        <w:rPr>
          <w:rFonts w:ascii="Times New Roman"/>
          <w:color w:val="FFFFFF"/>
          <w:spacing w:val="-4"/>
          <w:sz w:val="24"/>
        </w:rPr>
        <w:t> </w:t>
      </w:r>
      <w:r>
        <w:rPr>
          <w:rFonts w:ascii="Times New Roman"/>
          <w:color w:val="FFFFFF"/>
          <w:sz w:val="24"/>
        </w:rPr>
        <w:t>photo</w:t>
      </w:r>
      <w:r>
        <w:rPr>
          <w:rFonts w:ascii="Times New Roman"/>
          <w:color w:val="FFFFFF"/>
          <w:spacing w:val="-4"/>
          <w:sz w:val="24"/>
        </w:rPr>
        <w:t> </w:t>
      </w:r>
      <w:r>
        <w:rPr>
          <w:rFonts w:ascii="Times New Roman"/>
          <w:color w:val="FFFFFF"/>
          <w:sz w:val="24"/>
        </w:rPr>
        <w:t>is</w:t>
      </w:r>
      <w:r>
        <w:rPr>
          <w:rFonts w:ascii="Times New Roman"/>
          <w:color w:val="FFFFFF"/>
          <w:spacing w:val="-4"/>
          <w:sz w:val="24"/>
        </w:rPr>
        <w:t> </w:t>
      </w:r>
      <w:r>
        <w:rPr>
          <w:rFonts w:ascii="Times New Roman"/>
          <w:color w:val="FFFFFF"/>
          <w:sz w:val="24"/>
        </w:rPr>
        <w:t>a</w:t>
      </w:r>
      <w:r>
        <w:rPr>
          <w:rFonts w:ascii="Times New Roman"/>
          <w:color w:val="FFFFFF"/>
          <w:spacing w:val="-4"/>
          <w:sz w:val="24"/>
        </w:rPr>
        <w:t> </w:t>
      </w:r>
      <w:r>
        <w:rPr>
          <w:rFonts w:ascii="Times New Roman"/>
          <w:color w:val="FFFFFF"/>
          <w:sz w:val="24"/>
        </w:rPr>
        <w:t>model.</w:t>
      </w:r>
    </w:p>
    <w:p>
      <w:pPr>
        <w:pStyle w:val="BodyText"/>
        <w:spacing w:before="2"/>
        <w:rPr>
          <w:rFonts w:ascii="Times New Roman"/>
          <w:sz w:val="25"/>
        </w:rPr>
      </w:pPr>
    </w:p>
    <w:p>
      <w:pPr>
        <w:spacing w:before="0"/>
        <w:ind w:left="486" w:right="0" w:firstLine="0"/>
        <w:jc w:val="left"/>
        <w:rPr>
          <w:rFonts w:ascii="Times New Roman"/>
          <w:sz w:val="24"/>
        </w:rPr>
      </w:pPr>
      <w:r>
        <w:rPr>
          <w:rFonts w:ascii="Times New Roman"/>
          <w:color w:val="FFFFFF"/>
          <w:w w:val="95"/>
          <w:sz w:val="24"/>
        </w:rPr>
        <w:t>Publication</w:t>
      </w:r>
      <w:r>
        <w:rPr>
          <w:rFonts w:ascii="Times New Roman"/>
          <w:color w:val="FFFFFF"/>
          <w:spacing w:val="49"/>
          <w:sz w:val="24"/>
        </w:rPr>
        <w:t> </w:t>
      </w:r>
      <w:r>
        <w:rPr>
          <w:rFonts w:ascii="Times New Roman"/>
          <w:color w:val="FFFFFF"/>
          <w:w w:val="95"/>
          <w:sz w:val="24"/>
        </w:rPr>
        <w:t>No.</w:t>
      </w:r>
      <w:r>
        <w:rPr>
          <w:rFonts w:ascii="Times New Roman"/>
          <w:color w:val="FFFFFF"/>
          <w:spacing w:val="49"/>
          <w:sz w:val="24"/>
        </w:rPr>
        <w:t> </w:t>
      </w:r>
      <w:r>
        <w:rPr>
          <w:rFonts w:ascii="Times New Roman"/>
          <w:color w:val="FFFFFF"/>
          <w:w w:val="95"/>
          <w:sz w:val="24"/>
        </w:rPr>
        <w:t>PEP20-05-02-</w:t>
      </w:r>
      <w:r>
        <w:rPr>
          <w:rFonts w:ascii="Times New Roman"/>
          <w:color w:val="FFFFFF"/>
          <w:spacing w:val="-4"/>
          <w:w w:val="95"/>
          <w:sz w:val="24"/>
        </w:rPr>
        <w:t>002.</w:t>
      </w:r>
    </w:p>
    <w:p>
      <w:pPr>
        <w:pStyle w:val="BodyText"/>
        <w:spacing w:before="7"/>
        <w:rPr>
          <w:rFonts w:ascii="Times New Roman"/>
          <w:sz w:val="25"/>
        </w:rPr>
      </w:pPr>
    </w:p>
    <w:p>
      <w:pPr>
        <w:spacing w:before="1"/>
        <w:ind w:left="486" w:right="0" w:firstLine="0"/>
        <w:jc w:val="left"/>
        <w:rPr>
          <w:sz w:val="24"/>
        </w:rPr>
      </w:pPr>
      <w:r>
        <w:rPr>
          <w:color w:val="FFFFFF"/>
          <w:w w:val="90"/>
          <w:sz w:val="24"/>
        </w:rPr>
        <w:t>3eleased</w:t>
      </w:r>
      <w:r>
        <w:rPr>
          <w:color w:val="FFFFFF"/>
          <w:spacing w:val="19"/>
          <w:sz w:val="24"/>
        </w:rPr>
        <w:t> </w:t>
      </w:r>
      <w:r>
        <w:rPr>
          <w:color w:val="FFFFFF"/>
          <w:spacing w:val="-4"/>
          <w:w w:val="95"/>
          <w:sz w:val="24"/>
        </w:rPr>
        <w:t>2020</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0"/>
        </w:rPr>
      </w:pPr>
    </w:p>
    <w:p>
      <w:pPr>
        <w:spacing w:before="1"/>
        <w:ind w:left="2072" w:right="903" w:firstLine="0"/>
        <w:jc w:val="center"/>
        <w:rPr>
          <w:rFonts w:ascii="Arial" w:hAnsi="Arial"/>
          <w:sz w:val="16"/>
        </w:rPr>
      </w:pPr>
      <w:r>
        <w:rPr>
          <w:rFonts w:ascii="Arial" w:hAnsi="Arial"/>
          <w:color w:val="FFFFFF"/>
          <w:sz w:val="16"/>
        </w:rPr>
        <w:t>SAMHSA’s</w:t>
      </w:r>
      <w:r>
        <w:rPr>
          <w:rFonts w:ascii="Arial" w:hAnsi="Arial"/>
          <w:color w:val="FFFFFF"/>
          <w:spacing w:val="47"/>
          <w:sz w:val="16"/>
        </w:rPr>
        <w:t> </w:t>
      </w:r>
      <w:r>
        <w:rPr>
          <w:rFonts w:ascii="Arial" w:hAnsi="Arial"/>
          <w:color w:val="FFFFFF"/>
          <w:sz w:val="16"/>
        </w:rPr>
        <w:t>mission</w:t>
      </w:r>
      <w:r>
        <w:rPr>
          <w:rFonts w:ascii="Arial" w:hAnsi="Arial"/>
          <w:color w:val="FFFFFF"/>
          <w:spacing w:val="47"/>
          <w:sz w:val="16"/>
        </w:rPr>
        <w:t> </w:t>
      </w:r>
      <w:r>
        <w:rPr>
          <w:rFonts w:ascii="Arial" w:hAnsi="Arial"/>
          <w:color w:val="FFFFFF"/>
          <w:sz w:val="16"/>
        </w:rPr>
        <w:t>is</w:t>
      </w:r>
      <w:r>
        <w:rPr>
          <w:rFonts w:ascii="Arial" w:hAnsi="Arial"/>
          <w:color w:val="FFFFFF"/>
          <w:spacing w:val="45"/>
          <w:sz w:val="16"/>
        </w:rPr>
        <w:t> </w:t>
      </w:r>
      <w:r>
        <w:rPr>
          <w:rFonts w:ascii="Arial" w:hAnsi="Arial"/>
          <w:color w:val="FFFFFF"/>
          <w:sz w:val="16"/>
        </w:rPr>
        <w:t>to</w:t>
      </w:r>
      <w:r>
        <w:rPr>
          <w:rFonts w:ascii="Arial" w:hAnsi="Arial"/>
          <w:color w:val="FFFFFF"/>
          <w:spacing w:val="47"/>
          <w:sz w:val="16"/>
        </w:rPr>
        <w:t> </w:t>
      </w:r>
      <w:r>
        <w:rPr>
          <w:rFonts w:ascii="Arial" w:hAnsi="Arial"/>
          <w:color w:val="FFFFFF"/>
          <w:sz w:val="16"/>
        </w:rPr>
        <w:t>reduce</w:t>
      </w:r>
      <w:r>
        <w:rPr>
          <w:rFonts w:ascii="Arial" w:hAnsi="Arial"/>
          <w:color w:val="FFFFFF"/>
          <w:spacing w:val="47"/>
          <w:sz w:val="16"/>
        </w:rPr>
        <w:t> </w:t>
      </w:r>
      <w:r>
        <w:rPr>
          <w:rFonts w:ascii="Arial" w:hAnsi="Arial"/>
          <w:color w:val="FFFFFF"/>
          <w:sz w:val="16"/>
        </w:rPr>
        <w:t>the</w:t>
      </w:r>
      <w:r>
        <w:rPr>
          <w:rFonts w:ascii="Arial" w:hAnsi="Arial"/>
          <w:color w:val="FFFFFF"/>
          <w:spacing w:val="47"/>
          <w:sz w:val="16"/>
        </w:rPr>
        <w:t> </w:t>
      </w:r>
      <w:r>
        <w:rPr>
          <w:rFonts w:ascii="Arial" w:hAnsi="Arial"/>
          <w:color w:val="FFFFFF"/>
          <w:sz w:val="16"/>
        </w:rPr>
        <w:t>impact</w:t>
      </w:r>
      <w:r>
        <w:rPr>
          <w:rFonts w:ascii="Arial" w:hAnsi="Arial"/>
          <w:color w:val="FFFFFF"/>
          <w:spacing w:val="46"/>
          <w:sz w:val="16"/>
        </w:rPr>
        <w:t> </w:t>
      </w:r>
      <w:r>
        <w:rPr>
          <w:rFonts w:ascii="Arial" w:hAnsi="Arial"/>
          <w:color w:val="FFFFFF"/>
          <w:sz w:val="16"/>
        </w:rPr>
        <w:t>of</w:t>
      </w:r>
      <w:r>
        <w:rPr>
          <w:rFonts w:ascii="Arial" w:hAnsi="Arial"/>
          <w:color w:val="FFFFFF"/>
          <w:spacing w:val="45"/>
          <w:sz w:val="16"/>
        </w:rPr>
        <w:t> </w:t>
      </w:r>
      <w:r>
        <w:rPr>
          <w:rFonts w:ascii="Arial" w:hAnsi="Arial"/>
          <w:color w:val="FFFFFF"/>
          <w:sz w:val="16"/>
        </w:rPr>
        <w:t>substance</w:t>
      </w:r>
      <w:r>
        <w:rPr>
          <w:rFonts w:ascii="Arial" w:hAnsi="Arial"/>
          <w:color w:val="FFFFFF"/>
          <w:spacing w:val="47"/>
          <w:sz w:val="16"/>
        </w:rPr>
        <w:t> </w:t>
      </w:r>
      <w:r>
        <w:rPr>
          <w:rFonts w:ascii="Arial" w:hAnsi="Arial"/>
          <w:color w:val="FFFFFF"/>
          <w:sz w:val="16"/>
        </w:rPr>
        <w:t>abuse</w:t>
      </w:r>
      <w:r>
        <w:rPr>
          <w:rFonts w:ascii="Arial" w:hAnsi="Arial"/>
          <w:color w:val="FFFFFF"/>
          <w:spacing w:val="46"/>
          <w:sz w:val="16"/>
        </w:rPr>
        <w:t> </w:t>
      </w:r>
      <w:r>
        <w:rPr>
          <w:rFonts w:ascii="Arial" w:hAnsi="Arial"/>
          <w:color w:val="FFFFFF"/>
          <w:sz w:val="16"/>
        </w:rPr>
        <w:t>and</w:t>
      </w:r>
      <w:r>
        <w:rPr>
          <w:rFonts w:ascii="Arial" w:hAnsi="Arial"/>
          <w:color w:val="FFFFFF"/>
          <w:spacing w:val="45"/>
          <w:sz w:val="16"/>
        </w:rPr>
        <w:t> </w:t>
      </w:r>
      <w:r>
        <w:rPr>
          <w:rFonts w:ascii="Arial" w:hAnsi="Arial"/>
          <w:color w:val="FFFFFF"/>
          <w:sz w:val="16"/>
        </w:rPr>
        <w:t>mental</w:t>
      </w:r>
      <w:r>
        <w:rPr>
          <w:rFonts w:ascii="Arial" w:hAnsi="Arial"/>
          <w:color w:val="FFFFFF"/>
          <w:spacing w:val="48"/>
          <w:sz w:val="16"/>
        </w:rPr>
        <w:t> </w:t>
      </w:r>
      <w:r>
        <w:rPr>
          <w:rFonts w:ascii="Arial" w:hAnsi="Arial"/>
          <w:color w:val="FFFFFF"/>
          <w:sz w:val="16"/>
        </w:rPr>
        <w:t>illness</w:t>
      </w:r>
      <w:r>
        <w:rPr>
          <w:rFonts w:ascii="Arial" w:hAnsi="Arial"/>
          <w:color w:val="FFFFFF"/>
          <w:spacing w:val="45"/>
          <w:sz w:val="16"/>
        </w:rPr>
        <w:t> </w:t>
      </w:r>
      <w:r>
        <w:rPr>
          <w:rFonts w:ascii="Arial" w:hAnsi="Arial"/>
          <w:color w:val="FFFFFF"/>
          <w:sz w:val="16"/>
        </w:rPr>
        <w:t>on</w:t>
      </w:r>
      <w:r>
        <w:rPr>
          <w:rFonts w:ascii="Arial" w:hAnsi="Arial"/>
          <w:color w:val="FFFFFF"/>
          <w:spacing w:val="33"/>
          <w:sz w:val="16"/>
        </w:rPr>
        <w:t> </w:t>
      </w:r>
      <w:r>
        <w:rPr>
          <w:rFonts w:ascii="Arial" w:hAnsi="Arial"/>
          <w:color w:val="FFFFFF"/>
          <w:sz w:val="16"/>
        </w:rPr>
        <w:t>America’s</w:t>
      </w:r>
      <w:r>
        <w:rPr>
          <w:rFonts w:ascii="Arial" w:hAnsi="Arial"/>
          <w:color w:val="FFFFFF"/>
          <w:spacing w:val="48"/>
          <w:sz w:val="16"/>
        </w:rPr>
        <w:t> </w:t>
      </w:r>
      <w:r>
        <w:rPr>
          <w:rFonts w:ascii="Arial" w:hAnsi="Arial"/>
          <w:color w:val="FFFFFF"/>
          <w:spacing w:val="-2"/>
          <w:sz w:val="16"/>
        </w:rPr>
        <w:t>communities.</w:t>
      </w:r>
    </w:p>
    <w:p>
      <w:pPr>
        <w:spacing w:before="8"/>
        <w:ind w:left="2072" w:right="903" w:firstLine="0"/>
        <w:jc w:val="center"/>
        <w:rPr>
          <w:rFonts w:ascii="Arial"/>
          <w:sz w:val="16"/>
        </w:rPr>
      </w:pPr>
      <w:r>
        <w:rPr>
          <w:rFonts w:ascii="Arial"/>
          <w:color w:val="FFFFFF"/>
          <w:sz w:val="16"/>
        </w:rPr>
        <w:t>1-877-SAMHSA</w:t>
      </w:r>
      <w:r>
        <w:rPr>
          <w:rFonts w:ascii="Arial"/>
          <w:color w:val="FFFFFF"/>
          <w:spacing w:val="40"/>
          <w:sz w:val="16"/>
        </w:rPr>
        <w:t> </w:t>
      </w:r>
      <w:r>
        <w:rPr>
          <w:rFonts w:ascii="Arial"/>
          <w:color w:val="FFFFFF"/>
          <w:sz w:val="16"/>
        </w:rPr>
        <w:t>-7</w:t>
      </w:r>
      <w:r>
        <w:rPr>
          <w:rFonts w:ascii="Arial"/>
          <w:color w:val="FFFFFF"/>
          <w:spacing w:val="56"/>
          <w:sz w:val="16"/>
        </w:rPr>
        <w:t> </w:t>
      </w:r>
      <w:r>
        <w:rPr>
          <w:rFonts w:ascii="Arial"/>
          <w:color w:val="FFFFFF"/>
          <w:sz w:val="16"/>
        </w:rPr>
        <w:t>(1-877-726-4727)</w:t>
      </w:r>
      <w:r>
        <w:rPr>
          <w:rFonts w:ascii="Arial"/>
          <w:color w:val="FFFFFF"/>
          <w:spacing w:val="69"/>
          <w:w w:val="150"/>
          <w:sz w:val="16"/>
        </w:rPr>
        <w:t>  </w:t>
      </w:r>
      <w:r>
        <w:rPr>
          <w:rFonts w:ascii="Arial"/>
          <w:color w:val="FFFFFF"/>
          <w:sz w:val="16"/>
        </w:rPr>
        <w:t>1-800-487-4889</w:t>
      </w:r>
      <w:r>
        <w:rPr>
          <w:rFonts w:ascii="Arial"/>
          <w:color w:val="FFFFFF"/>
          <w:spacing w:val="55"/>
          <w:sz w:val="16"/>
        </w:rPr>
        <w:t> </w:t>
      </w:r>
      <w:r>
        <w:rPr>
          <w:rFonts w:ascii="Arial"/>
          <w:color w:val="FFFFFF"/>
          <w:sz w:val="16"/>
        </w:rPr>
        <w:t>(TDD)</w:t>
      </w:r>
      <w:r>
        <w:rPr>
          <w:rFonts w:ascii="Arial"/>
          <w:color w:val="FFFFFF"/>
          <w:spacing w:val="69"/>
          <w:w w:val="150"/>
          <w:sz w:val="16"/>
        </w:rPr>
        <w:t>  </w:t>
      </w:r>
      <w:hyperlink r:id="rId127">
        <w:r>
          <w:rPr>
            <w:rFonts w:ascii="Arial"/>
            <w:color w:val="FFFFFF"/>
            <w:spacing w:val="-2"/>
            <w:sz w:val="16"/>
          </w:rPr>
          <w:t>www.samhsa.gov</w:t>
        </w:r>
      </w:hyperlink>
    </w:p>
    <w:sectPr>
      <w:footerReference w:type="even" r:id="rId135"/>
      <w:pgSz w:w="12240" w:h="15840"/>
      <w:pgMar w:footer="0" w:header="0" w:top="1500" w:bottom="0" w:left="320" w:right="5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Narrow">
    <w:altName w:val="Arial Narrow"/>
    <w:charset w:val="0"/>
    <w:family w:val="swiss"/>
    <w:pitch w:val="variable"/>
  </w:font>
  <w:font w:name="Palatino Linotype">
    <w:altName w:val="Palatino Linotype"/>
    <w:charset w:val="0"/>
    <w:family w:val="roman"/>
    <w:pitch w:val="variable"/>
  </w:font>
  <w:font w:name="Cambria">
    <w:altName w:val="Cambria"/>
    <w:charset w:val="0"/>
    <w:family w:val="roman"/>
    <w:pitch w:val="variable"/>
  </w:font>
  <w:font w:name="Franklin Gothic Medium">
    <w:altName w:val="Franklin Gothic Medium"/>
    <w:charset w:val="0"/>
    <w:family w:val="swiss"/>
    <w:pitch w:val="variable"/>
  </w:font>
  <w:font w:name="Calibri">
    <w:altName w:val="Calibri"/>
    <w:charset w:val="0"/>
    <w:family w:val="swiss"/>
    <w:pitch w:val="variable"/>
  </w:font>
  <w:font w:name="Franklin Gothic Medium Cond">
    <w:altName w:val="Franklin Gothic Medium Cond"/>
    <w:charset w:val="0"/>
    <w:family w:val="swiss"/>
    <w:pitch w:val="variable"/>
  </w:font>
  <w:font w:name="Trebuchet MS">
    <w:altName w:val="Trebuchet MS"/>
    <w:charset w:val="0"/>
    <w:family w:val="swiss"/>
    <w:pitch w:val="variable"/>
  </w:font>
  <w:font w:name="Gill Sans MT">
    <w:altName w:val="Gill Sans MT"/>
    <w:charset w:val="0"/>
    <w:family w:val="swiss"/>
    <w:pitch w:val="variable"/>
  </w:font>
  <w:font w:name="Calibri Light">
    <w:altName w:val="Calibri Light"/>
    <w:charset w:val="0"/>
    <w:family w:val="swiss"/>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4pt;margin-top:738pt;width:503.95pt;height:21.6pt;mso-position-horizontal-relative:page;mso-position-vertical-relative:page;z-index:-16885248" id="docshapegroup424" coordorigin="1080,14760" coordsize="10079,432">
          <v:rect style="position:absolute;left:9936;top:14760;width:1223;height:432" id="docshape425" filled="true" fillcolor="#000000" stroked="false">
            <v:fill type="solid"/>
          </v:rect>
          <v:rect style="position:absolute;left:1080;top:14760;width:8856;height:432" id="docshape426" filled="true" fillcolor="#d0372e" stroked="false">
            <v:fill type="solid"/>
          </v:rect>
          <w10:wrap type="none"/>
        </v:group>
      </w:pict>
    </w:r>
    <w:r>
      <w:rPr/>
      <w:pict>
        <v:shape style="position:absolute;margin-left:506.491913pt;margin-top:739.85199pt;width:44.9pt;height:16.45pt;mso-position-horizontal-relative:page;mso-position-vertical-relative:page;z-index:-16884736" type="#_x0000_t202" id="docshape427" filled="false" stroked="false">
          <v:textbox inset="0,0,0,0">
            <w:txbxContent>
              <w:p>
                <w:pPr>
                  <w:spacing w:before="23"/>
                  <w:ind w:left="20" w:right="0" w:firstLine="0"/>
                  <w:jc w:val="left"/>
                  <w:rPr>
                    <w:rFonts w:ascii="Trebuchet MS"/>
                    <w:sz w:val="24"/>
                  </w:rPr>
                </w:pPr>
                <w:r>
                  <w:rPr>
                    <w:rFonts w:ascii="Trebuchet MS"/>
                    <w:color w:val="FFFFFF"/>
                    <w:spacing w:val="-8"/>
                    <w:w w:val="95"/>
                    <w:sz w:val="24"/>
                  </w:rPr>
                  <w:t>PAGE</w:t>
                </w:r>
                <w:r>
                  <w:rPr>
                    <w:rFonts w:ascii="Trebuchet MS"/>
                    <w:color w:val="FFFFFF"/>
                    <w:spacing w:val="-22"/>
                    <w:w w:val="95"/>
                    <w:sz w:val="24"/>
                  </w:rPr>
                  <w:t> </w:t>
                </w:r>
                <w:r>
                  <w:rPr>
                    <w:rFonts w:ascii="Trebuchet MS"/>
                    <w:color w:val="FFFFFF"/>
                    <w:spacing w:val="-5"/>
                    <w:sz w:val="24"/>
                  </w:rPr>
                  <w:fldChar w:fldCharType="begin"/>
                </w:r>
                <w:r>
                  <w:rPr>
                    <w:rFonts w:ascii="Trebuchet MS"/>
                    <w:color w:val="FFFFFF"/>
                    <w:spacing w:val="-5"/>
                    <w:sz w:val="24"/>
                  </w:rPr>
                  <w:instrText> PAGE </w:instrText>
                </w:r>
                <w:r>
                  <w:rPr>
                    <w:rFonts w:ascii="Trebuchet MS"/>
                    <w:color w:val="FFFFFF"/>
                    <w:spacing w:val="-5"/>
                    <w:sz w:val="24"/>
                  </w:rPr>
                  <w:fldChar w:fldCharType="separate"/>
                </w:r>
                <w:r>
                  <w:rPr>
                    <w:rFonts w:ascii="Trebuchet MS"/>
                    <w:color w:val="FFFFFF"/>
                    <w:spacing w:val="-5"/>
                    <w:sz w:val="24"/>
                  </w:rPr>
                  <w:t>23</w:t>
                </w:r>
                <w:r>
                  <w:rPr>
                    <w:rFonts w:ascii="Trebuchet MS"/>
                    <w:color w:val="FFFFFF"/>
                    <w:spacing w:val="-5"/>
                    <w:sz w:val="24"/>
                  </w:rPr>
                  <w:fldChar w:fldCharType="end"/>
                </w:r>
              </w:p>
            </w:txbxContent>
          </v:textbox>
          <w10:wrap type="none"/>
        </v:shape>
      </w:pict>
    </w:r>
    <w:r>
      <w:rPr/>
      <w:pict>
        <v:shape style="position:absolute;margin-left:87.6409pt;margin-top:741.593994pt;width:375.55pt;height:15.25pt;mso-position-horizontal-relative:page;mso-position-vertical-relative:page;z-index:-16884224" type="#_x0000_t202" id="docshape428" filled="false" stroked="false">
          <v:textbox inset="0,0,0,0">
            <w:txbxContent>
              <w:p>
                <w:pPr>
                  <w:spacing w:before="25"/>
                  <w:ind w:left="20" w:right="0" w:firstLine="0"/>
                  <w:jc w:val="left"/>
                  <w:rPr>
                    <w:rFonts w:ascii="Gill Sans MT"/>
                    <w:sz w:val="22"/>
                  </w:rPr>
                </w:pPr>
                <w:r>
                  <w:rPr>
                    <w:rFonts w:ascii="Gill Sans MT"/>
                    <w:color w:val="FFFFFF"/>
                    <w:w w:val="90"/>
                    <w:sz w:val="22"/>
                  </w:rPr>
                  <w:t>THE</w:t>
                </w:r>
                <w:r>
                  <w:rPr>
                    <w:rFonts w:ascii="Gill Sans MT"/>
                    <w:color w:val="FFFFFF"/>
                    <w:spacing w:val="-1"/>
                    <w:sz w:val="22"/>
                  </w:rPr>
                  <w:t> </w:t>
                </w:r>
                <w:r>
                  <w:rPr>
                    <w:rFonts w:ascii="Gill Sans MT"/>
                    <w:color w:val="FFFFFF"/>
                    <w:w w:val="90"/>
                    <w:sz w:val="22"/>
                  </w:rPr>
                  <w:t>OPIOID</w:t>
                </w:r>
                <w:r>
                  <w:rPr>
                    <w:rFonts w:ascii="Gill Sans MT"/>
                    <w:color w:val="FFFFFF"/>
                    <w:spacing w:val="-1"/>
                    <w:sz w:val="22"/>
                  </w:rPr>
                  <w:t> </w:t>
                </w:r>
                <w:r>
                  <w:rPr>
                    <w:rFonts w:ascii="Gill Sans MT"/>
                    <w:color w:val="FFFFFF"/>
                    <w:w w:val="90"/>
                    <w:sz w:val="22"/>
                  </w:rPr>
                  <w:t>CRISIS</w:t>
                </w:r>
                <w:r>
                  <w:rPr>
                    <w:rFonts w:ascii="Gill Sans MT"/>
                    <w:color w:val="FFFFFF"/>
                    <w:spacing w:val="-1"/>
                    <w:sz w:val="22"/>
                  </w:rPr>
                  <w:t> </w:t>
                </w:r>
                <w:r>
                  <w:rPr>
                    <w:rFonts w:ascii="Gill Sans MT"/>
                    <w:color w:val="FFFFFF"/>
                    <w:w w:val="90"/>
                    <w:sz w:val="22"/>
                  </w:rPr>
                  <w:t>AND</w:t>
                </w:r>
                <w:r>
                  <w:rPr>
                    <w:rFonts w:ascii="Gill Sans MT"/>
                    <w:color w:val="FFFFFF"/>
                    <w:spacing w:val="-1"/>
                    <w:sz w:val="22"/>
                  </w:rPr>
                  <w:t> </w:t>
                </w:r>
                <w:r>
                  <w:rPr>
                    <w:rFonts w:ascii="Gill Sans MT"/>
                    <w:color w:val="FFFFFF"/>
                    <w:w w:val="90"/>
                    <w:sz w:val="22"/>
                  </w:rPr>
                  <w:t>THE</w:t>
                </w:r>
                <w:r>
                  <w:rPr>
                    <w:rFonts w:ascii="Gill Sans MT"/>
                    <w:color w:val="FFFFFF"/>
                    <w:spacing w:val="-1"/>
                    <w:sz w:val="22"/>
                  </w:rPr>
                  <w:t> </w:t>
                </w:r>
                <w:r>
                  <w:rPr>
                    <w:rFonts w:ascii="Gill Sans MT"/>
                    <w:color w:val="FFFFFF"/>
                    <w:w w:val="90"/>
                    <w:sz w:val="22"/>
                  </w:rPr>
                  <w:t>HISPANIC/LATINO</w:t>
                </w:r>
                <w:r>
                  <w:rPr>
                    <w:rFonts w:ascii="Gill Sans MT"/>
                    <w:color w:val="FFFFFF"/>
                    <w:spacing w:val="-1"/>
                    <w:sz w:val="22"/>
                  </w:rPr>
                  <w:t> </w:t>
                </w:r>
                <w:r>
                  <w:rPr>
                    <w:rFonts w:ascii="Gill Sans MT"/>
                    <w:color w:val="FFFFFF"/>
                    <w:w w:val="90"/>
                    <w:sz w:val="22"/>
                  </w:rPr>
                  <w:t>POPULATION:</w:t>
                </w:r>
                <w:r>
                  <w:rPr>
                    <w:rFonts w:ascii="Gill Sans MT"/>
                    <w:color w:val="FFFFFF"/>
                    <w:spacing w:val="-4"/>
                    <w:sz w:val="22"/>
                  </w:rPr>
                  <w:t> </w:t>
                </w:r>
                <w:r>
                  <w:rPr>
                    <w:rFonts w:ascii="Gill Sans MT"/>
                    <w:color w:val="FFFFFF"/>
                    <w:w w:val="90"/>
                    <w:sz w:val="22"/>
                  </w:rPr>
                  <w:t>AN</w:t>
                </w:r>
                <w:r>
                  <w:rPr>
                    <w:rFonts w:ascii="Gill Sans MT"/>
                    <w:color w:val="FFFFFF"/>
                    <w:spacing w:val="-1"/>
                    <w:sz w:val="22"/>
                  </w:rPr>
                  <w:t> </w:t>
                </w:r>
                <w:r>
                  <w:rPr>
                    <w:rFonts w:ascii="Gill Sans MT"/>
                    <w:color w:val="FFFFFF"/>
                    <w:w w:val="90"/>
                    <w:sz w:val="22"/>
                  </w:rPr>
                  <w:t>URGENT</w:t>
                </w:r>
                <w:r>
                  <w:rPr>
                    <w:rFonts w:ascii="Gill Sans MT"/>
                    <w:color w:val="FFFFFF"/>
                    <w:spacing w:val="-1"/>
                    <w:sz w:val="22"/>
                  </w:rPr>
                  <w:t> </w:t>
                </w:r>
                <w:r>
                  <w:rPr>
                    <w:rFonts w:ascii="Gill Sans MT"/>
                    <w:color w:val="FFFFFF"/>
                    <w:spacing w:val="-4"/>
                    <w:w w:val="90"/>
                    <w:sz w:val="22"/>
                  </w:rPr>
                  <w:t>ISSUE</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4.071999pt;margin-top:738pt;width:503.95pt;height:21.6pt;mso-position-horizontal-relative:page;mso-position-vertical-relative:page;z-index:-16883712" id="docshapegroup429" coordorigin="1081,14760" coordsize="10079,432">
          <v:rect style="position:absolute;left:1081;top:14760;width:1223;height:432" id="docshape430" filled="true" fillcolor="#000000" stroked="false">
            <v:fill type="solid"/>
          </v:rect>
          <v:rect style="position:absolute;left:2304;top:14760;width:8856;height:432" id="docshape431" filled="true" fillcolor="#d0372e" stroked="false">
            <v:fill type="solid"/>
          </v:rect>
          <w10:wrap type="none"/>
        </v:group>
      </w:pict>
    </w:r>
    <w:r>
      <w:rPr/>
      <w:pict>
        <v:shape style="position:absolute;margin-left:63.813702pt;margin-top:740.132019pt;width:44.8pt;height:16.45pt;mso-position-horizontal-relative:page;mso-position-vertical-relative:page;z-index:-16883200" type="#_x0000_t202" id="docshape432" filled="false" stroked="false">
          <v:textbox inset="0,0,0,0">
            <w:txbxContent>
              <w:p>
                <w:pPr>
                  <w:spacing w:before="23"/>
                  <w:ind w:left="20" w:right="0" w:firstLine="0"/>
                  <w:jc w:val="left"/>
                  <w:rPr>
                    <w:rFonts w:ascii="Trebuchet MS"/>
                    <w:sz w:val="24"/>
                  </w:rPr>
                </w:pPr>
                <w:r>
                  <w:rPr>
                    <w:rFonts w:ascii="Trebuchet MS"/>
                    <w:color w:val="FFFFFF"/>
                    <w:spacing w:val="-8"/>
                    <w:w w:val="95"/>
                    <w:sz w:val="24"/>
                  </w:rPr>
                  <w:t>PAGE</w:t>
                </w:r>
                <w:r>
                  <w:rPr>
                    <w:rFonts w:ascii="Trebuchet MS"/>
                    <w:color w:val="FFFFFF"/>
                    <w:spacing w:val="-22"/>
                    <w:w w:val="95"/>
                    <w:sz w:val="24"/>
                  </w:rPr>
                  <w:t> </w:t>
                </w:r>
                <w:r>
                  <w:rPr>
                    <w:rFonts w:ascii="Trebuchet MS"/>
                    <w:color w:val="FFFFFF"/>
                    <w:spacing w:val="-5"/>
                    <w:sz w:val="24"/>
                  </w:rPr>
                  <w:fldChar w:fldCharType="begin"/>
                </w:r>
                <w:r>
                  <w:rPr>
                    <w:rFonts w:ascii="Trebuchet MS"/>
                    <w:color w:val="FFFFFF"/>
                    <w:spacing w:val="-5"/>
                    <w:sz w:val="24"/>
                  </w:rPr>
                  <w:instrText> PAGE </w:instrText>
                </w:r>
                <w:r>
                  <w:rPr>
                    <w:rFonts w:ascii="Trebuchet MS"/>
                    <w:color w:val="FFFFFF"/>
                    <w:spacing w:val="-5"/>
                    <w:sz w:val="24"/>
                  </w:rPr>
                  <w:fldChar w:fldCharType="separate"/>
                </w:r>
                <w:r>
                  <w:rPr>
                    <w:rFonts w:ascii="Trebuchet MS"/>
                    <w:color w:val="FFFFFF"/>
                    <w:spacing w:val="-5"/>
                    <w:sz w:val="24"/>
                  </w:rPr>
                  <w:t>20</w:t>
                </w:r>
                <w:r>
                  <w:rPr>
                    <w:rFonts w:ascii="Trebuchet MS"/>
                    <w:color w:val="FFFFFF"/>
                    <w:spacing w:val="-5"/>
                    <w:sz w:val="24"/>
                  </w:rPr>
                  <w:fldChar w:fldCharType="end"/>
                </w:r>
              </w:p>
            </w:txbxContent>
          </v:textbox>
          <w10:wrap type="none"/>
        </v:shape>
      </w:pict>
    </w:r>
    <w:r>
      <w:rPr/>
      <w:pict>
        <v:shape style="position:absolute;margin-left:148.840897pt;margin-top:740.593994pt;width:375.55pt;height:15.25pt;mso-position-horizontal-relative:page;mso-position-vertical-relative:page;z-index:-16882688" type="#_x0000_t202" id="docshape433" filled="false" stroked="false">
          <v:textbox inset="0,0,0,0">
            <w:txbxContent>
              <w:p>
                <w:pPr>
                  <w:spacing w:before="25"/>
                  <w:ind w:left="20" w:right="0" w:firstLine="0"/>
                  <w:jc w:val="left"/>
                  <w:rPr>
                    <w:rFonts w:ascii="Gill Sans MT"/>
                    <w:sz w:val="22"/>
                  </w:rPr>
                </w:pPr>
                <w:r>
                  <w:rPr>
                    <w:rFonts w:ascii="Gill Sans MT"/>
                    <w:color w:val="FFFFFF"/>
                    <w:w w:val="90"/>
                    <w:sz w:val="22"/>
                  </w:rPr>
                  <w:t>THE</w:t>
                </w:r>
                <w:r>
                  <w:rPr>
                    <w:rFonts w:ascii="Gill Sans MT"/>
                    <w:color w:val="FFFFFF"/>
                    <w:spacing w:val="-1"/>
                    <w:sz w:val="22"/>
                  </w:rPr>
                  <w:t> </w:t>
                </w:r>
                <w:r>
                  <w:rPr>
                    <w:rFonts w:ascii="Gill Sans MT"/>
                    <w:color w:val="FFFFFF"/>
                    <w:w w:val="90"/>
                    <w:sz w:val="22"/>
                  </w:rPr>
                  <w:t>OPIOID</w:t>
                </w:r>
                <w:r>
                  <w:rPr>
                    <w:rFonts w:ascii="Gill Sans MT"/>
                    <w:color w:val="FFFFFF"/>
                    <w:spacing w:val="-1"/>
                    <w:sz w:val="22"/>
                  </w:rPr>
                  <w:t> </w:t>
                </w:r>
                <w:r>
                  <w:rPr>
                    <w:rFonts w:ascii="Gill Sans MT"/>
                    <w:color w:val="FFFFFF"/>
                    <w:w w:val="90"/>
                    <w:sz w:val="22"/>
                  </w:rPr>
                  <w:t>CRISIS</w:t>
                </w:r>
                <w:r>
                  <w:rPr>
                    <w:rFonts w:ascii="Gill Sans MT"/>
                    <w:color w:val="FFFFFF"/>
                    <w:spacing w:val="-1"/>
                    <w:sz w:val="22"/>
                  </w:rPr>
                  <w:t> </w:t>
                </w:r>
                <w:r>
                  <w:rPr>
                    <w:rFonts w:ascii="Gill Sans MT"/>
                    <w:color w:val="FFFFFF"/>
                    <w:w w:val="90"/>
                    <w:sz w:val="22"/>
                  </w:rPr>
                  <w:t>AND</w:t>
                </w:r>
                <w:r>
                  <w:rPr>
                    <w:rFonts w:ascii="Gill Sans MT"/>
                    <w:color w:val="FFFFFF"/>
                    <w:spacing w:val="-1"/>
                    <w:sz w:val="22"/>
                  </w:rPr>
                  <w:t> </w:t>
                </w:r>
                <w:r>
                  <w:rPr>
                    <w:rFonts w:ascii="Gill Sans MT"/>
                    <w:color w:val="FFFFFF"/>
                    <w:w w:val="90"/>
                    <w:sz w:val="22"/>
                  </w:rPr>
                  <w:t>THE</w:t>
                </w:r>
                <w:r>
                  <w:rPr>
                    <w:rFonts w:ascii="Gill Sans MT"/>
                    <w:color w:val="FFFFFF"/>
                    <w:spacing w:val="-1"/>
                    <w:sz w:val="22"/>
                  </w:rPr>
                  <w:t> </w:t>
                </w:r>
                <w:r>
                  <w:rPr>
                    <w:rFonts w:ascii="Gill Sans MT"/>
                    <w:color w:val="FFFFFF"/>
                    <w:w w:val="90"/>
                    <w:sz w:val="22"/>
                  </w:rPr>
                  <w:t>HISPANIC/LATINO</w:t>
                </w:r>
                <w:r>
                  <w:rPr>
                    <w:rFonts w:ascii="Gill Sans MT"/>
                    <w:color w:val="FFFFFF"/>
                    <w:spacing w:val="-1"/>
                    <w:sz w:val="22"/>
                  </w:rPr>
                  <w:t> </w:t>
                </w:r>
                <w:r>
                  <w:rPr>
                    <w:rFonts w:ascii="Gill Sans MT"/>
                    <w:color w:val="FFFFFF"/>
                    <w:w w:val="90"/>
                    <w:sz w:val="22"/>
                  </w:rPr>
                  <w:t>POPULATION:</w:t>
                </w:r>
                <w:r>
                  <w:rPr>
                    <w:rFonts w:ascii="Gill Sans MT"/>
                    <w:color w:val="FFFFFF"/>
                    <w:spacing w:val="-4"/>
                    <w:sz w:val="22"/>
                  </w:rPr>
                  <w:t> </w:t>
                </w:r>
                <w:r>
                  <w:rPr>
                    <w:rFonts w:ascii="Gill Sans MT"/>
                    <w:color w:val="FFFFFF"/>
                    <w:w w:val="90"/>
                    <w:sz w:val="22"/>
                  </w:rPr>
                  <w:t>AN</w:t>
                </w:r>
                <w:r>
                  <w:rPr>
                    <w:rFonts w:ascii="Gill Sans MT"/>
                    <w:color w:val="FFFFFF"/>
                    <w:spacing w:val="-1"/>
                    <w:sz w:val="22"/>
                  </w:rPr>
                  <w:t> </w:t>
                </w:r>
                <w:r>
                  <w:rPr>
                    <w:rFonts w:ascii="Gill Sans MT"/>
                    <w:color w:val="FFFFFF"/>
                    <w:w w:val="90"/>
                    <w:sz w:val="22"/>
                  </w:rPr>
                  <w:t>URGENT</w:t>
                </w:r>
                <w:r>
                  <w:rPr>
                    <w:rFonts w:ascii="Gill Sans MT"/>
                    <w:color w:val="FFFFFF"/>
                    <w:spacing w:val="-1"/>
                    <w:sz w:val="22"/>
                  </w:rPr>
                  <w:t> </w:t>
                </w:r>
                <w:r>
                  <w:rPr>
                    <w:rFonts w:ascii="Gill Sans MT"/>
                    <w:color w:val="FFFFFF"/>
                    <w:spacing w:val="-4"/>
                    <w:w w:val="90"/>
                    <w:sz w:val="22"/>
                  </w:rPr>
                  <w:t>ISSUE</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2">
    <w:multiLevelType w:val="hybridMultilevel"/>
    <w:lvl w:ilvl="0">
      <w:start w:val="83"/>
      <w:numFmt w:val="decimal"/>
      <w:lvlText w:val="%1."/>
      <w:lvlJc w:val="left"/>
      <w:pPr>
        <w:ind w:left="1139" w:hanging="727"/>
        <w:jc w:val="left"/>
      </w:pPr>
      <w:rPr>
        <w:rFonts w:hint="default" w:ascii="Trebuchet MS" w:hAnsi="Trebuchet MS" w:eastAsia="Trebuchet MS" w:cs="Trebuchet MS"/>
        <w:b w:val="0"/>
        <w:bCs w:val="0"/>
        <w:i w:val="0"/>
        <w:iCs w:val="0"/>
        <w:spacing w:val="0"/>
        <w:w w:val="87"/>
        <w:sz w:val="19"/>
        <w:szCs w:val="19"/>
        <w:lang w:val="en-us" w:eastAsia="en-US" w:bidi="ar-SA"/>
      </w:rPr>
    </w:lvl>
    <w:lvl w:ilvl="1">
      <w:start w:val="0"/>
      <w:numFmt w:val="bullet"/>
      <w:lvlText w:val="•"/>
      <w:lvlJc w:val="left"/>
      <w:pPr>
        <w:ind w:left="2168" w:hanging="727"/>
      </w:pPr>
      <w:rPr>
        <w:rFonts w:hint="default"/>
        <w:lang w:val="en-us" w:eastAsia="en-US" w:bidi="ar-SA"/>
      </w:rPr>
    </w:lvl>
    <w:lvl w:ilvl="2">
      <w:start w:val="0"/>
      <w:numFmt w:val="bullet"/>
      <w:lvlText w:val="•"/>
      <w:lvlJc w:val="left"/>
      <w:pPr>
        <w:ind w:left="3196" w:hanging="727"/>
      </w:pPr>
      <w:rPr>
        <w:rFonts w:hint="default"/>
        <w:lang w:val="en-us" w:eastAsia="en-US" w:bidi="ar-SA"/>
      </w:rPr>
    </w:lvl>
    <w:lvl w:ilvl="3">
      <w:start w:val="0"/>
      <w:numFmt w:val="bullet"/>
      <w:lvlText w:val="•"/>
      <w:lvlJc w:val="left"/>
      <w:pPr>
        <w:ind w:left="4224" w:hanging="727"/>
      </w:pPr>
      <w:rPr>
        <w:rFonts w:hint="default"/>
        <w:lang w:val="en-us" w:eastAsia="en-US" w:bidi="ar-SA"/>
      </w:rPr>
    </w:lvl>
    <w:lvl w:ilvl="4">
      <w:start w:val="0"/>
      <w:numFmt w:val="bullet"/>
      <w:lvlText w:val="•"/>
      <w:lvlJc w:val="left"/>
      <w:pPr>
        <w:ind w:left="5252" w:hanging="727"/>
      </w:pPr>
      <w:rPr>
        <w:rFonts w:hint="default"/>
        <w:lang w:val="en-us" w:eastAsia="en-US" w:bidi="ar-SA"/>
      </w:rPr>
    </w:lvl>
    <w:lvl w:ilvl="5">
      <w:start w:val="0"/>
      <w:numFmt w:val="bullet"/>
      <w:lvlText w:val="•"/>
      <w:lvlJc w:val="left"/>
      <w:pPr>
        <w:ind w:left="6280" w:hanging="727"/>
      </w:pPr>
      <w:rPr>
        <w:rFonts w:hint="default"/>
        <w:lang w:val="en-us" w:eastAsia="en-US" w:bidi="ar-SA"/>
      </w:rPr>
    </w:lvl>
    <w:lvl w:ilvl="6">
      <w:start w:val="0"/>
      <w:numFmt w:val="bullet"/>
      <w:lvlText w:val="•"/>
      <w:lvlJc w:val="left"/>
      <w:pPr>
        <w:ind w:left="7308" w:hanging="727"/>
      </w:pPr>
      <w:rPr>
        <w:rFonts w:hint="default"/>
        <w:lang w:val="en-us" w:eastAsia="en-US" w:bidi="ar-SA"/>
      </w:rPr>
    </w:lvl>
    <w:lvl w:ilvl="7">
      <w:start w:val="0"/>
      <w:numFmt w:val="bullet"/>
      <w:lvlText w:val="•"/>
      <w:lvlJc w:val="left"/>
      <w:pPr>
        <w:ind w:left="8336" w:hanging="727"/>
      </w:pPr>
      <w:rPr>
        <w:rFonts w:hint="default"/>
        <w:lang w:val="en-us" w:eastAsia="en-US" w:bidi="ar-SA"/>
      </w:rPr>
    </w:lvl>
    <w:lvl w:ilvl="8">
      <w:start w:val="0"/>
      <w:numFmt w:val="bullet"/>
      <w:lvlText w:val="•"/>
      <w:lvlJc w:val="left"/>
      <w:pPr>
        <w:ind w:left="9364" w:hanging="727"/>
      </w:pPr>
      <w:rPr>
        <w:rFonts w:hint="default"/>
        <w:lang w:val="en-us" w:eastAsia="en-US" w:bidi="ar-SA"/>
      </w:rPr>
    </w:lvl>
  </w:abstractNum>
  <w:abstractNum w:abstractNumId="11">
    <w:multiLevelType w:val="hybridMultilevel"/>
    <w:lvl w:ilvl="0">
      <w:start w:val="73"/>
      <w:numFmt w:val="decimal"/>
      <w:lvlText w:val="%1."/>
      <w:lvlJc w:val="left"/>
      <w:pPr>
        <w:ind w:left="445" w:hanging="729"/>
        <w:jc w:val="left"/>
      </w:pPr>
      <w:rPr>
        <w:rFonts w:hint="default" w:ascii="Trebuchet MS" w:hAnsi="Trebuchet MS" w:eastAsia="Trebuchet MS" w:cs="Trebuchet MS"/>
        <w:b w:val="0"/>
        <w:bCs w:val="0"/>
        <w:i w:val="0"/>
        <w:iCs w:val="0"/>
        <w:spacing w:val="0"/>
        <w:w w:val="87"/>
        <w:sz w:val="19"/>
        <w:szCs w:val="19"/>
        <w:lang w:val="en-us" w:eastAsia="en-US" w:bidi="ar-SA"/>
      </w:rPr>
    </w:lvl>
    <w:lvl w:ilvl="1">
      <w:start w:val="0"/>
      <w:numFmt w:val="bullet"/>
      <w:lvlText w:val="•"/>
      <w:lvlJc w:val="left"/>
      <w:pPr>
        <w:ind w:left="948" w:hanging="729"/>
      </w:pPr>
      <w:rPr>
        <w:rFonts w:hint="default"/>
        <w:lang w:val="en-us" w:eastAsia="en-US" w:bidi="ar-SA"/>
      </w:rPr>
    </w:lvl>
    <w:lvl w:ilvl="2">
      <w:start w:val="0"/>
      <w:numFmt w:val="bullet"/>
      <w:lvlText w:val="•"/>
      <w:lvlJc w:val="left"/>
      <w:pPr>
        <w:ind w:left="1457" w:hanging="729"/>
      </w:pPr>
      <w:rPr>
        <w:rFonts w:hint="default"/>
        <w:lang w:val="en-us" w:eastAsia="en-US" w:bidi="ar-SA"/>
      </w:rPr>
    </w:lvl>
    <w:lvl w:ilvl="3">
      <w:start w:val="0"/>
      <w:numFmt w:val="bullet"/>
      <w:lvlText w:val="•"/>
      <w:lvlJc w:val="left"/>
      <w:pPr>
        <w:ind w:left="1965" w:hanging="729"/>
      </w:pPr>
      <w:rPr>
        <w:rFonts w:hint="default"/>
        <w:lang w:val="en-us" w:eastAsia="en-US" w:bidi="ar-SA"/>
      </w:rPr>
    </w:lvl>
    <w:lvl w:ilvl="4">
      <w:start w:val="0"/>
      <w:numFmt w:val="bullet"/>
      <w:lvlText w:val="•"/>
      <w:lvlJc w:val="left"/>
      <w:pPr>
        <w:ind w:left="2474" w:hanging="729"/>
      </w:pPr>
      <w:rPr>
        <w:rFonts w:hint="default"/>
        <w:lang w:val="en-us" w:eastAsia="en-US" w:bidi="ar-SA"/>
      </w:rPr>
    </w:lvl>
    <w:lvl w:ilvl="5">
      <w:start w:val="0"/>
      <w:numFmt w:val="bullet"/>
      <w:lvlText w:val="•"/>
      <w:lvlJc w:val="left"/>
      <w:pPr>
        <w:ind w:left="2982" w:hanging="729"/>
      </w:pPr>
      <w:rPr>
        <w:rFonts w:hint="default"/>
        <w:lang w:val="en-us" w:eastAsia="en-US" w:bidi="ar-SA"/>
      </w:rPr>
    </w:lvl>
    <w:lvl w:ilvl="6">
      <w:start w:val="0"/>
      <w:numFmt w:val="bullet"/>
      <w:lvlText w:val="•"/>
      <w:lvlJc w:val="left"/>
      <w:pPr>
        <w:ind w:left="3491" w:hanging="729"/>
      </w:pPr>
      <w:rPr>
        <w:rFonts w:hint="default"/>
        <w:lang w:val="en-us" w:eastAsia="en-US" w:bidi="ar-SA"/>
      </w:rPr>
    </w:lvl>
    <w:lvl w:ilvl="7">
      <w:start w:val="0"/>
      <w:numFmt w:val="bullet"/>
      <w:lvlText w:val="•"/>
      <w:lvlJc w:val="left"/>
      <w:pPr>
        <w:ind w:left="3999" w:hanging="729"/>
      </w:pPr>
      <w:rPr>
        <w:rFonts w:hint="default"/>
        <w:lang w:val="en-us" w:eastAsia="en-US" w:bidi="ar-SA"/>
      </w:rPr>
    </w:lvl>
    <w:lvl w:ilvl="8">
      <w:start w:val="0"/>
      <w:numFmt w:val="bullet"/>
      <w:lvlText w:val="•"/>
      <w:lvlJc w:val="left"/>
      <w:pPr>
        <w:ind w:left="4508" w:hanging="729"/>
      </w:pPr>
      <w:rPr>
        <w:rFonts w:hint="default"/>
        <w:lang w:val="en-us" w:eastAsia="en-US" w:bidi="ar-SA"/>
      </w:rPr>
    </w:lvl>
  </w:abstractNum>
  <w:abstractNum w:abstractNumId="10">
    <w:multiLevelType w:val="hybridMultilevel"/>
    <w:lvl w:ilvl="0">
      <w:start w:val="63"/>
      <w:numFmt w:val="decimal"/>
      <w:lvlText w:val="%1."/>
      <w:lvlJc w:val="left"/>
      <w:pPr>
        <w:ind w:left="435" w:hanging="735"/>
        <w:jc w:val="left"/>
      </w:pPr>
      <w:rPr>
        <w:rFonts w:hint="default" w:ascii="Trebuchet MS" w:hAnsi="Trebuchet MS" w:eastAsia="Trebuchet MS" w:cs="Trebuchet MS"/>
        <w:b w:val="0"/>
        <w:bCs w:val="0"/>
        <w:i w:val="0"/>
        <w:iCs w:val="0"/>
        <w:spacing w:val="0"/>
        <w:w w:val="87"/>
        <w:sz w:val="19"/>
        <w:szCs w:val="19"/>
        <w:lang w:val="en-us" w:eastAsia="en-US" w:bidi="ar-SA"/>
      </w:rPr>
    </w:lvl>
    <w:lvl w:ilvl="1">
      <w:start w:val="0"/>
      <w:numFmt w:val="bullet"/>
      <w:lvlText w:val="•"/>
      <w:lvlJc w:val="left"/>
      <w:pPr>
        <w:ind w:left="960" w:hanging="735"/>
      </w:pPr>
      <w:rPr>
        <w:rFonts w:hint="default"/>
        <w:lang w:val="en-us" w:eastAsia="en-US" w:bidi="ar-SA"/>
      </w:rPr>
    </w:lvl>
    <w:lvl w:ilvl="2">
      <w:start w:val="0"/>
      <w:numFmt w:val="bullet"/>
      <w:lvlText w:val="•"/>
      <w:lvlJc w:val="left"/>
      <w:pPr>
        <w:ind w:left="1480" w:hanging="735"/>
      </w:pPr>
      <w:rPr>
        <w:rFonts w:hint="default"/>
        <w:lang w:val="en-us" w:eastAsia="en-US" w:bidi="ar-SA"/>
      </w:rPr>
    </w:lvl>
    <w:lvl w:ilvl="3">
      <w:start w:val="0"/>
      <w:numFmt w:val="bullet"/>
      <w:lvlText w:val="•"/>
      <w:lvlJc w:val="left"/>
      <w:pPr>
        <w:ind w:left="2001" w:hanging="735"/>
      </w:pPr>
      <w:rPr>
        <w:rFonts w:hint="default"/>
        <w:lang w:val="en-us" w:eastAsia="en-US" w:bidi="ar-SA"/>
      </w:rPr>
    </w:lvl>
    <w:lvl w:ilvl="4">
      <w:start w:val="0"/>
      <w:numFmt w:val="bullet"/>
      <w:lvlText w:val="•"/>
      <w:lvlJc w:val="left"/>
      <w:pPr>
        <w:ind w:left="2521" w:hanging="735"/>
      </w:pPr>
      <w:rPr>
        <w:rFonts w:hint="default"/>
        <w:lang w:val="en-us" w:eastAsia="en-US" w:bidi="ar-SA"/>
      </w:rPr>
    </w:lvl>
    <w:lvl w:ilvl="5">
      <w:start w:val="0"/>
      <w:numFmt w:val="bullet"/>
      <w:lvlText w:val="•"/>
      <w:lvlJc w:val="left"/>
      <w:pPr>
        <w:ind w:left="3041" w:hanging="735"/>
      </w:pPr>
      <w:rPr>
        <w:rFonts w:hint="default"/>
        <w:lang w:val="en-us" w:eastAsia="en-US" w:bidi="ar-SA"/>
      </w:rPr>
    </w:lvl>
    <w:lvl w:ilvl="6">
      <w:start w:val="0"/>
      <w:numFmt w:val="bullet"/>
      <w:lvlText w:val="•"/>
      <w:lvlJc w:val="left"/>
      <w:pPr>
        <w:ind w:left="3562" w:hanging="735"/>
      </w:pPr>
      <w:rPr>
        <w:rFonts w:hint="default"/>
        <w:lang w:val="en-us" w:eastAsia="en-US" w:bidi="ar-SA"/>
      </w:rPr>
    </w:lvl>
    <w:lvl w:ilvl="7">
      <w:start w:val="0"/>
      <w:numFmt w:val="bullet"/>
      <w:lvlText w:val="•"/>
      <w:lvlJc w:val="left"/>
      <w:pPr>
        <w:ind w:left="4082" w:hanging="735"/>
      </w:pPr>
      <w:rPr>
        <w:rFonts w:hint="default"/>
        <w:lang w:val="en-us" w:eastAsia="en-US" w:bidi="ar-SA"/>
      </w:rPr>
    </w:lvl>
    <w:lvl w:ilvl="8">
      <w:start w:val="0"/>
      <w:numFmt w:val="bullet"/>
      <w:lvlText w:val="•"/>
      <w:lvlJc w:val="left"/>
      <w:pPr>
        <w:ind w:left="4602" w:hanging="735"/>
      </w:pPr>
      <w:rPr>
        <w:rFonts w:hint="default"/>
        <w:lang w:val="en-us" w:eastAsia="en-US" w:bidi="ar-SA"/>
      </w:rPr>
    </w:lvl>
  </w:abstractNum>
  <w:abstractNum w:abstractNumId="9">
    <w:multiLevelType w:val="hybridMultilevel"/>
    <w:lvl w:ilvl="0">
      <w:start w:val="53"/>
      <w:numFmt w:val="decimal"/>
      <w:lvlText w:val="%1."/>
      <w:lvlJc w:val="left"/>
      <w:pPr>
        <w:ind w:left="350" w:hanging="726"/>
        <w:jc w:val="right"/>
      </w:pPr>
      <w:rPr>
        <w:rFonts w:hint="default" w:ascii="Trebuchet MS" w:hAnsi="Trebuchet MS" w:eastAsia="Trebuchet MS" w:cs="Trebuchet MS"/>
        <w:b w:val="0"/>
        <w:bCs w:val="0"/>
        <w:i w:val="0"/>
        <w:iCs w:val="0"/>
        <w:spacing w:val="0"/>
        <w:w w:val="87"/>
        <w:sz w:val="19"/>
        <w:szCs w:val="19"/>
        <w:lang w:val="en-us" w:eastAsia="en-US" w:bidi="ar-SA"/>
      </w:rPr>
    </w:lvl>
    <w:lvl w:ilvl="1">
      <w:start w:val="0"/>
      <w:numFmt w:val="bullet"/>
      <w:lvlText w:val="•"/>
      <w:lvlJc w:val="left"/>
      <w:pPr>
        <w:ind w:left="900" w:hanging="726"/>
      </w:pPr>
      <w:rPr>
        <w:rFonts w:hint="default"/>
        <w:lang w:val="en-us" w:eastAsia="en-US" w:bidi="ar-SA"/>
      </w:rPr>
    </w:lvl>
    <w:lvl w:ilvl="2">
      <w:start w:val="0"/>
      <w:numFmt w:val="bullet"/>
      <w:lvlText w:val="•"/>
      <w:lvlJc w:val="left"/>
      <w:pPr>
        <w:ind w:left="1441" w:hanging="726"/>
      </w:pPr>
      <w:rPr>
        <w:rFonts w:hint="default"/>
        <w:lang w:val="en-us" w:eastAsia="en-US" w:bidi="ar-SA"/>
      </w:rPr>
    </w:lvl>
    <w:lvl w:ilvl="3">
      <w:start w:val="0"/>
      <w:numFmt w:val="bullet"/>
      <w:lvlText w:val="•"/>
      <w:lvlJc w:val="left"/>
      <w:pPr>
        <w:ind w:left="1981" w:hanging="726"/>
      </w:pPr>
      <w:rPr>
        <w:rFonts w:hint="default"/>
        <w:lang w:val="en-us" w:eastAsia="en-US" w:bidi="ar-SA"/>
      </w:rPr>
    </w:lvl>
    <w:lvl w:ilvl="4">
      <w:start w:val="0"/>
      <w:numFmt w:val="bullet"/>
      <w:lvlText w:val="•"/>
      <w:lvlJc w:val="left"/>
      <w:pPr>
        <w:ind w:left="2522" w:hanging="726"/>
      </w:pPr>
      <w:rPr>
        <w:rFonts w:hint="default"/>
        <w:lang w:val="en-us" w:eastAsia="en-US" w:bidi="ar-SA"/>
      </w:rPr>
    </w:lvl>
    <w:lvl w:ilvl="5">
      <w:start w:val="0"/>
      <w:numFmt w:val="bullet"/>
      <w:lvlText w:val="•"/>
      <w:lvlJc w:val="left"/>
      <w:pPr>
        <w:ind w:left="3062" w:hanging="726"/>
      </w:pPr>
      <w:rPr>
        <w:rFonts w:hint="default"/>
        <w:lang w:val="en-us" w:eastAsia="en-US" w:bidi="ar-SA"/>
      </w:rPr>
    </w:lvl>
    <w:lvl w:ilvl="6">
      <w:start w:val="0"/>
      <w:numFmt w:val="bullet"/>
      <w:lvlText w:val="•"/>
      <w:lvlJc w:val="left"/>
      <w:pPr>
        <w:ind w:left="3603" w:hanging="726"/>
      </w:pPr>
      <w:rPr>
        <w:rFonts w:hint="default"/>
        <w:lang w:val="en-us" w:eastAsia="en-US" w:bidi="ar-SA"/>
      </w:rPr>
    </w:lvl>
    <w:lvl w:ilvl="7">
      <w:start w:val="0"/>
      <w:numFmt w:val="bullet"/>
      <w:lvlText w:val="•"/>
      <w:lvlJc w:val="left"/>
      <w:pPr>
        <w:ind w:left="4143" w:hanging="726"/>
      </w:pPr>
      <w:rPr>
        <w:rFonts w:hint="default"/>
        <w:lang w:val="en-us" w:eastAsia="en-US" w:bidi="ar-SA"/>
      </w:rPr>
    </w:lvl>
    <w:lvl w:ilvl="8">
      <w:start w:val="0"/>
      <w:numFmt w:val="bullet"/>
      <w:lvlText w:val="•"/>
      <w:lvlJc w:val="left"/>
      <w:pPr>
        <w:ind w:left="4684" w:hanging="726"/>
      </w:pPr>
      <w:rPr>
        <w:rFonts w:hint="default"/>
        <w:lang w:val="en-us" w:eastAsia="en-US" w:bidi="ar-SA"/>
      </w:rPr>
    </w:lvl>
  </w:abstractNum>
  <w:abstractNum w:abstractNumId="8">
    <w:multiLevelType w:val="hybridMultilevel"/>
    <w:lvl w:ilvl="0">
      <w:start w:val="43"/>
      <w:numFmt w:val="decimal"/>
      <w:lvlText w:val="%1."/>
      <w:lvlJc w:val="left"/>
      <w:pPr>
        <w:ind w:left="444" w:hanging="729"/>
        <w:jc w:val="right"/>
      </w:pPr>
      <w:rPr>
        <w:rFonts w:hint="default" w:ascii="Trebuchet MS" w:hAnsi="Trebuchet MS" w:eastAsia="Trebuchet MS" w:cs="Trebuchet MS"/>
        <w:b w:val="0"/>
        <w:bCs w:val="0"/>
        <w:i w:val="0"/>
        <w:iCs w:val="0"/>
        <w:spacing w:val="0"/>
        <w:w w:val="87"/>
        <w:sz w:val="19"/>
        <w:szCs w:val="19"/>
        <w:lang w:val="en-us" w:eastAsia="en-US" w:bidi="ar-SA"/>
      </w:rPr>
    </w:lvl>
    <w:lvl w:ilvl="1">
      <w:start w:val="0"/>
      <w:numFmt w:val="bullet"/>
      <w:lvlText w:val="•"/>
      <w:lvlJc w:val="left"/>
      <w:pPr>
        <w:ind w:left="957" w:hanging="729"/>
      </w:pPr>
      <w:rPr>
        <w:rFonts w:hint="default"/>
        <w:lang w:val="en-us" w:eastAsia="en-US" w:bidi="ar-SA"/>
      </w:rPr>
    </w:lvl>
    <w:lvl w:ilvl="2">
      <w:start w:val="0"/>
      <w:numFmt w:val="bullet"/>
      <w:lvlText w:val="•"/>
      <w:lvlJc w:val="left"/>
      <w:pPr>
        <w:ind w:left="1474" w:hanging="729"/>
      </w:pPr>
      <w:rPr>
        <w:rFonts w:hint="default"/>
        <w:lang w:val="en-us" w:eastAsia="en-US" w:bidi="ar-SA"/>
      </w:rPr>
    </w:lvl>
    <w:lvl w:ilvl="3">
      <w:start w:val="0"/>
      <w:numFmt w:val="bullet"/>
      <w:lvlText w:val="•"/>
      <w:lvlJc w:val="left"/>
      <w:pPr>
        <w:ind w:left="1992" w:hanging="729"/>
      </w:pPr>
      <w:rPr>
        <w:rFonts w:hint="default"/>
        <w:lang w:val="en-us" w:eastAsia="en-US" w:bidi="ar-SA"/>
      </w:rPr>
    </w:lvl>
    <w:lvl w:ilvl="4">
      <w:start w:val="0"/>
      <w:numFmt w:val="bullet"/>
      <w:lvlText w:val="•"/>
      <w:lvlJc w:val="left"/>
      <w:pPr>
        <w:ind w:left="2509" w:hanging="729"/>
      </w:pPr>
      <w:rPr>
        <w:rFonts w:hint="default"/>
        <w:lang w:val="en-us" w:eastAsia="en-US" w:bidi="ar-SA"/>
      </w:rPr>
    </w:lvl>
    <w:lvl w:ilvl="5">
      <w:start w:val="0"/>
      <w:numFmt w:val="bullet"/>
      <w:lvlText w:val="•"/>
      <w:lvlJc w:val="left"/>
      <w:pPr>
        <w:ind w:left="3027" w:hanging="729"/>
      </w:pPr>
      <w:rPr>
        <w:rFonts w:hint="default"/>
        <w:lang w:val="en-us" w:eastAsia="en-US" w:bidi="ar-SA"/>
      </w:rPr>
    </w:lvl>
    <w:lvl w:ilvl="6">
      <w:start w:val="0"/>
      <w:numFmt w:val="bullet"/>
      <w:lvlText w:val="•"/>
      <w:lvlJc w:val="left"/>
      <w:pPr>
        <w:ind w:left="3544" w:hanging="729"/>
      </w:pPr>
      <w:rPr>
        <w:rFonts w:hint="default"/>
        <w:lang w:val="en-us" w:eastAsia="en-US" w:bidi="ar-SA"/>
      </w:rPr>
    </w:lvl>
    <w:lvl w:ilvl="7">
      <w:start w:val="0"/>
      <w:numFmt w:val="bullet"/>
      <w:lvlText w:val="•"/>
      <w:lvlJc w:val="left"/>
      <w:pPr>
        <w:ind w:left="4062" w:hanging="729"/>
      </w:pPr>
      <w:rPr>
        <w:rFonts w:hint="default"/>
        <w:lang w:val="en-us" w:eastAsia="en-US" w:bidi="ar-SA"/>
      </w:rPr>
    </w:lvl>
    <w:lvl w:ilvl="8">
      <w:start w:val="0"/>
      <w:numFmt w:val="bullet"/>
      <w:lvlText w:val="•"/>
      <w:lvlJc w:val="left"/>
      <w:pPr>
        <w:ind w:left="4579" w:hanging="729"/>
      </w:pPr>
      <w:rPr>
        <w:rFonts w:hint="default"/>
        <w:lang w:val="en-us" w:eastAsia="en-US" w:bidi="ar-SA"/>
      </w:rPr>
    </w:lvl>
  </w:abstractNum>
  <w:abstractNum w:abstractNumId="7">
    <w:multiLevelType w:val="hybridMultilevel"/>
    <w:lvl w:ilvl="0">
      <w:start w:val="33"/>
      <w:numFmt w:val="decimal"/>
      <w:lvlText w:val="%1."/>
      <w:lvlJc w:val="left"/>
      <w:pPr>
        <w:ind w:left="424" w:hanging="747"/>
        <w:jc w:val="left"/>
      </w:pPr>
      <w:rPr>
        <w:rFonts w:hint="default" w:ascii="Trebuchet MS" w:hAnsi="Trebuchet MS" w:eastAsia="Trebuchet MS" w:cs="Trebuchet MS"/>
        <w:b w:val="0"/>
        <w:bCs w:val="0"/>
        <w:i w:val="0"/>
        <w:iCs w:val="0"/>
        <w:spacing w:val="0"/>
        <w:w w:val="87"/>
        <w:sz w:val="19"/>
        <w:szCs w:val="19"/>
        <w:lang w:val="en-us" w:eastAsia="en-US" w:bidi="ar-SA"/>
      </w:rPr>
    </w:lvl>
    <w:lvl w:ilvl="1">
      <w:start w:val="0"/>
      <w:numFmt w:val="bullet"/>
      <w:lvlText w:val="•"/>
      <w:lvlJc w:val="left"/>
      <w:pPr>
        <w:ind w:left="935" w:hanging="747"/>
      </w:pPr>
      <w:rPr>
        <w:rFonts w:hint="default"/>
        <w:lang w:val="en-us" w:eastAsia="en-US" w:bidi="ar-SA"/>
      </w:rPr>
    </w:lvl>
    <w:lvl w:ilvl="2">
      <w:start w:val="0"/>
      <w:numFmt w:val="bullet"/>
      <w:lvlText w:val="•"/>
      <w:lvlJc w:val="left"/>
      <w:pPr>
        <w:ind w:left="1450" w:hanging="747"/>
      </w:pPr>
      <w:rPr>
        <w:rFonts w:hint="default"/>
        <w:lang w:val="en-us" w:eastAsia="en-US" w:bidi="ar-SA"/>
      </w:rPr>
    </w:lvl>
    <w:lvl w:ilvl="3">
      <w:start w:val="0"/>
      <w:numFmt w:val="bullet"/>
      <w:lvlText w:val="•"/>
      <w:lvlJc w:val="left"/>
      <w:pPr>
        <w:ind w:left="1965" w:hanging="747"/>
      </w:pPr>
      <w:rPr>
        <w:rFonts w:hint="default"/>
        <w:lang w:val="en-us" w:eastAsia="en-US" w:bidi="ar-SA"/>
      </w:rPr>
    </w:lvl>
    <w:lvl w:ilvl="4">
      <w:start w:val="0"/>
      <w:numFmt w:val="bullet"/>
      <w:lvlText w:val="•"/>
      <w:lvlJc w:val="left"/>
      <w:pPr>
        <w:ind w:left="2480" w:hanging="747"/>
      </w:pPr>
      <w:rPr>
        <w:rFonts w:hint="default"/>
        <w:lang w:val="en-us" w:eastAsia="en-US" w:bidi="ar-SA"/>
      </w:rPr>
    </w:lvl>
    <w:lvl w:ilvl="5">
      <w:start w:val="0"/>
      <w:numFmt w:val="bullet"/>
      <w:lvlText w:val="•"/>
      <w:lvlJc w:val="left"/>
      <w:pPr>
        <w:ind w:left="2995" w:hanging="747"/>
      </w:pPr>
      <w:rPr>
        <w:rFonts w:hint="default"/>
        <w:lang w:val="en-us" w:eastAsia="en-US" w:bidi="ar-SA"/>
      </w:rPr>
    </w:lvl>
    <w:lvl w:ilvl="6">
      <w:start w:val="0"/>
      <w:numFmt w:val="bullet"/>
      <w:lvlText w:val="•"/>
      <w:lvlJc w:val="left"/>
      <w:pPr>
        <w:ind w:left="3510" w:hanging="747"/>
      </w:pPr>
      <w:rPr>
        <w:rFonts w:hint="default"/>
        <w:lang w:val="en-us" w:eastAsia="en-US" w:bidi="ar-SA"/>
      </w:rPr>
    </w:lvl>
    <w:lvl w:ilvl="7">
      <w:start w:val="0"/>
      <w:numFmt w:val="bullet"/>
      <w:lvlText w:val="•"/>
      <w:lvlJc w:val="left"/>
      <w:pPr>
        <w:ind w:left="4025" w:hanging="747"/>
      </w:pPr>
      <w:rPr>
        <w:rFonts w:hint="default"/>
        <w:lang w:val="en-us" w:eastAsia="en-US" w:bidi="ar-SA"/>
      </w:rPr>
    </w:lvl>
    <w:lvl w:ilvl="8">
      <w:start w:val="0"/>
      <w:numFmt w:val="bullet"/>
      <w:lvlText w:val="•"/>
      <w:lvlJc w:val="left"/>
      <w:pPr>
        <w:ind w:left="4540" w:hanging="747"/>
      </w:pPr>
      <w:rPr>
        <w:rFonts w:hint="default"/>
        <w:lang w:val="en-us" w:eastAsia="en-US" w:bidi="ar-SA"/>
      </w:rPr>
    </w:lvl>
  </w:abstractNum>
  <w:abstractNum w:abstractNumId="6">
    <w:multiLevelType w:val="hybridMultilevel"/>
    <w:lvl w:ilvl="0">
      <w:start w:val="30"/>
      <w:numFmt w:val="decimal"/>
      <w:lvlText w:val="%1."/>
      <w:lvlJc w:val="left"/>
      <w:pPr>
        <w:ind w:left="424" w:hanging="747"/>
        <w:jc w:val="left"/>
      </w:pPr>
      <w:rPr>
        <w:rFonts w:hint="default" w:ascii="Trebuchet MS" w:hAnsi="Trebuchet MS" w:eastAsia="Trebuchet MS" w:cs="Trebuchet MS"/>
        <w:b w:val="0"/>
        <w:bCs w:val="0"/>
        <w:i w:val="0"/>
        <w:iCs w:val="0"/>
        <w:spacing w:val="0"/>
        <w:w w:val="87"/>
        <w:sz w:val="19"/>
        <w:szCs w:val="19"/>
        <w:lang w:val="en-us" w:eastAsia="en-US" w:bidi="ar-SA"/>
      </w:rPr>
    </w:lvl>
    <w:lvl w:ilvl="1">
      <w:start w:val="0"/>
      <w:numFmt w:val="bullet"/>
      <w:lvlText w:val="•"/>
      <w:lvlJc w:val="left"/>
      <w:pPr>
        <w:ind w:left="935" w:hanging="747"/>
      </w:pPr>
      <w:rPr>
        <w:rFonts w:hint="default"/>
        <w:lang w:val="en-us" w:eastAsia="en-US" w:bidi="ar-SA"/>
      </w:rPr>
    </w:lvl>
    <w:lvl w:ilvl="2">
      <w:start w:val="0"/>
      <w:numFmt w:val="bullet"/>
      <w:lvlText w:val="•"/>
      <w:lvlJc w:val="left"/>
      <w:pPr>
        <w:ind w:left="1450" w:hanging="747"/>
      </w:pPr>
      <w:rPr>
        <w:rFonts w:hint="default"/>
        <w:lang w:val="en-us" w:eastAsia="en-US" w:bidi="ar-SA"/>
      </w:rPr>
    </w:lvl>
    <w:lvl w:ilvl="3">
      <w:start w:val="0"/>
      <w:numFmt w:val="bullet"/>
      <w:lvlText w:val="•"/>
      <w:lvlJc w:val="left"/>
      <w:pPr>
        <w:ind w:left="1965" w:hanging="747"/>
      </w:pPr>
      <w:rPr>
        <w:rFonts w:hint="default"/>
        <w:lang w:val="en-us" w:eastAsia="en-US" w:bidi="ar-SA"/>
      </w:rPr>
    </w:lvl>
    <w:lvl w:ilvl="4">
      <w:start w:val="0"/>
      <w:numFmt w:val="bullet"/>
      <w:lvlText w:val="•"/>
      <w:lvlJc w:val="left"/>
      <w:pPr>
        <w:ind w:left="2480" w:hanging="747"/>
      </w:pPr>
      <w:rPr>
        <w:rFonts w:hint="default"/>
        <w:lang w:val="en-us" w:eastAsia="en-US" w:bidi="ar-SA"/>
      </w:rPr>
    </w:lvl>
    <w:lvl w:ilvl="5">
      <w:start w:val="0"/>
      <w:numFmt w:val="bullet"/>
      <w:lvlText w:val="•"/>
      <w:lvlJc w:val="left"/>
      <w:pPr>
        <w:ind w:left="2995" w:hanging="747"/>
      </w:pPr>
      <w:rPr>
        <w:rFonts w:hint="default"/>
        <w:lang w:val="en-us" w:eastAsia="en-US" w:bidi="ar-SA"/>
      </w:rPr>
    </w:lvl>
    <w:lvl w:ilvl="6">
      <w:start w:val="0"/>
      <w:numFmt w:val="bullet"/>
      <w:lvlText w:val="•"/>
      <w:lvlJc w:val="left"/>
      <w:pPr>
        <w:ind w:left="3510" w:hanging="747"/>
      </w:pPr>
      <w:rPr>
        <w:rFonts w:hint="default"/>
        <w:lang w:val="en-us" w:eastAsia="en-US" w:bidi="ar-SA"/>
      </w:rPr>
    </w:lvl>
    <w:lvl w:ilvl="7">
      <w:start w:val="0"/>
      <w:numFmt w:val="bullet"/>
      <w:lvlText w:val="•"/>
      <w:lvlJc w:val="left"/>
      <w:pPr>
        <w:ind w:left="4025" w:hanging="747"/>
      </w:pPr>
      <w:rPr>
        <w:rFonts w:hint="default"/>
        <w:lang w:val="en-us" w:eastAsia="en-US" w:bidi="ar-SA"/>
      </w:rPr>
    </w:lvl>
    <w:lvl w:ilvl="8">
      <w:start w:val="0"/>
      <w:numFmt w:val="bullet"/>
      <w:lvlText w:val="•"/>
      <w:lvlJc w:val="left"/>
      <w:pPr>
        <w:ind w:left="4540" w:hanging="747"/>
      </w:pPr>
      <w:rPr>
        <w:rFonts w:hint="default"/>
        <w:lang w:val="en-us" w:eastAsia="en-US" w:bidi="ar-SA"/>
      </w:rPr>
    </w:lvl>
  </w:abstractNum>
  <w:abstractNum w:abstractNumId="5">
    <w:multiLevelType w:val="hybridMultilevel"/>
    <w:lvl w:ilvl="0">
      <w:start w:val="7"/>
      <w:numFmt w:val="decimal"/>
      <w:lvlText w:val="%1."/>
      <w:lvlJc w:val="left"/>
      <w:pPr>
        <w:ind w:left="426" w:hanging="720"/>
        <w:jc w:val="left"/>
      </w:pPr>
      <w:rPr>
        <w:rFonts w:hint="default" w:ascii="Trebuchet MS" w:hAnsi="Trebuchet MS" w:eastAsia="Trebuchet MS" w:cs="Trebuchet MS"/>
        <w:b w:val="0"/>
        <w:bCs w:val="0"/>
        <w:i w:val="0"/>
        <w:iCs w:val="0"/>
        <w:spacing w:val="0"/>
        <w:w w:val="80"/>
        <w:sz w:val="19"/>
        <w:szCs w:val="19"/>
        <w:lang w:val="en-us" w:eastAsia="en-US" w:bidi="ar-SA"/>
      </w:rPr>
    </w:lvl>
    <w:lvl w:ilvl="1">
      <w:start w:val="0"/>
      <w:numFmt w:val="bullet"/>
      <w:lvlText w:val="•"/>
      <w:lvlJc w:val="left"/>
      <w:pPr>
        <w:ind w:left="959" w:hanging="720"/>
      </w:pPr>
      <w:rPr>
        <w:rFonts w:hint="default"/>
        <w:lang w:val="en-us" w:eastAsia="en-US" w:bidi="ar-SA"/>
      </w:rPr>
    </w:lvl>
    <w:lvl w:ilvl="2">
      <w:start w:val="0"/>
      <w:numFmt w:val="bullet"/>
      <w:lvlText w:val="•"/>
      <w:lvlJc w:val="left"/>
      <w:pPr>
        <w:ind w:left="1498" w:hanging="720"/>
      </w:pPr>
      <w:rPr>
        <w:rFonts w:hint="default"/>
        <w:lang w:val="en-us" w:eastAsia="en-US" w:bidi="ar-SA"/>
      </w:rPr>
    </w:lvl>
    <w:lvl w:ilvl="3">
      <w:start w:val="0"/>
      <w:numFmt w:val="bullet"/>
      <w:lvlText w:val="•"/>
      <w:lvlJc w:val="left"/>
      <w:pPr>
        <w:ind w:left="2037" w:hanging="720"/>
      </w:pPr>
      <w:rPr>
        <w:rFonts w:hint="default"/>
        <w:lang w:val="en-us" w:eastAsia="en-US" w:bidi="ar-SA"/>
      </w:rPr>
    </w:lvl>
    <w:lvl w:ilvl="4">
      <w:start w:val="0"/>
      <w:numFmt w:val="bullet"/>
      <w:lvlText w:val="•"/>
      <w:lvlJc w:val="left"/>
      <w:pPr>
        <w:ind w:left="2577" w:hanging="720"/>
      </w:pPr>
      <w:rPr>
        <w:rFonts w:hint="default"/>
        <w:lang w:val="en-us" w:eastAsia="en-US" w:bidi="ar-SA"/>
      </w:rPr>
    </w:lvl>
    <w:lvl w:ilvl="5">
      <w:start w:val="0"/>
      <w:numFmt w:val="bullet"/>
      <w:lvlText w:val="•"/>
      <w:lvlJc w:val="left"/>
      <w:pPr>
        <w:ind w:left="3116" w:hanging="720"/>
      </w:pPr>
      <w:rPr>
        <w:rFonts w:hint="default"/>
        <w:lang w:val="en-us" w:eastAsia="en-US" w:bidi="ar-SA"/>
      </w:rPr>
    </w:lvl>
    <w:lvl w:ilvl="6">
      <w:start w:val="0"/>
      <w:numFmt w:val="bullet"/>
      <w:lvlText w:val="•"/>
      <w:lvlJc w:val="left"/>
      <w:pPr>
        <w:ind w:left="3655" w:hanging="720"/>
      </w:pPr>
      <w:rPr>
        <w:rFonts w:hint="default"/>
        <w:lang w:val="en-us" w:eastAsia="en-US" w:bidi="ar-SA"/>
      </w:rPr>
    </w:lvl>
    <w:lvl w:ilvl="7">
      <w:start w:val="0"/>
      <w:numFmt w:val="bullet"/>
      <w:lvlText w:val="•"/>
      <w:lvlJc w:val="left"/>
      <w:pPr>
        <w:ind w:left="4195" w:hanging="720"/>
      </w:pPr>
      <w:rPr>
        <w:rFonts w:hint="default"/>
        <w:lang w:val="en-us" w:eastAsia="en-US" w:bidi="ar-SA"/>
      </w:rPr>
    </w:lvl>
    <w:lvl w:ilvl="8">
      <w:start w:val="0"/>
      <w:numFmt w:val="bullet"/>
      <w:lvlText w:val="•"/>
      <w:lvlJc w:val="left"/>
      <w:pPr>
        <w:ind w:left="4734" w:hanging="720"/>
      </w:pPr>
      <w:rPr>
        <w:rFonts w:hint="default"/>
        <w:lang w:val="en-us" w:eastAsia="en-US" w:bidi="ar-SA"/>
      </w:rPr>
    </w:lvl>
  </w:abstractNum>
  <w:abstractNum w:abstractNumId="4">
    <w:multiLevelType w:val="hybridMultilevel"/>
    <w:lvl w:ilvl="0">
      <w:start w:val="3"/>
      <w:numFmt w:val="decimal"/>
      <w:lvlText w:val="%1."/>
      <w:lvlJc w:val="left"/>
      <w:pPr>
        <w:ind w:left="433" w:hanging="723"/>
        <w:jc w:val="left"/>
      </w:pPr>
      <w:rPr>
        <w:rFonts w:hint="default" w:ascii="Trebuchet MS" w:hAnsi="Trebuchet MS" w:eastAsia="Trebuchet MS" w:cs="Trebuchet MS"/>
        <w:b w:val="0"/>
        <w:bCs w:val="0"/>
        <w:i w:val="0"/>
        <w:iCs w:val="0"/>
        <w:spacing w:val="0"/>
        <w:w w:val="80"/>
        <w:sz w:val="19"/>
        <w:szCs w:val="19"/>
        <w:lang w:val="en-us" w:eastAsia="en-US" w:bidi="ar-SA"/>
      </w:rPr>
    </w:lvl>
    <w:lvl w:ilvl="1">
      <w:start w:val="0"/>
      <w:numFmt w:val="bullet"/>
      <w:lvlText w:val="•"/>
      <w:lvlJc w:val="left"/>
      <w:pPr>
        <w:ind w:left="952" w:hanging="723"/>
      </w:pPr>
      <w:rPr>
        <w:rFonts w:hint="default"/>
        <w:lang w:val="en-us" w:eastAsia="en-US" w:bidi="ar-SA"/>
      </w:rPr>
    </w:lvl>
    <w:lvl w:ilvl="2">
      <w:start w:val="0"/>
      <w:numFmt w:val="bullet"/>
      <w:lvlText w:val="•"/>
      <w:lvlJc w:val="left"/>
      <w:pPr>
        <w:ind w:left="1465" w:hanging="723"/>
      </w:pPr>
      <w:rPr>
        <w:rFonts w:hint="default"/>
        <w:lang w:val="en-us" w:eastAsia="en-US" w:bidi="ar-SA"/>
      </w:rPr>
    </w:lvl>
    <w:lvl w:ilvl="3">
      <w:start w:val="0"/>
      <w:numFmt w:val="bullet"/>
      <w:lvlText w:val="•"/>
      <w:lvlJc w:val="left"/>
      <w:pPr>
        <w:ind w:left="1978" w:hanging="723"/>
      </w:pPr>
      <w:rPr>
        <w:rFonts w:hint="default"/>
        <w:lang w:val="en-us" w:eastAsia="en-US" w:bidi="ar-SA"/>
      </w:rPr>
    </w:lvl>
    <w:lvl w:ilvl="4">
      <w:start w:val="0"/>
      <w:numFmt w:val="bullet"/>
      <w:lvlText w:val="•"/>
      <w:lvlJc w:val="left"/>
      <w:pPr>
        <w:ind w:left="2490" w:hanging="723"/>
      </w:pPr>
      <w:rPr>
        <w:rFonts w:hint="default"/>
        <w:lang w:val="en-us" w:eastAsia="en-US" w:bidi="ar-SA"/>
      </w:rPr>
    </w:lvl>
    <w:lvl w:ilvl="5">
      <w:start w:val="0"/>
      <w:numFmt w:val="bullet"/>
      <w:lvlText w:val="•"/>
      <w:lvlJc w:val="left"/>
      <w:pPr>
        <w:ind w:left="3003" w:hanging="723"/>
      </w:pPr>
      <w:rPr>
        <w:rFonts w:hint="default"/>
        <w:lang w:val="en-us" w:eastAsia="en-US" w:bidi="ar-SA"/>
      </w:rPr>
    </w:lvl>
    <w:lvl w:ilvl="6">
      <w:start w:val="0"/>
      <w:numFmt w:val="bullet"/>
      <w:lvlText w:val="•"/>
      <w:lvlJc w:val="left"/>
      <w:pPr>
        <w:ind w:left="3516" w:hanging="723"/>
      </w:pPr>
      <w:rPr>
        <w:rFonts w:hint="default"/>
        <w:lang w:val="en-us" w:eastAsia="en-US" w:bidi="ar-SA"/>
      </w:rPr>
    </w:lvl>
    <w:lvl w:ilvl="7">
      <w:start w:val="0"/>
      <w:numFmt w:val="bullet"/>
      <w:lvlText w:val="•"/>
      <w:lvlJc w:val="left"/>
      <w:pPr>
        <w:ind w:left="4028" w:hanging="723"/>
      </w:pPr>
      <w:rPr>
        <w:rFonts w:hint="default"/>
        <w:lang w:val="en-us" w:eastAsia="en-US" w:bidi="ar-SA"/>
      </w:rPr>
    </w:lvl>
    <w:lvl w:ilvl="8">
      <w:start w:val="0"/>
      <w:numFmt w:val="bullet"/>
      <w:lvlText w:val="•"/>
      <w:lvlJc w:val="left"/>
      <w:pPr>
        <w:ind w:left="4541" w:hanging="723"/>
      </w:pPr>
      <w:rPr>
        <w:rFonts w:hint="default"/>
        <w:lang w:val="en-us" w:eastAsia="en-US" w:bidi="ar-SA"/>
      </w:rPr>
    </w:lvl>
  </w:abstractNum>
  <w:abstractNum w:abstractNumId="3">
    <w:multiLevelType w:val="hybridMultilevel"/>
    <w:lvl w:ilvl="0">
      <w:start w:val="1"/>
      <w:numFmt w:val="lowerLetter"/>
      <w:lvlText w:val="%1)"/>
      <w:lvlJc w:val="left"/>
      <w:pPr>
        <w:ind w:left="703" w:hanging="252"/>
        <w:jc w:val="left"/>
      </w:pPr>
      <w:rPr>
        <w:rFonts w:hint="default" w:ascii="Cambria" w:hAnsi="Cambria" w:eastAsia="Cambria" w:cs="Cambria"/>
        <w:b w:val="0"/>
        <w:bCs w:val="0"/>
        <w:i w:val="0"/>
        <w:iCs w:val="0"/>
        <w:spacing w:val="0"/>
        <w:w w:val="90"/>
        <w:sz w:val="23"/>
        <w:szCs w:val="23"/>
        <w:lang w:val="en-us" w:eastAsia="en-US" w:bidi="ar-SA"/>
      </w:rPr>
    </w:lvl>
    <w:lvl w:ilvl="1">
      <w:start w:val="0"/>
      <w:numFmt w:val="bullet"/>
      <w:lvlText w:val="•"/>
      <w:lvlJc w:val="left"/>
      <w:pPr>
        <w:ind w:left="760" w:hanging="252"/>
      </w:pPr>
      <w:rPr>
        <w:rFonts w:hint="default"/>
        <w:lang w:val="en-us" w:eastAsia="en-US" w:bidi="ar-SA"/>
      </w:rPr>
    </w:lvl>
    <w:lvl w:ilvl="2">
      <w:start w:val="0"/>
      <w:numFmt w:val="bullet"/>
      <w:lvlText w:val="•"/>
      <w:lvlJc w:val="left"/>
      <w:pPr>
        <w:ind w:left="1314" w:hanging="252"/>
      </w:pPr>
      <w:rPr>
        <w:rFonts w:hint="default"/>
        <w:lang w:val="en-us" w:eastAsia="en-US" w:bidi="ar-SA"/>
      </w:rPr>
    </w:lvl>
    <w:lvl w:ilvl="3">
      <w:start w:val="0"/>
      <w:numFmt w:val="bullet"/>
      <w:lvlText w:val="•"/>
      <w:lvlJc w:val="left"/>
      <w:pPr>
        <w:ind w:left="1869" w:hanging="252"/>
      </w:pPr>
      <w:rPr>
        <w:rFonts w:hint="default"/>
        <w:lang w:val="en-us" w:eastAsia="en-US" w:bidi="ar-SA"/>
      </w:rPr>
    </w:lvl>
    <w:lvl w:ilvl="4">
      <w:start w:val="0"/>
      <w:numFmt w:val="bullet"/>
      <w:lvlText w:val="•"/>
      <w:lvlJc w:val="left"/>
      <w:pPr>
        <w:ind w:left="2423" w:hanging="252"/>
      </w:pPr>
      <w:rPr>
        <w:rFonts w:hint="default"/>
        <w:lang w:val="en-us" w:eastAsia="en-US" w:bidi="ar-SA"/>
      </w:rPr>
    </w:lvl>
    <w:lvl w:ilvl="5">
      <w:start w:val="0"/>
      <w:numFmt w:val="bullet"/>
      <w:lvlText w:val="•"/>
      <w:lvlJc w:val="left"/>
      <w:pPr>
        <w:ind w:left="2978" w:hanging="252"/>
      </w:pPr>
      <w:rPr>
        <w:rFonts w:hint="default"/>
        <w:lang w:val="en-us" w:eastAsia="en-US" w:bidi="ar-SA"/>
      </w:rPr>
    </w:lvl>
    <w:lvl w:ilvl="6">
      <w:start w:val="0"/>
      <w:numFmt w:val="bullet"/>
      <w:lvlText w:val="•"/>
      <w:lvlJc w:val="left"/>
      <w:pPr>
        <w:ind w:left="3533" w:hanging="252"/>
      </w:pPr>
      <w:rPr>
        <w:rFonts w:hint="default"/>
        <w:lang w:val="en-us" w:eastAsia="en-US" w:bidi="ar-SA"/>
      </w:rPr>
    </w:lvl>
    <w:lvl w:ilvl="7">
      <w:start w:val="0"/>
      <w:numFmt w:val="bullet"/>
      <w:lvlText w:val="•"/>
      <w:lvlJc w:val="left"/>
      <w:pPr>
        <w:ind w:left="4087" w:hanging="252"/>
      </w:pPr>
      <w:rPr>
        <w:rFonts w:hint="default"/>
        <w:lang w:val="en-us" w:eastAsia="en-US" w:bidi="ar-SA"/>
      </w:rPr>
    </w:lvl>
    <w:lvl w:ilvl="8">
      <w:start w:val="0"/>
      <w:numFmt w:val="bullet"/>
      <w:lvlText w:val="•"/>
      <w:lvlJc w:val="left"/>
      <w:pPr>
        <w:ind w:left="4642" w:hanging="252"/>
      </w:pPr>
      <w:rPr>
        <w:rFonts w:hint="default"/>
        <w:lang w:val="en-us" w:eastAsia="en-US" w:bidi="ar-SA"/>
      </w:rPr>
    </w:lvl>
  </w:abstractNum>
  <w:abstractNum w:abstractNumId="2">
    <w:multiLevelType w:val="hybridMultilevel"/>
    <w:lvl w:ilvl="0">
      <w:start w:val="1"/>
      <w:numFmt w:val="lowerRoman"/>
      <w:lvlText w:val="%1."/>
      <w:lvlJc w:val="left"/>
      <w:pPr>
        <w:ind w:left="1232" w:hanging="119"/>
        <w:jc w:val="left"/>
      </w:pPr>
      <w:rPr>
        <w:rFonts w:hint="default" w:ascii="Times New Roman" w:hAnsi="Times New Roman" w:eastAsia="Times New Roman" w:cs="Times New Roman"/>
        <w:b w:val="0"/>
        <w:bCs w:val="0"/>
        <w:i w:val="0"/>
        <w:iCs w:val="0"/>
        <w:spacing w:val="-2"/>
        <w:w w:val="91"/>
        <w:sz w:val="22"/>
        <w:szCs w:val="22"/>
        <w:lang w:val="en-us" w:eastAsia="en-US" w:bidi="ar-SA"/>
      </w:rPr>
    </w:lvl>
    <w:lvl w:ilvl="1">
      <w:start w:val="0"/>
      <w:numFmt w:val="bullet"/>
      <w:lvlText w:val="•"/>
      <w:lvlJc w:val="left"/>
      <w:pPr>
        <w:ind w:left="2258" w:hanging="119"/>
      </w:pPr>
      <w:rPr>
        <w:rFonts w:hint="default"/>
        <w:lang w:val="en-us" w:eastAsia="en-US" w:bidi="ar-SA"/>
      </w:rPr>
    </w:lvl>
    <w:lvl w:ilvl="2">
      <w:start w:val="0"/>
      <w:numFmt w:val="bullet"/>
      <w:lvlText w:val="•"/>
      <w:lvlJc w:val="left"/>
      <w:pPr>
        <w:ind w:left="3276" w:hanging="119"/>
      </w:pPr>
      <w:rPr>
        <w:rFonts w:hint="default"/>
        <w:lang w:val="en-us" w:eastAsia="en-US" w:bidi="ar-SA"/>
      </w:rPr>
    </w:lvl>
    <w:lvl w:ilvl="3">
      <w:start w:val="0"/>
      <w:numFmt w:val="bullet"/>
      <w:lvlText w:val="•"/>
      <w:lvlJc w:val="left"/>
      <w:pPr>
        <w:ind w:left="4294" w:hanging="119"/>
      </w:pPr>
      <w:rPr>
        <w:rFonts w:hint="default"/>
        <w:lang w:val="en-us" w:eastAsia="en-US" w:bidi="ar-SA"/>
      </w:rPr>
    </w:lvl>
    <w:lvl w:ilvl="4">
      <w:start w:val="0"/>
      <w:numFmt w:val="bullet"/>
      <w:lvlText w:val="•"/>
      <w:lvlJc w:val="left"/>
      <w:pPr>
        <w:ind w:left="5312" w:hanging="119"/>
      </w:pPr>
      <w:rPr>
        <w:rFonts w:hint="default"/>
        <w:lang w:val="en-us" w:eastAsia="en-US" w:bidi="ar-SA"/>
      </w:rPr>
    </w:lvl>
    <w:lvl w:ilvl="5">
      <w:start w:val="0"/>
      <w:numFmt w:val="bullet"/>
      <w:lvlText w:val="•"/>
      <w:lvlJc w:val="left"/>
      <w:pPr>
        <w:ind w:left="6330" w:hanging="119"/>
      </w:pPr>
      <w:rPr>
        <w:rFonts w:hint="default"/>
        <w:lang w:val="en-us" w:eastAsia="en-US" w:bidi="ar-SA"/>
      </w:rPr>
    </w:lvl>
    <w:lvl w:ilvl="6">
      <w:start w:val="0"/>
      <w:numFmt w:val="bullet"/>
      <w:lvlText w:val="•"/>
      <w:lvlJc w:val="left"/>
      <w:pPr>
        <w:ind w:left="7348" w:hanging="119"/>
      </w:pPr>
      <w:rPr>
        <w:rFonts w:hint="default"/>
        <w:lang w:val="en-us" w:eastAsia="en-US" w:bidi="ar-SA"/>
      </w:rPr>
    </w:lvl>
    <w:lvl w:ilvl="7">
      <w:start w:val="0"/>
      <w:numFmt w:val="bullet"/>
      <w:lvlText w:val="•"/>
      <w:lvlJc w:val="left"/>
      <w:pPr>
        <w:ind w:left="8366" w:hanging="119"/>
      </w:pPr>
      <w:rPr>
        <w:rFonts w:hint="default"/>
        <w:lang w:val="en-us" w:eastAsia="en-US" w:bidi="ar-SA"/>
      </w:rPr>
    </w:lvl>
    <w:lvl w:ilvl="8">
      <w:start w:val="0"/>
      <w:numFmt w:val="bullet"/>
      <w:lvlText w:val="•"/>
      <w:lvlJc w:val="left"/>
      <w:pPr>
        <w:ind w:left="9384" w:hanging="119"/>
      </w:pPr>
      <w:rPr>
        <w:rFonts w:hint="default"/>
        <w:lang w:val="en-us" w:eastAsia="en-US" w:bidi="ar-SA"/>
      </w:rPr>
    </w:lvl>
  </w:abstractNum>
  <w:abstractNum w:abstractNumId="1">
    <w:multiLevelType w:val="hybridMultilevel"/>
    <w:lvl w:ilvl="0">
      <w:start w:val="1"/>
      <w:numFmt w:val="lowerRoman"/>
      <w:lvlText w:val="%1."/>
      <w:lvlJc w:val="left"/>
      <w:pPr>
        <w:ind w:left="1286" w:hanging="173"/>
        <w:jc w:val="left"/>
      </w:pPr>
      <w:rPr>
        <w:rFonts w:hint="default" w:ascii="Times New Roman" w:hAnsi="Times New Roman" w:eastAsia="Times New Roman" w:cs="Times New Roman"/>
        <w:b w:val="0"/>
        <w:bCs w:val="0"/>
        <w:i w:val="0"/>
        <w:iCs w:val="0"/>
        <w:spacing w:val="-2"/>
        <w:w w:val="91"/>
        <w:sz w:val="24"/>
        <w:szCs w:val="24"/>
        <w:lang w:val="en-us" w:eastAsia="en-US" w:bidi="ar-SA"/>
      </w:rPr>
    </w:lvl>
    <w:lvl w:ilvl="1">
      <w:start w:val="0"/>
      <w:numFmt w:val="bullet"/>
      <w:lvlText w:val="•"/>
      <w:lvlJc w:val="left"/>
      <w:pPr>
        <w:ind w:left="2294" w:hanging="173"/>
      </w:pPr>
      <w:rPr>
        <w:rFonts w:hint="default"/>
        <w:lang w:val="en-us" w:eastAsia="en-US" w:bidi="ar-SA"/>
      </w:rPr>
    </w:lvl>
    <w:lvl w:ilvl="2">
      <w:start w:val="0"/>
      <w:numFmt w:val="bullet"/>
      <w:lvlText w:val="•"/>
      <w:lvlJc w:val="left"/>
      <w:pPr>
        <w:ind w:left="3308" w:hanging="173"/>
      </w:pPr>
      <w:rPr>
        <w:rFonts w:hint="default"/>
        <w:lang w:val="en-us" w:eastAsia="en-US" w:bidi="ar-SA"/>
      </w:rPr>
    </w:lvl>
    <w:lvl w:ilvl="3">
      <w:start w:val="0"/>
      <w:numFmt w:val="bullet"/>
      <w:lvlText w:val="•"/>
      <w:lvlJc w:val="left"/>
      <w:pPr>
        <w:ind w:left="4322" w:hanging="173"/>
      </w:pPr>
      <w:rPr>
        <w:rFonts w:hint="default"/>
        <w:lang w:val="en-us" w:eastAsia="en-US" w:bidi="ar-SA"/>
      </w:rPr>
    </w:lvl>
    <w:lvl w:ilvl="4">
      <w:start w:val="0"/>
      <w:numFmt w:val="bullet"/>
      <w:lvlText w:val="•"/>
      <w:lvlJc w:val="left"/>
      <w:pPr>
        <w:ind w:left="5336" w:hanging="173"/>
      </w:pPr>
      <w:rPr>
        <w:rFonts w:hint="default"/>
        <w:lang w:val="en-us" w:eastAsia="en-US" w:bidi="ar-SA"/>
      </w:rPr>
    </w:lvl>
    <w:lvl w:ilvl="5">
      <w:start w:val="0"/>
      <w:numFmt w:val="bullet"/>
      <w:lvlText w:val="•"/>
      <w:lvlJc w:val="left"/>
      <w:pPr>
        <w:ind w:left="6350" w:hanging="173"/>
      </w:pPr>
      <w:rPr>
        <w:rFonts w:hint="default"/>
        <w:lang w:val="en-us" w:eastAsia="en-US" w:bidi="ar-SA"/>
      </w:rPr>
    </w:lvl>
    <w:lvl w:ilvl="6">
      <w:start w:val="0"/>
      <w:numFmt w:val="bullet"/>
      <w:lvlText w:val="•"/>
      <w:lvlJc w:val="left"/>
      <w:pPr>
        <w:ind w:left="7364" w:hanging="173"/>
      </w:pPr>
      <w:rPr>
        <w:rFonts w:hint="default"/>
        <w:lang w:val="en-us" w:eastAsia="en-US" w:bidi="ar-SA"/>
      </w:rPr>
    </w:lvl>
    <w:lvl w:ilvl="7">
      <w:start w:val="0"/>
      <w:numFmt w:val="bullet"/>
      <w:lvlText w:val="•"/>
      <w:lvlJc w:val="left"/>
      <w:pPr>
        <w:ind w:left="8378" w:hanging="173"/>
      </w:pPr>
      <w:rPr>
        <w:rFonts w:hint="default"/>
        <w:lang w:val="en-us" w:eastAsia="en-US" w:bidi="ar-SA"/>
      </w:rPr>
    </w:lvl>
    <w:lvl w:ilvl="8">
      <w:start w:val="0"/>
      <w:numFmt w:val="bullet"/>
      <w:lvlText w:val="•"/>
      <w:lvlJc w:val="left"/>
      <w:pPr>
        <w:ind w:left="9392" w:hanging="173"/>
      </w:pPr>
      <w:rPr>
        <w:rFonts w:hint="default"/>
        <w:lang w:val="en-us" w:eastAsia="en-US" w:bidi="ar-SA"/>
      </w:rPr>
    </w:lvl>
  </w:abstractNum>
  <w:abstractNum w:abstractNumId="0">
    <w:multiLevelType w:val="hybridMultilevel"/>
    <w:lvl w:ilvl="0">
      <w:start w:val="1"/>
      <w:numFmt w:val="lowerRoman"/>
      <w:lvlText w:val="%1."/>
      <w:lvlJc w:val="left"/>
      <w:pPr>
        <w:ind w:left="1232" w:hanging="119"/>
        <w:jc w:val="left"/>
      </w:pPr>
      <w:rPr>
        <w:rFonts w:hint="default" w:ascii="Times New Roman" w:hAnsi="Times New Roman" w:eastAsia="Times New Roman" w:cs="Times New Roman"/>
        <w:b w:val="0"/>
        <w:bCs w:val="0"/>
        <w:i w:val="0"/>
        <w:iCs w:val="0"/>
        <w:spacing w:val="-4"/>
        <w:w w:val="91"/>
        <w:sz w:val="22"/>
        <w:szCs w:val="22"/>
        <w:lang w:val="en-us" w:eastAsia="en-US" w:bidi="ar-SA"/>
      </w:rPr>
    </w:lvl>
    <w:lvl w:ilvl="1">
      <w:start w:val="0"/>
      <w:numFmt w:val="bullet"/>
      <w:lvlText w:val="•"/>
      <w:lvlJc w:val="left"/>
      <w:pPr>
        <w:ind w:left="2258" w:hanging="119"/>
      </w:pPr>
      <w:rPr>
        <w:rFonts w:hint="default"/>
        <w:lang w:val="en-us" w:eastAsia="en-US" w:bidi="ar-SA"/>
      </w:rPr>
    </w:lvl>
    <w:lvl w:ilvl="2">
      <w:start w:val="0"/>
      <w:numFmt w:val="bullet"/>
      <w:lvlText w:val="•"/>
      <w:lvlJc w:val="left"/>
      <w:pPr>
        <w:ind w:left="3276" w:hanging="119"/>
      </w:pPr>
      <w:rPr>
        <w:rFonts w:hint="default"/>
        <w:lang w:val="en-us" w:eastAsia="en-US" w:bidi="ar-SA"/>
      </w:rPr>
    </w:lvl>
    <w:lvl w:ilvl="3">
      <w:start w:val="0"/>
      <w:numFmt w:val="bullet"/>
      <w:lvlText w:val="•"/>
      <w:lvlJc w:val="left"/>
      <w:pPr>
        <w:ind w:left="4294" w:hanging="119"/>
      </w:pPr>
      <w:rPr>
        <w:rFonts w:hint="default"/>
        <w:lang w:val="en-us" w:eastAsia="en-US" w:bidi="ar-SA"/>
      </w:rPr>
    </w:lvl>
    <w:lvl w:ilvl="4">
      <w:start w:val="0"/>
      <w:numFmt w:val="bullet"/>
      <w:lvlText w:val="•"/>
      <w:lvlJc w:val="left"/>
      <w:pPr>
        <w:ind w:left="5312" w:hanging="119"/>
      </w:pPr>
      <w:rPr>
        <w:rFonts w:hint="default"/>
        <w:lang w:val="en-us" w:eastAsia="en-US" w:bidi="ar-SA"/>
      </w:rPr>
    </w:lvl>
    <w:lvl w:ilvl="5">
      <w:start w:val="0"/>
      <w:numFmt w:val="bullet"/>
      <w:lvlText w:val="•"/>
      <w:lvlJc w:val="left"/>
      <w:pPr>
        <w:ind w:left="6330" w:hanging="119"/>
      </w:pPr>
      <w:rPr>
        <w:rFonts w:hint="default"/>
        <w:lang w:val="en-us" w:eastAsia="en-US" w:bidi="ar-SA"/>
      </w:rPr>
    </w:lvl>
    <w:lvl w:ilvl="6">
      <w:start w:val="0"/>
      <w:numFmt w:val="bullet"/>
      <w:lvlText w:val="•"/>
      <w:lvlJc w:val="left"/>
      <w:pPr>
        <w:ind w:left="7348" w:hanging="119"/>
      </w:pPr>
      <w:rPr>
        <w:rFonts w:hint="default"/>
        <w:lang w:val="en-us" w:eastAsia="en-US" w:bidi="ar-SA"/>
      </w:rPr>
    </w:lvl>
    <w:lvl w:ilvl="7">
      <w:start w:val="0"/>
      <w:numFmt w:val="bullet"/>
      <w:lvlText w:val="•"/>
      <w:lvlJc w:val="left"/>
      <w:pPr>
        <w:ind w:left="8366" w:hanging="119"/>
      </w:pPr>
      <w:rPr>
        <w:rFonts w:hint="default"/>
        <w:lang w:val="en-us" w:eastAsia="en-US" w:bidi="ar-SA"/>
      </w:rPr>
    </w:lvl>
    <w:lvl w:ilvl="8">
      <w:start w:val="0"/>
      <w:numFmt w:val="bullet"/>
      <w:lvlText w:val="•"/>
      <w:lvlJc w:val="left"/>
      <w:pPr>
        <w:ind w:left="9384" w:hanging="119"/>
      </w:pPr>
      <w:rPr>
        <w:rFonts w:hint="default"/>
        <w:lang w:val="en-us" w:eastAsia="en-US" w:bidi="ar-SA"/>
      </w:rPr>
    </w:lvl>
  </w:abstract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mbria" w:hAnsi="Cambria" w:eastAsia="Cambria" w:cs="Cambria"/>
      <w:lang w:val="en-us" w:eastAsia="en-US" w:bidi="ar-SA"/>
    </w:rPr>
  </w:style>
  <w:style w:styleId="BodyText" w:type="paragraph">
    <w:name w:val="Body Text"/>
    <w:basedOn w:val="Normal"/>
    <w:uiPriority w:val="1"/>
    <w:qFormat/>
    <w:pPr/>
    <w:rPr>
      <w:rFonts w:ascii="Cambria" w:hAnsi="Cambria" w:eastAsia="Cambria" w:cs="Cambria"/>
      <w:sz w:val="23"/>
      <w:szCs w:val="23"/>
      <w:lang w:val="en-us" w:eastAsia="en-US" w:bidi="ar-SA"/>
    </w:rPr>
  </w:style>
  <w:style w:styleId="Heading1" w:type="paragraph">
    <w:name w:val="Heading 1"/>
    <w:basedOn w:val="Normal"/>
    <w:uiPriority w:val="1"/>
    <w:qFormat/>
    <w:pPr>
      <w:spacing w:before="220"/>
      <w:ind w:left="601"/>
      <w:outlineLvl w:val="1"/>
    </w:pPr>
    <w:rPr>
      <w:rFonts w:ascii="Palatino Linotype" w:hAnsi="Palatino Linotype" w:eastAsia="Palatino Linotype" w:cs="Palatino Linotype"/>
      <w:b/>
      <w:bCs/>
      <w:sz w:val="24"/>
      <w:szCs w:val="24"/>
      <w:lang w:val="en-us" w:eastAsia="en-US" w:bidi="ar-SA"/>
    </w:rPr>
  </w:style>
  <w:style w:styleId="Heading2" w:type="paragraph">
    <w:name w:val="Heading 2"/>
    <w:basedOn w:val="Normal"/>
    <w:uiPriority w:val="1"/>
    <w:qFormat/>
    <w:pPr>
      <w:ind w:left="420"/>
      <w:outlineLvl w:val="2"/>
    </w:pPr>
    <w:rPr>
      <w:rFonts w:ascii="Franklin Gothic Medium Cond" w:hAnsi="Franklin Gothic Medium Cond" w:eastAsia="Franklin Gothic Medium Cond" w:cs="Franklin Gothic Medium Cond"/>
      <w:i/>
      <w:iCs/>
      <w:sz w:val="24"/>
      <w:szCs w:val="24"/>
      <w:lang w:val="en-us" w:eastAsia="en-US" w:bidi="ar-SA"/>
    </w:rPr>
  </w:style>
  <w:style w:styleId="Heading3" w:type="paragraph">
    <w:name w:val="Heading 3"/>
    <w:basedOn w:val="Normal"/>
    <w:uiPriority w:val="1"/>
    <w:qFormat/>
    <w:pPr>
      <w:ind w:left="436"/>
      <w:outlineLvl w:val="3"/>
    </w:pPr>
    <w:rPr>
      <w:rFonts w:ascii="Palatino Linotype" w:hAnsi="Palatino Linotype" w:eastAsia="Palatino Linotype" w:cs="Palatino Linotype"/>
      <w:b/>
      <w:bCs/>
      <w:sz w:val="23"/>
      <w:szCs w:val="23"/>
      <w:lang w:val="en-us" w:eastAsia="en-US" w:bidi="ar-SA"/>
    </w:rPr>
  </w:style>
  <w:style w:styleId="Title" w:type="paragraph">
    <w:name w:val="Title"/>
    <w:basedOn w:val="Normal"/>
    <w:uiPriority w:val="1"/>
    <w:qFormat/>
    <w:pPr>
      <w:spacing w:before="312"/>
      <w:ind w:left="102" w:right="3725"/>
    </w:pPr>
    <w:rPr>
      <w:rFonts w:ascii="Arial Narrow" w:hAnsi="Arial Narrow" w:eastAsia="Arial Narrow" w:cs="Arial Narrow"/>
      <w:sz w:val="91"/>
      <w:szCs w:val="91"/>
      <w:lang w:val="en-us" w:eastAsia="en-US" w:bidi="ar-SA"/>
    </w:rPr>
  </w:style>
  <w:style w:styleId="ListParagraph" w:type="paragraph">
    <w:name w:val="List Paragraph"/>
    <w:basedOn w:val="Normal"/>
    <w:uiPriority w:val="1"/>
    <w:qFormat/>
    <w:pPr>
      <w:ind w:left="445" w:hanging="9"/>
    </w:pPr>
    <w:rPr>
      <w:rFonts w:ascii="Trebuchet MS" w:hAnsi="Trebuchet MS" w:eastAsia="Trebuchet MS" w:cs="Trebuchet MS"/>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hyperlink" Target="http://www.store.samhsa.gov/" TargetMode="External"/><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image" Target="media/image26.png"/><Relationship Id="rId33" Type="http://schemas.openxmlformats.org/officeDocument/2006/relationships/image" Target="media/image27.png"/><Relationship Id="rId34" Type="http://schemas.openxmlformats.org/officeDocument/2006/relationships/image" Target="media/image28.png"/><Relationship Id="rId35" Type="http://schemas.openxmlformats.org/officeDocument/2006/relationships/image" Target="media/image29.png"/><Relationship Id="rId36" Type="http://schemas.openxmlformats.org/officeDocument/2006/relationships/image" Target="media/image30.png"/><Relationship Id="rId37" Type="http://schemas.openxmlformats.org/officeDocument/2006/relationships/image" Target="media/image31.png"/><Relationship Id="rId38" Type="http://schemas.openxmlformats.org/officeDocument/2006/relationships/image" Target="media/image32.png"/><Relationship Id="rId39" Type="http://schemas.openxmlformats.org/officeDocument/2006/relationships/image" Target="media/image33.png"/><Relationship Id="rId40" Type="http://schemas.openxmlformats.org/officeDocument/2006/relationships/image" Target="media/image34.png"/><Relationship Id="rId41" Type="http://schemas.openxmlformats.org/officeDocument/2006/relationships/footer" Target="footer2.xml"/><Relationship Id="rId42" Type="http://schemas.openxmlformats.org/officeDocument/2006/relationships/footer" Target="footer3.xml"/><Relationship Id="rId43" Type="http://schemas.openxmlformats.org/officeDocument/2006/relationships/image" Target="media/image35.png"/><Relationship Id="rId44" Type="http://schemas.openxmlformats.org/officeDocument/2006/relationships/image" Target="media/image36.png"/><Relationship Id="rId45" Type="http://schemas.openxmlformats.org/officeDocument/2006/relationships/image" Target="media/image37.png"/><Relationship Id="rId46" Type="http://schemas.openxmlformats.org/officeDocument/2006/relationships/image" Target="media/image38.png"/><Relationship Id="rId47" Type="http://schemas.openxmlformats.org/officeDocument/2006/relationships/image" Target="media/image39.png"/><Relationship Id="rId48" Type="http://schemas.openxmlformats.org/officeDocument/2006/relationships/image" Target="media/image40.png"/><Relationship Id="rId49" Type="http://schemas.openxmlformats.org/officeDocument/2006/relationships/image" Target="media/image41.png"/><Relationship Id="rId50" Type="http://schemas.openxmlformats.org/officeDocument/2006/relationships/image" Target="media/image42.jpeg"/><Relationship Id="rId51" Type="http://schemas.openxmlformats.org/officeDocument/2006/relationships/image" Target="media/image43.png"/><Relationship Id="rId52" Type="http://schemas.openxmlformats.org/officeDocument/2006/relationships/image" Target="media/image44.jpeg"/><Relationship Id="rId53" Type="http://schemas.openxmlformats.org/officeDocument/2006/relationships/image" Target="media/image45.png"/><Relationship Id="rId54" Type="http://schemas.openxmlformats.org/officeDocument/2006/relationships/image" Target="media/image46.jpeg"/><Relationship Id="rId55" Type="http://schemas.openxmlformats.org/officeDocument/2006/relationships/image" Target="media/image47.png"/><Relationship Id="rId56" Type="http://schemas.openxmlformats.org/officeDocument/2006/relationships/image" Target="media/image48.png"/><Relationship Id="rId57" Type="http://schemas.openxmlformats.org/officeDocument/2006/relationships/image" Target="media/image49.jpeg"/><Relationship Id="rId58" Type="http://schemas.openxmlformats.org/officeDocument/2006/relationships/image" Target="media/image50.png"/><Relationship Id="rId59" Type="http://schemas.openxmlformats.org/officeDocument/2006/relationships/image" Target="media/image51.png"/><Relationship Id="rId60" Type="http://schemas.openxmlformats.org/officeDocument/2006/relationships/image" Target="media/image52.png"/><Relationship Id="rId61" Type="http://schemas.openxmlformats.org/officeDocument/2006/relationships/image" Target="media/image53.png"/><Relationship Id="rId62" Type="http://schemas.openxmlformats.org/officeDocument/2006/relationships/image" Target="media/image54.png"/><Relationship Id="rId63" Type="http://schemas.openxmlformats.org/officeDocument/2006/relationships/image" Target="media/image55.png"/><Relationship Id="rId64" Type="http://schemas.openxmlformats.org/officeDocument/2006/relationships/image" Target="media/image56.png"/><Relationship Id="rId65" Type="http://schemas.openxmlformats.org/officeDocument/2006/relationships/image" Target="media/image57.png"/><Relationship Id="rId66" Type="http://schemas.openxmlformats.org/officeDocument/2006/relationships/image" Target="media/image58.jpeg"/><Relationship Id="rId67" Type="http://schemas.openxmlformats.org/officeDocument/2006/relationships/image" Target="media/image59.png"/><Relationship Id="rId68" Type="http://schemas.openxmlformats.org/officeDocument/2006/relationships/image" Target="media/image60.png"/><Relationship Id="rId69" Type="http://schemas.openxmlformats.org/officeDocument/2006/relationships/image" Target="media/image61.png"/><Relationship Id="rId70" Type="http://schemas.openxmlformats.org/officeDocument/2006/relationships/image" Target="media/image62.png"/><Relationship Id="rId71" Type="http://schemas.openxmlformats.org/officeDocument/2006/relationships/image" Target="media/image63.png"/><Relationship Id="rId72" Type="http://schemas.openxmlformats.org/officeDocument/2006/relationships/image" Target="media/image64.png"/><Relationship Id="rId73" Type="http://schemas.openxmlformats.org/officeDocument/2006/relationships/image" Target="media/image65.png"/><Relationship Id="rId74" Type="http://schemas.openxmlformats.org/officeDocument/2006/relationships/image" Target="media/image66.png"/><Relationship Id="rId75" Type="http://schemas.openxmlformats.org/officeDocument/2006/relationships/image" Target="media/image67.png"/><Relationship Id="rId76" Type="http://schemas.openxmlformats.org/officeDocument/2006/relationships/image" Target="media/image68.png"/><Relationship Id="rId77" Type="http://schemas.openxmlformats.org/officeDocument/2006/relationships/image" Target="media/image69.png"/><Relationship Id="rId78" Type="http://schemas.openxmlformats.org/officeDocument/2006/relationships/image" Target="media/image70.png"/><Relationship Id="rId79" Type="http://schemas.openxmlformats.org/officeDocument/2006/relationships/image" Target="media/image71.png"/><Relationship Id="rId80" Type="http://schemas.openxmlformats.org/officeDocument/2006/relationships/image" Target="media/image72.png"/><Relationship Id="rId81" Type="http://schemas.openxmlformats.org/officeDocument/2006/relationships/image" Target="media/image73.jpeg"/><Relationship Id="rId82" Type="http://schemas.openxmlformats.org/officeDocument/2006/relationships/image" Target="media/image74.png"/><Relationship Id="rId83" Type="http://schemas.openxmlformats.org/officeDocument/2006/relationships/image" Target="media/image75.png"/><Relationship Id="rId84" Type="http://schemas.openxmlformats.org/officeDocument/2006/relationships/image" Target="media/image76.png"/><Relationship Id="rId85" Type="http://schemas.openxmlformats.org/officeDocument/2006/relationships/image" Target="media/image77.png"/><Relationship Id="rId86" Type="http://schemas.openxmlformats.org/officeDocument/2006/relationships/image" Target="media/image78.png"/><Relationship Id="rId87" Type="http://schemas.openxmlformats.org/officeDocument/2006/relationships/image" Target="media/image79.png"/><Relationship Id="rId88" Type="http://schemas.openxmlformats.org/officeDocument/2006/relationships/hyperlink" Target="https://mhttcnetwork.org/centers/national-hispanic-and-latino-mhttc/home" TargetMode="External"/><Relationship Id="rId89" Type="http://schemas.openxmlformats.org/officeDocument/2006/relationships/hyperlink" Target="https://www.cdc.gov/hiv/pdf/risk/cdchiv-fs-syringe-services.pdf" TargetMode="External"/><Relationship Id="rId90" Type="http://schemas.openxmlformats.org/officeDocument/2006/relationships/hyperlink" Target="https://store.samhsa.gov/product/Opioid-Overdose-Prevention-Toolkit/SMA18-4742" TargetMode="External"/><Relationship Id="rId91" Type="http://schemas.openxmlformats.org/officeDocument/2006/relationships/hyperlink" Target="https://store.samhsa.gov/product/TIP-63-Medications-for-Opioid-Use-Disorder-Full-Document/PEP20-02-01-006" TargetMode="External"/><Relationship Id="rId92" Type="http://schemas.openxmlformats.org/officeDocument/2006/relationships/hyperlink" Target="https://store.samhsa.gov/product/Clinical-Guidance-for-Treating-Pregnant-and-Parenting-Women-With-Opioid-Use-Disorder-and-Their-Infants/SMA18-5054" TargetMode="External"/><Relationship Id="rId93" Type="http://schemas.openxmlformats.org/officeDocument/2006/relationships/hyperlink" Target="https://store.samhsa.gov/product/Use-of-Medication-Assisted-Treatment-for-Opioid-Use-Disorder-in-Criminal-Justice-Settings/PEP19-MATUSECJS" TargetMode="External"/><Relationship Id="rId94" Type="http://schemas.openxmlformats.org/officeDocument/2006/relationships/hyperlink" Target="https://store.samhsa.gov/product/Behavioral-Health-Barometer-Volume-5/sma19-Baro-17-US" TargetMode="External"/><Relationship Id="rId95" Type="http://schemas.openxmlformats.org/officeDocument/2006/relationships/hyperlink" Target="https://pttcnetwork.org/centers/national-hispanic-latino-pttc/home" TargetMode="External"/><Relationship Id="rId96" Type="http://schemas.openxmlformats.org/officeDocument/2006/relationships/hyperlink" Target="https://attcnetwork.org/centers/national-hispanic-and-latino-attc/home" TargetMode="External"/><Relationship Id="rId97" Type="http://schemas.openxmlformats.org/officeDocument/2006/relationships/hyperlink" Target="https://store.samhsa.gov/product/TIP-59-Improving-Cultural-Competence/SMA15-4849" TargetMode="External"/><Relationship Id="rId98" Type="http://schemas.openxmlformats.org/officeDocument/2006/relationships/hyperlink" Target="https://thinkculturalhealth.hhs.gov/clas" TargetMode="External"/><Relationship Id="rId99" Type="http://schemas.openxmlformats.org/officeDocument/2006/relationships/hyperlink" Target="https://www.hhs.gov/civil-rights/for-individuals/special-topics/hospitals-effective-communication/limited-english-proficiency/index.html" TargetMode="External"/><Relationship Id="rId100" Type="http://schemas.openxmlformats.org/officeDocument/2006/relationships/hyperlink" Target="https://thinkculturalhealth.hhs.gov/education/behavioral-health" TargetMode="External"/><Relationship Id="rId101" Type="http://schemas.openxmlformats.org/officeDocument/2006/relationships/hyperlink" Target="https://www.ncihc.org/certification" TargetMode="External"/><Relationship Id="rId102" Type="http://schemas.openxmlformats.org/officeDocument/2006/relationships/hyperlink" Target="https://www.certifiedmedicalinterpreters.org/" TargetMode="External"/><Relationship Id="rId103" Type="http://schemas.openxmlformats.org/officeDocument/2006/relationships/hyperlink" Target="https://cchicertification.org/" TargetMode="External"/><Relationship Id="rId104" Type="http://schemas.openxmlformats.org/officeDocument/2006/relationships/hyperlink" Target="https://www.div12.org/wp-content/uploads/2019/03/ORG-Fnal-2019_0205.pdf" TargetMode="External"/><Relationship Id="rId105" Type="http://schemas.openxmlformats.org/officeDocument/2006/relationships/hyperlink" Target="https://www.ysbirt.org/" TargetMode="External"/><Relationship Id="rId106" Type="http://schemas.openxmlformats.org/officeDocument/2006/relationships/hyperlink" Target="https://www.thenationalcouncil.org/wp-content/uploads/2018/03/021518_NCBH_ASPTReport-FINAL.pdf?daf=375ateTbd56" TargetMode="External"/><Relationship Id="rId107" Type="http://schemas.openxmlformats.org/officeDocument/2006/relationships/hyperlink" Target="http://dx.doi.org/10.15585/mmwr" TargetMode="External"/><Relationship Id="rId108" Type="http://schemas.openxmlformats.org/officeDocument/2006/relationships/hyperlink" Target="http://www/" TargetMode="External"/><Relationship Id="rId109" Type="http://schemas.openxmlformats.org/officeDocument/2006/relationships/hyperlink" Target="http://wonder.cdc.gov/" TargetMode="External"/><Relationship Id="rId110" Type="http://schemas.openxmlformats.org/officeDocument/2006/relationships/hyperlink" Target="http://dx.doi/" TargetMode="External"/><Relationship Id="rId111" Type="http://schemas.openxmlformats.org/officeDocument/2006/relationships/hyperlink" Target="http://www.cdc.gov/nchs/nvss/" TargetMode="External"/><Relationship Id="rId112" Type="http://schemas.openxmlformats.org/officeDocument/2006/relationships/hyperlink" Target="http://www.cdc.gov/healthyyouth/data/yrbs/" TargetMode="External"/><Relationship Id="rId113" Type="http://schemas.openxmlformats.org/officeDocument/2006/relationships/hyperlink" Target="http://www.DED.HPW/" TargetMode="External"/><Relationship Id="rId114" Type="http://schemas.openxmlformats.org/officeDocument/2006/relationships/hyperlink" Target="http://www.cdc.gov/" TargetMode="External"/><Relationship Id="rId115" Type="http://schemas.openxmlformats.org/officeDocument/2006/relationships/hyperlink" Target="http://www.kff.org/other/state-indicator/opioid-overdose-deaths-" TargetMode="External"/><Relationship Id="rId116" Type="http://schemas.openxmlformats.org/officeDocument/2006/relationships/hyperlink" Target="http://www.hri.global/files/2010/08/23/Shah_-_Unintentional_" TargetMode="External"/><Relationship Id="rId117" Type="http://schemas.openxmlformats.org/officeDocument/2006/relationships/hyperlink" Target="http://www.cfr.org/article/" TargetMode="External"/><Relationship Id="rId118" Type="http://schemas.openxmlformats.org/officeDocument/2006/relationships/hyperlink" Target="http://www.bls.gov/opub/reports/race-and-ethnicity/" TargetMode="External"/><Relationship Id="rId119" Type="http://schemas.openxmlformats.org/officeDocument/2006/relationships/hyperlink" Target="http://www.ncbi.nlm.nih.gov/pmc/articles/PMC5354469/" TargetMode="External"/><Relationship Id="rId120" Type="http://schemas.openxmlformats.org/officeDocument/2006/relationships/hyperlink" Target="http://www.ncbi.nlm.nih.gov/pmc/articles/PMC3792013/" TargetMode="External"/><Relationship Id="rId121" Type="http://schemas.openxmlformats.org/officeDocument/2006/relationships/hyperlink" Target="http://www.ncbi.nlm/" TargetMode="External"/><Relationship Id="rId122" Type="http://schemas.openxmlformats.org/officeDocument/2006/relationships/hyperlink" Target="http://www.ncbi.nlm.nih/" TargetMode="External"/><Relationship Id="rId123" Type="http://schemas.openxmlformats.org/officeDocument/2006/relationships/hyperlink" Target="http://www.ncbi.nlm.nih.gov/pmc/articles/PMC4990509/" TargetMode="External"/><Relationship Id="rId124" Type="http://schemas.openxmlformats.org/officeDocument/2006/relationships/hyperlink" Target="http://www.ncbi.nlm.nih.gov/pmc/articles/PMC3685501/" TargetMode="External"/><Relationship Id="rId125" Type="http://schemas.openxmlformats.org/officeDocument/2006/relationships/hyperlink" Target="http://www.justice.gov/crt/executive-order-13166" TargetMode="External"/><Relationship Id="rId126" Type="http://schemas.openxmlformats.org/officeDocument/2006/relationships/hyperlink" Target="http://www.jstor.org/stable/25767016" TargetMode="External"/><Relationship Id="rId127" Type="http://schemas.openxmlformats.org/officeDocument/2006/relationships/hyperlink" Target="http://www.samhsa.gov/" TargetMode="External"/><Relationship Id="rId128" Type="http://schemas.openxmlformats.org/officeDocument/2006/relationships/hyperlink" Target="http://www.kff.org/medicaid/" TargetMode="External"/><Relationship Id="rId129" Type="http://schemas.openxmlformats.org/officeDocument/2006/relationships/hyperlink" Target="http://www.samhsa.gov/medication-assisted-treatment/" TargetMode="External"/><Relationship Id="rId130" Type="http://schemas.openxmlformats.org/officeDocument/2006/relationships/hyperlink" Target="http://www.samhsa.gov/medication-assisted-" TargetMode="External"/><Relationship Id="rId131" Type="http://schemas.openxmlformats.org/officeDocument/2006/relationships/hyperlink" Target="http://www.samhsa.gov/medication-" TargetMode="External"/><Relationship Id="rId132" Type="http://schemas.openxmlformats.org/officeDocument/2006/relationships/hyperlink" Target="http://www.frontiersin.org/articles/10.3389/fpsyt.2019.00817/full" TargetMode="External"/><Relationship Id="rId133" Type="http://schemas.openxmlformats.org/officeDocument/2006/relationships/hyperlink" Target="http://www.samhsa.gov/data/sites/default/" TargetMode="External"/><Relationship Id="rId134" Type="http://schemas.openxmlformats.org/officeDocument/2006/relationships/hyperlink" Target="http://www.cdc.gov/drugoverdose/opioids/terms" TargetMode="External"/><Relationship Id="rId135" Type="http://schemas.openxmlformats.org/officeDocument/2006/relationships/footer" Target="footer4.xml"/><Relationship Id="rId136" Type="http://schemas.openxmlformats.org/officeDocument/2006/relationships/image" Target="media/image80.png"/><Relationship Id="rId137" Type="http://schemas.openxmlformats.org/officeDocument/2006/relationships/image" Target="media/image81.png"/><Relationship Id="rId138" Type="http://schemas.openxmlformats.org/officeDocument/2006/relationships/image" Target="media/image82.png"/><Relationship Id="rId139" Type="http://schemas.openxmlformats.org/officeDocument/2006/relationships/image" Target="media/image83.png"/><Relationship Id="rId14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2022-03-23T15:08:17Z</dcterms:created>
  <dcterms:modified xsi:type="dcterms:W3CDTF">2022-03-23T15:08:17Z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2020-07-21T00:00:00Z</vt:filetime>
  </property>
  <property fmtid="{D5CDD505-2E9C-101B-9397-08002B2CF9AE}" pid="3" name="Creator">
    <vt:lpwstr>Adobe InDesign 15.1 (Windows)</vt:lpwstr>
  </property>
  <property fmtid="{D5CDD505-2E9C-101B-9397-08002B2CF9AE}" pid="4" name="LastSaved">
    <vt:filetime>2022-03-23T00:00:00Z</vt:filetime>
  </property>
</Properties>
</file>