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header2.xml" ContentType="application/vnd.openxmlformats-officedocument.wordprocessingml.header+xml"/>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rPr>
          <w:rFonts w:ascii="Times New Roman"/>
          <w:sz w:val="20"/>
        </w:rPr>
      </w:pPr>
      <w:r>
        <w:rPr/>
        <w:drawing>
          <wp:anchor distT="0" distB="0" distL="0" distR="0" allowOverlap="1" layoutInCell="1" locked="0" behindDoc="0" simplePos="0" relativeHeight="15730176">
            <wp:simplePos x="0" y="0"/>
            <wp:positionH relativeFrom="page">
              <wp:posOffset>1388313</wp:posOffset>
            </wp:positionH>
            <wp:positionV relativeFrom="page">
              <wp:posOffset>8740673</wp:posOffset>
            </wp:positionV>
            <wp:extent cx="904532" cy="914387"/>
            <wp:effectExtent l="0" t="0" r="0" b="0"/>
            <wp:wrapNone/>
            <wp:docPr id="1" name="image3.png"/>
            <wp:cNvGraphicFramePr>
              <a:graphicFrameLocks noChangeAspect="1"/>
            </wp:cNvGraphicFramePr>
            <a:graphic>
              <a:graphicData uri="http://schemas.openxmlformats.org/drawingml/2006/picture">
                <pic:pic>
                  <pic:nvPicPr>
                    <pic:cNvPr id="2" name="image3.png"/>
                    <pic:cNvPicPr/>
                  </pic:nvPicPr>
                  <pic:blipFill>
                    <a:blip r:embed="rId7" cstate="print"/>
                    <a:stretch>
                      <a:fillRect/>
                    </a:stretch>
                  </pic:blipFill>
                  <pic:spPr>
                    <a:xfrm>
                      <a:off x="0" y="0"/>
                      <a:ext cx="904532" cy="914387"/>
                    </a:xfrm>
                    <a:prstGeom prst="rect">
                      <a:avLst/>
                    </a:prstGeom>
                  </pic:spPr>
                </pic:pic>
              </a:graphicData>
            </a:graphic>
          </wp:anchor>
        </w:drawing>
      </w:r>
    </w:p>
    <w:p>
      <w:pPr>
        <w:pStyle w:val="BodyText"/>
        <w:ind w:left="165"/>
        <w:rPr>
          <w:rFonts w:ascii="Times New Roman"/>
          <w:sz w:val="20"/>
        </w:rPr>
      </w:pPr>
      <w:r>
        <w:rPr>
          <w:rFonts w:ascii="Times New Roman"/>
          <w:position w:val="0"/>
          <w:sz w:val="20"/>
        </w:rPr>
        <w:pict>
          <v:shape style="width:503.85pt;height:125.85pt;mso-position-horizontal-relative:char;mso-position-vertical-relative:line" type="#_x0000_t202" filled="false" stroked="true" strokeweight=".5pt" strokecolor="#377f9a">
            <w10:anchorlock/>
            <v:textbox inset="0,0,0,0">
              <w:txbxContent>
                <w:p>
                  <w:pPr>
                    <w:spacing w:line="220" w:lineRule="auto" w:before="133"/>
                    <w:ind w:left="172" w:right="0" w:firstLine="0"/>
                    <w:jc w:val="left"/>
                    <w:rPr>
                      <w:rFonts w:ascii="Calibri"/>
                      <w:b/>
                      <w:sz w:val="32"/>
                    </w:rPr>
                  </w:pPr>
                  <w:r>
                    <w:rPr>
                      <w:rFonts w:ascii="Calibri"/>
                      <w:b/>
                      <w:color w:val="414142"/>
                      <w:spacing w:val="-3"/>
                      <w:w w:val="105"/>
                      <w:sz w:val="32"/>
                    </w:rPr>
                    <w:t>Part 4: </w:t>
                  </w:r>
                  <w:r>
                    <w:rPr>
                      <w:rFonts w:ascii="Calibri"/>
                      <w:b/>
                      <w:color w:val="414142"/>
                      <w:spacing w:val="-4"/>
                      <w:w w:val="105"/>
                      <w:sz w:val="32"/>
                    </w:rPr>
                    <w:t>Partnering </w:t>
                  </w:r>
                  <w:r>
                    <w:rPr>
                      <w:rFonts w:ascii="Calibri"/>
                      <w:b/>
                      <w:color w:val="414142"/>
                      <w:spacing w:val="-5"/>
                      <w:w w:val="105"/>
                      <w:sz w:val="32"/>
                    </w:rPr>
                    <w:t>Addiction </w:t>
                  </w:r>
                  <w:r>
                    <w:rPr>
                      <w:rFonts w:ascii="Calibri"/>
                      <w:b/>
                      <w:color w:val="414142"/>
                      <w:spacing w:val="-7"/>
                      <w:w w:val="105"/>
                      <w:sz w:val="32"/>
                    </w:rPr>
                    <w:t>Treatment </w:t>
                  </w:r>
                  <w:r>
                    <w:rPr>
                      <w:rFonts w:ascii="Calibri"/>
                      <w:b/>
                      <w:color w:val="414142"/>
                      <w:spacing w:val="-5"/>
                      <w:w w:val="105"/>
                      <w:sz w:val="32"/>
                    </w:rPr>
                    <w:t>Counselors </w:t>
                  </w:r>
                  <w:r>
                    <w:rPr>
                      <w:rFonts w:ascii="Calibri"/>
                      <w:b/>
                      <w:color w:val="414142"/>
                      <w:spacing w:val="-4"/>
                      <w:w w:val="105"/>
                      <w:sz w:val="32"/>
                    </w:rPr>
                    <w:t>With </w:t>
                  </w:r>
                  <w:r>
                    <w:rPr>
                      <w:rFonts w:ascii="Calibri"/>
                      <w:b/>
                      <w:color w:val="414142"/>
                      <w:spacing w:val="-5"/>
                      <w:w w:val="105"/>
                      <w:sz w:val="32"/>
                    </w:rPr>
                    <w:t>Clients </w:t>
                  </w:r>
                  <w:r>
                    <w:rPr>
                      <w:rFonts w:ascii="Calibri"/>
                      <w:b/>
                      <w:color w:val="414142"/>
                      <w:spacing w:val="-3"/>
                      <w:w w:val="105"/>
                      <w:sz w:val="32"/>
                    </w:rPr>
                    <w:t>and </w:t>
                  </w:r>
                  <w:r>
                    <w:rPr>
                      <w:rFonts w:ascii="Calibri"/>
                      <w:b/>
                      <w:color w:val="414142"/>
                      <w:spacing w:val="-5"/>
                      <w:w w:val="105"/>
                      <w:sz w:val="32"/>
                    </w:rPr>
                    <w:t>Healthcare Professionals</w:t>
                  </w:r>
                </w:p>
                <w:p>
                  <w:pPr>
                    <w:spacing w:before="49"/>
                    <w:ind w:left="172" w:right="0" w:firstLine="0"/>
                    <w:jc w:val="left"/>
                    <w:rPr>
                      <w:rFonts w:ascii="Calibri"/>
                      <w:b/>
                      <w:i/>
                      <w:sz w:val="28"/>
                    </w:rPr>
                  </w:pPr>
                  <w:r>
                    <w:rPr>
                      <w:rFonts w:ascii="Calibri"/>
                      <w:b/>
                      <w:i/>
                      <w:color w:val="377F9A"/>
                      <w:w w:val="110"/>
                      <w:sz w:val="28"/>
                    </w:rPr>
                    <w:t>For Healthcare and Addiction Professionals</w:t>
                  </w:r>
                </w:p>
                <w:p>
                  <w:pPr>
                    <w:spacing w:line="249" w:lineRule="auto" w:before="245"/>
                    <w:ind w:left="172" w:right="720" w:firstLine="0"/>
                    <w:jc w:val="left"/>
                    <w:rPr>
                      <w:sz w:val="22"/>
                    </w:rPr>
                  </w:pPr>
                  <w:r>
                    <w:rPr>
                      <w:color w:val="4D4D4F"/>
                      <w:sz w:val="22"/>
                    </w:rPr>
                    <w:t>Part</w:t>
                  </w:r>
                  <w:r>
                    <w:rPr>
                      <w:color w:val="4D4D4F"/>
                      <w:spacing w:val="-22"/>
                      <w:sz w:val="22"/>
                    </w:rPr>
                    <w:t> </w:t>
                  </w:r>
                  <w:r>
                    <w:rPr>
                      <w:color w:val="4D4D4F"/>
                      <w:sz w:val="22"/>
                    </w:rPr>
                    <w:t>4</w:t>
                  </w:r>
                  <w:r>
                    <w:rPr>
                      <w:color w:val="4D4D4F"/>
                      <w:spacing w:val="-22"/>
                      <w:sz w:val="22"/>
                    </w:rPr>
                    <w:t> </w:t>
                  </w:r>
                  <w:r>
                    <w:rPr>
                      <w:color w:val="4D4D4F"/>
                      <w:sz w:val="22"/>
                    </w:rPr>
                    <w:t>of</w:t>
                  </w:r>
                  <w:r>
                    <w:rPr>
                      <w:color w:val="4D4D4F"/>
                      <w:spacing w:val="-22"/>
                      <w:sz w:val="22"/>
                    </w:rPr>
                    <w:t> </w:t>
                  </w:r>
                  <w:r>
                    <w:rPr>
                      <w:color w:val="4D4D4F"/>
                      <w:sz w:val="22"/>
                    </w:rPr>
                    <w:t>this</w:t>
                  </w:r>
                  <w:r>
                    <w:rPr>
                      <w:color w:val="4D4D4F"/>
                      <w:spacing w:val="-22"/>
                      <w:sz w:val="22"/>
                    </w:rPr>
                    <w:t> </w:t>
                  </w:r>
                  <w:r>
                    <w:rPr>
                      <w:rFonts w:ascii="Lucida Sans"/>
                      <w:b/>
                      <w:color w:val="137692"/>
                      <w:spacing w:val="-3"/>
                      <w:sz w:val="22"/>
                    </w:rPr>
                    <w:t>Treatment</w:t>
                  </w:r>
                  <w:r>
                    <w:rPr>
                      <w:rFonts w:ascii="Lucida Sans"/>
                      <w:b/>
                      <w:color w:val="137692"/>
                      <w:spacing w:val="-29"/>
                      <w:sz w:val="22"/>
                    </w:rPr>
                    <w:t> </w:t>
                  </w:r>
                  <w:r>
                    <w:rPr>
                      <w:rFonts w:ascii="Lucida Sans"/>
                      <w:b/>
                      <w:color w:val="137692"/>
                      <w:sz w:val="22"/>
                    </w:rPr>
                    <w:t>Improvement</w:t>
                  </w:r>
                  <w:r>
                    <w:rPr>
                      <w:rFonts w:ascii="Lucida Sans"/>
                      <w:b/>
                      <w:color w:val="137692"/>
                      <w:spacing w:val="-29"/>
                      <w:sz w:val="22"/>
                    </w:rPr>
                    <w:t> </w:t>
                  </w:r>
                  <w:r>
                    <w:rPr>
                      <w:rFonts w:ascii="Lucida Sans"/>
                      <w:b/>
                      <w:color w:val="137692"/>
                      <w:sz w:val="22"/>
                    </w:rPr>
                    <w:t>Protocol</w:t>
                  </w:r>
                  <w:r>
                    <w:rPr>
                      <w:rFonts w:ascii="Lucida Sans"/>
                      <w:b/>
                      <w:color w:val="137692"/>
                      <w:spacing w:val="-29"/>
                      <w:sz w:val="22"/>
                    </w:rPr>
                    <w:t> </w:t>
                  </w:r>
                  <w:r>
                    <w:rPr>
                      <w:rFonts w:ascii="Lucida Sans"/>
                      <w:b/>
                      <w:color w:val="137692"/>
                      <w:sz w:val="22"/>
                    </w:rPr>
                    <w:t>(TIP)</w:t>
                  </w:r>
                  <w:r>
                    <w:rPr>
                      <w:rFonts w:ascii="Lucida Sans"/>
                      <w:b/>
                      <w:color w:val="137692"/>
                      <w:spacing w:val="-32"/>
                      <w:sz w:val="22"/>
                    </w:rPr>
                    <w:t> </w:t>
                  </w:r>
                  <w:r>
                    <w:rPr>
                      <w:color w:val="4D4D4F"/>
                      <w:sz w:val="22"/>
                    </w:rPr>
                    <w:t>is</w:t>
                  </w:r>
                  <w:r>
                    <w:rPr>
                      <w:color w:val="4D4D4F"/>
                      <w:spacing w:val="-22"/>
                      <w:sz w:val="22"/>
                    </w:rPr>
                    <w:t> </w:t>
                  </w:r>
                  <w:r>
                    <w:rPr>
                      <w:color w:val="4D4D4F"/>
                      <w:sz w:val="22"/>
                    </w:rPr>
                    <w:t>for</w:t>
                  </w:r>
                  <w:r>
                    <w:rPr>
                      <w:color w:val="4D4D4F"/>
                      <w:spacing w:val="-22"/>
                      <w:sz w:val="22"/>
                    </w:rPr>
                    <w:t> </w:t>
                  </w:r>
                  <w:r>
                    <w:rPr>
                      <w:color w:val="4D4D4F"/>
                      <w:sz w:val="22"/>
                    </w:rPr>
                    <w:t>addiction</w:t>
                  </w:r>
                  <w:r>
                    <w:rPr>
                      <w:color w:val="4D4D4F"/>
                      <w:spacing w:val="-22"/>
                      <w:sz w:val="22"/>
                    </w:rPr>
                    <w:t> </w:t>
                  </w:r>
                  <w:r>
                    <w:rPr>
                      <w:color w:val="4D4D4F"/>
                      <w:sz w:val="22"/>
                    </w:rPr>
                    <w:t>treatment</w:t>
                  </w:r>
                  <w:r>
                    <w:rPr>
                      <w:color w:val="4D4D4F"/>
                      <w:spacing w:val="-22"/>
                      <w:sz w:val="22"/>
                    </w:rPr>
                    <w:t> </w:t>
                  </w:r>
                  <w:r>
                    <w:rPr>
                      <w:color w:val="4D4D4F"/>
                      <w:sz w:val="22"/>
                    </w:rPr>
                    <w:t>professionals and peer recovery support specialists who work with individuals who take a Food and Drug Administration (FDA)-approved medication to treat opioid use disorder</w:t>
                  </w:r>
                  <w:r>
                    <w:rPr>
                      <w:color w:val="4D4D4F"/>
                      <w:spacing w:val="51"/>
                      <w:sz w:val="22"/>
                    </w:rPr>
                    <w:t> </w:t>
                  </w:r>
                  <w:r>
                    <w:rPr>
                      <w:color w:val="4D4D4F"/>
                      <w:sz w:val="22"/>
                    </w:rPr>
                    <w:t>(OUD).</w:t>
                  </w:r>
                </w:p>
              </w:txbxContent>
            </v:textbox>
            <v:stroke dashstyle="solid"/>
          </v:shape>
        </w:pict>
      </w:r>
      <w:r>
        <w:rPr>
          <w:rFonts w:ascii="Times New Roman"/>
          <w:position w:val="0"/>
          <w:sz w:val="20"/>
        </w:rPr>
      </w:r>
    </w:p>
    <w:p>
      <w:pPr>
        <w:pStyle w:val="BodyText"/>
        <w:rPr>
          <w:rFonts w:ascii="Times New Roman"/>
          <w:sz w:val="20"/>
        </w:rPr>
      </w:pPr>
    </w:p>
    <w:p>
      <w:pPr>
        <w:pStyle w:val="BodyText"/>
        <w:spacing w:before="8"/>
        <w:rPr>
          <w:rFonts w:ascii="Times New Roman"/>
          <w:sz w:val="11"/>
        </w:rPr>
      </w:pPr>
    </w:p>
    <w:tbl>
      <w:tblPr>
        <w:tblW w:w="0" w:type="auto"/>
        <w:jc w:val="left"/>
        <w:tblInd w:w="151" w:type="dxa"/>
        <w:tblBorders>
          <w:top w:val="single" w:sz="4" w:space="0" w:color="377F9A"/>
          <w:left w:val="single" w:sz="4" w:space="0" w:color="377F9A"/>
          <w:bottom w:val="single" w:sz="4" w:space="0" w:color="377F9A"/>
          <w:right w:val="single" w:sz="4" w:space="0" w:color="377F9A"/>
          <w:insideH w:val="single" w:sz="4" w:space="0" w:color="377F9A"/>
          <w:insideV w:val="single" w:sz="4" w:space="0" w:color="377F9A"/>
        </w:tblBorders>
        <w:tblLayout w:type="fixed"/>
        <w:tblCellMar>
          <w:top w:w="0" w:type="dxa"/>
          <w:left w:w="0" w:type="dxa"/>
          <w:bottom w:w="0" w:type="dxa"/>
          <w:right w:w="0" w:type="dxa"/>
        </w:tblCellMar>
        <w:tblLook w:val="01E0"/>
      </w:tblPr>
      <w:tblGrid>
        <w:gridCol w:w="5069"/>
        <w:gridCol w:w="5014"/>
      </w:tblGrid>
      <w:tr>
        <w:trPr>
          <w:trHeight w:val="4776" w:hRule="atLeast"/>
        </w:trPr>
        <w:tc>
          <w:tcPr>
            <w:tcW w:w="5069" w:type="dxa"/>
            <w:tcBorders>
              <w:top w:val="nil"/>
              <w:left w:val="nil"/>
            </w:tcBorders>
          </w:tcPr>
          <w:p>
            <w:pPr>
              <w:pStyle w:val="TableParagraph"/>
              <w:spacing w:line="280" w:lineRule="exact"/>
              <w:ind w:left="200"/>
              <w:rPr>
                <w:b/>
                <w:sz w:val="28"/>
              </w:rPr>
            </w:pPr>
            <w:r>
              <w:rPr>
                <w:b/>
                <w:color w:val="414142"/>
                <w:w w:val="110"/>
                <w:sz w:val="28"/>
              </w:rPr>
              <w:t>TIP</w:t>
            </w:r>
            <w:r>
              <w:rPr>
                <w:b/>
                <w:color w:val="414142"/>
                <w:spacing w:val="-15"/>
                <w:w w:val="110"/>
                <w:sz w:val="28"/>
              </w:rPr>
              <w:t> </w:t>
            </w:r>
            <w:r>
              <w:rPr>
                <w:b/>
                <w:color w:val="414142"/>
                <w:w w:val="110"/>
                <w:sz w:val="28"/>
              </w:rPr>
              <w:t>Navigation</w:t>
            </w:r>
          </w:p>
          <w:p>
            <w:pPr>
              <w:pStyle w:val="TableParagraph"/>
              <w:spacing w:before="198"/>
              <w:ind w:left="200"/>
              <w:rPr>
                <w:sz w:val="21"/>
              </w:rPr>
            </w:pPr>
            <w:r>
              <w:rPr>
                <w:color w:val="B15651"/>
                <w:w w:val="110"/>
                <w:sz w:val="21"/>
              </w:rPr>
              <w:t>Executive</w:t>
            </w:r>
            <w:r>
              <w:rPr>
                <w:color w:val="B15651"/>
                <w:spacing w:val="-27"/>
                <w:w w:val="110"/>
                <w:sz w:val="21"/>
              </w:rPr>
              <w:t> </w:t>
            </w:r>
            <w:r>
              <w:rPr>
                <w:color w:val="B15651"/>
                <w:w w:val="110"/>
                <w:sz w:val="21"/>
              </w:rPr>
              <w:t>Summary</w:t>
            </w:r>
          </w:p>
          <w:p>
            <w:pPr>
              <w:pStyle w:val="TableParagraph"/>
              <w:spacing w:line="249" w:lineRule="auto" w:before="10"/>
              <w:ind w:left="200" w:right="986"/>
              <w:rPr>
                <w:i/>
                <w:sz w:val="21"/>
              </w:rPr>
            </w:pPr>
            <w:r>
              <w:rPr>
                <w:i/>
                <w:color w:val="4D4D4F"/>
                <w:spacing w:val="-4"/>
                <w:w w:val="110"/>
                <w:sz w:val="21"/>
              </w:rPr>
              <w:t>For </w:t>
            </w:r>
            <w:r>
              <w:rPr>
                <w:i/>
                <w:color w:val="4D4D4F"/>
                <w:spacing w:val="-3"/>
                <w:w w:val="110"/>
                <w:sz w:val="21"/>
              </w:rPr>
              <w:t>healthcare </w:t>
            </w:r>
            <w:r>
              <w:rPr>
                <w:i/>
                <w:color w:val="4D4D4F"/>
                <w:w w:val="110"/>
                <w:sz w:val="21"/>
              </w:rPr>
              <w:t>and </w:t>
            </w:r>
            <w:r>
              <w:rPr>
                <w:i/>
                <w:color w:val="4D4D4F"/>
                <w:spacing w:val="-4"/>
                <w:w w:val="110"/>
                <w:sz w:val="21"/>
              </w:rPr>
              <w:t>addiction </w:t>
            </w:r>
            <w:r>
              <w:rPr>
                <w:i/>
                <w:color w:val="4D4D4F"/>
                <w:spacing w:val="-6"/>
                <w:w w:val="110"/>
                <w:sz w:val="21"/>
              </w:rPr>
              <w:t>professionals, </w:t>
            </w:r>
            <w:r>
              <w:rPr>
                <w:i/>
                <w:color w:val="4D4D4F"/>
                <w:spacing w:val="-4"/>
                <w:w w:val="110"/>
                <w:sz w:val="21"/>
              </w:rPr>
              <w:t>policymakers, </w:t>
            </w:r>
            <w:r>
              <w:rPr>
                <w:i/>
                <w:color w:val="4D4D4F"/>
                <w:spacing w:val="-3"/>
                <w:w w:val="110"/>
                <w:sz w:val="21"/>
              </w:rPr>
              <w:t>patients, </w:t>
            </w:r>
            <w:r>
              <w:rPr>
                <w:i/>
                <w:color w:val="4D4D4F"/>
                <w:w w:val="110"/>
                <w:sz w:val="21"/>
              </w:rPr>
              <w:t>and </w:t>
            </w:r>
            <w:r>
              <w:rPr>
                <w:i/>
                <w:color w:val="4D4D4F"/>
                <w:spacing w:val="-3"/>
                <w:w w:val="110"/>
                <w:sz w:val="21"/>
              </w:rPr>
              <w:t>families</w:t>
            </w:r>
          </w:p>
          <w:p>
            <w:pPr>
              <w:pStyle w:val="TableParagraph"/>
              <w:spacing w:line="249" w:lineRule="auto" w:before="192"/>
              <w:ind w:left="920" w:right="271" w:hanging="720"/>
              <w:rPr>
                <w:sz w:val="21"/>
              </w:rPr>
            </w:pPr>
            <w:r>
              <w:rPr>
                <w:color w:val="B15651"/>
                <w:w w:val="110"/>
                <w:sz w:val="21"/>
              </w:rPr>
              <w:t>Part 1: Introduction to Medications for Opioid Use Disorder Treatment</w:t>
            </w:r>
          </w:p>
          <w:p>
            <w:pPr>
              <w:pStyle w:val="TableParagraph"/>
              <w:spacing w:line="249" w:lineRule="auto"/>
              <w:ind w:left="920"/>
              <w:rPr>
                <w:i/>
                <w:sz w:val="21"/>
              </w:rPr>
            </w:pPr>
            <w:r>
              <w:rPr>
                <w:i/>
                <w:color w:val="4D4D4F"/>
                <w:spacing w:val="-4"/>
                <w:w w:val="110"/>
                <w:sz w:val="21"/>
              </w:rPr>
              <w:t>For </w:t>
            </w:r>
            <w:r>
              <w:rPr>
                <w:i/>
                <w:color w:val="4D4D4F"/>
                <w:spacing w:val="-5"/>
                <w:w w:val="110"/>
                <w:sz w:val="21"/>
              </w:rPr>
              <w:t>healthcare </w:t>
            </w:r>
            <w:r>
              <w:rPr>
                <w:i/>
                <w:color w:val="4D4D4F"/>
                <w:spacing w:val="-4"/>
                <w:w w:val="110"/>
                <w:sz w:val="21"/>
              </w:rPr>
              <w:t>and addiction </w:t>
            </w:r>
            <w:r>
              <w:rPr>
                <w:i/>
                <w:color w:val="4D4D4F"/>
                <w:spacing w:val="-6"/>
                <w:w w:val="110"/>
                <w:sz w:val="21"/>
              </w:rPr>
              <w:t>professionals, </w:t>
            </w:r>
            <w:r>
              <w:rPr>
                <w:i/>
                <w:color w:val="4D4D4F"/>
                <w:spacing w:val="-4"/>
                <w:w w:val="110"/>
                <w:sz w:val="21"/>
              </w:rPr>
              <w:t>policymakers, </w:t>
            </w:r>
            <w:r>
              <w:rPr>
                <w:i/>
                <w:color w:val="4D4D4F"/>
                <w:spacing w:val="-3"/>
                <w:w w:val="110"/>
                <w:sz w:val="21"/>
              </w:rPr>
              <w:t>patients, </w:t>
            </w:r>
            <w:r>
              <w:rPr>
                <w:i/>
                <w:color w:val="4D4D4F"/>
                <w:w w:val="110"/>
                <w:sz w:val="21"/>
              </w:rPr>
              <w:t>and </w:t>
            </w:r>
            <w:r>
              <w:rPr>
                <w:i/>
                <w:color w:val="4D4D4F"/>
                <w:spacing w:val="-3"/>
                <w:w w:val="110"/>
                <w:sz w:val="21"/>
              </w:rPr>
              <w:t>families</w:t>
            </w:r>
          </w:p>
          <w:p>
            <w:pPr>
              <w:pStyle w:val="TableParagraph"/>
              <w:spacing w:line="249" w:lineRule="auto" w:before="191"/>
              <w:ind w:left="920" w:right="271" w:hanging="720"/>
              <w:rPr>
                <w:sz w:val="21"/>
              </w:rPr>
            </w:pPr>
            <w:r>
              <w:rPr>
                <w:color w:val="B15651"/>
                <w:w w:val="110"/>
                <w:sz w:val="21"/>
              </w:rPr>
              <w:t>Part 2: Addressing Opioid Use Disorder in General Medical Settings</w:t>
            </w:r>
          </w:p>
          <w:p>
            <w:pPr>
              <w:pStyle w:val="TableParagraph"/>
              <w:spacing w:line="255" w:lineRule="exact"/>
              <w:ind w:left="920"/>
              <w:rPr>
                <w:i/>
                <w:sz w:val="21"/>
              </w:rPr>
            </w:pPr>
            <w:r>
              <w:rPr>
                <w:i/>
                <w:color w:val="4D4D4F"/>
                <w:w w:val="110"/>
                <w:sz w:val="21"/>
              </w:rPr>
              <w:t>For healthcare professionals</w:t>
            </w:r>
          </w:p>
          <w:p>
            <w:pPr>
              <w:pStyle w:val="TableParagraph"/>
              <w:spacing w:line="249" w:lineRule="auto" w:before="208"/>
              <w:ind w:left="920" w:right="986" w:hanging="720"/>
              <w:rPr>
                <w:sz w:val="21"/>
              </w:rPr>
            </w:pPr>
            <w:r>
              <w:rPr>
                <w:color w:val="B15651"/>
                <w:w w:val="110"/>
                <w:sz w:val="21"/>
              </w:rPr>
              <w:t>Part 3: Pharmacotherapy for Opioid Use Disorder</w:t>
            </w:r>
          </w:p>
          <w:p>
            <w:pPr>
              <w:pStyle w:val="TableParagraph"/>
              <w:spacing w:line="255" w:lineRule="exact"/>
              <w:ind w:left="920"/>
              <w:rPr>
                <w:i/>
                <w:sz w:val="21"/>
              </w:rPr>
            </w:pPr>
            <w:r>
              <w:rPr>
                <w:i/>
                <w:color w:val="4D4D4F"/>
                <w:w w:val="110"/>
                <w:sz w:val="21"/>
              </w:rPr>
              <w:t>For healthcare professionals</w:t>
            </w:r>
          </w:p>
        </w:tc>
        <w:tc>
          <w:tcPr>
            <w:tcW w:w="5014" w:type="dxa"/>
            <w:tcBorders>
              <w:bottom w:val="nil"/>
            </w:tcBorders>
            <w:shd w:val="clear" w:color="auto" w:fill="FFF6F1"/>
          </w:tcPr>
          <w:p>
            <w:pPr>
              <w:pStyle w:val="TableParagraph"/>
              <w:spacing w:before="212" w:after="36"/>
              <w:ind w:left="264"/>
              <w:rPr>
                <w:rFonts w:ascii="Arial"/>
                <w:b/>
                <w:sz w:val="32"/>
              </w:rPr>
            </w:pPr>
            <w:r>
              <w:rPr>
                <w:rFonts w:ascii="Arial"/>
                <w:b/>
                <w:color w:val="137692"/>
                <w:sz w:val="32"/>
              </w:rPr>
              <w:t>KEY</w:t>
            </w:r>
            <w:r>
              <w:rPr>
                <w:rFonts w:ascii="Arial"/>
                <w:b/>
                <w:color w:val="137692"/>
                <w:spacing w:val="29"/>
                <w:sz w:val="32"/>
              </w:rPr>
              <w:t> </w:t>
            </w:r>
            <w:r>
              <w:rPr>
                <w:rFonts w:ascii="Arial"/>
                <w:b/>
                <w:color w:val="137692"/>
                <w:sz w:val="32"/>
              </w:rPr>
              <w:t>MESSAGES</w:t>
            </w:r>
          </w:p>
          <w:p>
            <w:pPr>
              <w:pStyle w:val="TableParagraph"/>
              <w:spacing w:line="40" w:lineRule="exact"/>
              <w:ind w:left="244"/>
              <w:rPr>
                <w:rFonts w:ascii="Times New Roman"/>
                <w:sz w:val="4"/>
              </w:rPr>
            </w:pPr>
            <w:r>
              <w:rPr>
                <w:rFonts w:ascii="Times New Roman"/>
                <w:position w:val="0"/>
                <w:sz w:val="4"/>
              </w:rPr>
              <w:pict>
                <v:group style="width:225pt;height:2pt;mso-position-horizontal-relative:char;mso-position-vertical-relative:line" coordorigin="0,0" coordsize="4500,40">
                  <v:line style="position:absolute" from="0,20" to="4500,20" stroked="true" strokeweight="2pt" strokecolor="#6292ab">
                    <v:stroke dashstyle="solid"/>
                  </v:line>
                </v:group>
              </w:pict>
            </w:r>
            <w:r>
              <w:rPr>
                <w:rFonts w:ascii="Times New Roman"/>
                <w:position w:val="0"/>
                <w:sz w:val="4"/>
              </w:rPr>
            </w:r>
          </w:p>
          <w:p>
            <w:pPr>
              <w:pStyle w:val="TableParagraph"/>
              <w:numPr>
                <w:ilvl w:val="0"/>
                <w:numId w:val="1"/>
              </w:numPr>
              <w:tabs>
                <w:tab w:pos="445" w:val="left" w:leader="none"/>
              </w:tabs>
              <w:spacing w:line="280" w:lineRule="exact" w:before="217" w:after="0"/>
              <w:ind w:left="444" w:right="478" w:hanging="180"/>
              <w:jc w:val="left"/>
              <w:rPr>
                <w:rFonts w:ascii="Arial" w:hAnsi="Arial"/>
                <w:b/>
                <w:sz w:val="20"/>
              </w:rPr>
            </w:pPr>
            <w:r>
              <w:rPr>
                <w:rFonts w:ascii="Arial" w:hAnsi="Arial"/>
                <w:b/>
                <w:color w:val="414142"/>
                <w:w w:val="110"/>
                <w:sz w:val="20"/>
              </w:rPr>
              <w:t>Many patients taking OUD medication beneﬁt </w:t>
            </w:r>
            <w:r>
              <w:rPr>
                <w:rFonts w:ascii="Arial" w:hAnsi="Arial"/>
                <w:b/>
                <w:color w:val="414142"/>
                <w:spacing w:val="3"/>
                <w:w w:val="110"/>
                <w:sz w:val="20"/>
              </w:rPr>
              <w:t>from </w:t>
            </w:r>
            <w:r>
              <w:rPr>
                <w:rFonts w:ascii="Arial" w:hAnsi="Arial"/>
                <w:b/>
                <w:color w:val="414142"/>
                <w:w w:val="110"/>
                <w:sz w:val="20"/>
              </w:rPr>
              <w:t>counseling as part of</w:t>
            </w:r>
            <w:r>
              <w:rPr>
                <w:rFonts w:ascii="Arial" w:hAnsi="Arial"/>
                <w:b/>
                <w:color w:val="414142"/>
                <w:spacing w:val="-30"/>
                <w:w w:val="110"/>
                <w:sz w:val="20"/>
              </w:rPr>
              <w:t> </w:t>
            </w:r>
            <w:r>
              <w:rPr>
                <w:rFonts w:ascii="Arial" w:hAnsi="Arial"/>
                <w:b/>
                <w:color w:val="414142"/>
                <w:w w:val="110"/>
                <w:sz w:val="20"/>
              </w:rPr>
              <w:t>their treatment.</w:t>
            </w:r>
          </w:p>
          <w:p>
            <w:pPr>
              <w:pStyle w:val="TableParagraph"/>
              <w:numPr>
                <w:ilvl w:val="0"/>
                <w:numId w:val="1"/>
              </w:numPr>
              <w:tabs>
                <w:tab w:pos="445" w:val="left" w:leader="none"/>
              </w:tabs>
              <w:spacing w:line="280" w:lineRule="exact" w:before="72" w:after="0"/>
              <w:ind w:left="444" w:right="508" w:hanging="180"/>
              <w:jc w:val="left"/>
              <w:rPr>
                <w:rFonts w:ascii="Arial" w:hAnsi="Arial"/>
                <w:b/>
                <w:sz w:val="20"/>
              </w:rPr>
            </w:pPr>
            <w:r>
              <w:rPr>
                <w:rFonts w:ascii="Arial" w:hAnsi="Arial"/>
                <w:b/>
                <w:color w:val="414142"/>
                <w:spacing w:val="-4"/>
                <w:w w:val="110"/>
                <w:sz w:val="20"/>
              </w:rPr>
              <w:t>Counselors</w:t>
            </w:r>
            <w:r>
              <w:rPr>
                <w:rFonts w:ascii="Arial" w:hAnsi="Arial"/>
                <w:b/>
                <w:color w:val="414142"/>
                <w:spacing w:val="-25"/>
                <w:w w:val="110"/>
                <w:sz w:val="20"/>
              </w:rPr>
              <w:t> </w:t>
            </w:r>
            <w:r>
              <w:rPr>
                <w:rFonts w:ascii="Arial" w:hAnsi="Arial"/>
                <w:b/>
                <w:color w:val="414142"/>
                <w:spacing w:val="-3"/>
                <w:w w:val="110"/>
                <w:sz w:val="20"/>
              </w:rPr>
              <w:t>play</w:t>
            </w:r>
            <w:r>
              <w:rPr>
                <w:rFonts w:ascii="Arial" w:hAnsi="Arial"/>
                <w:b/>
                <w:color w:val="414142"/>
                <w:spacing w:val="-24"/>
                <w:w w:val="110"/>
                <w:sz w:val="20"/>
              </w:rPr>
              <w:t> </w:t>
            </w:r>
            <w:r>
              <w:rPr>
                <w:rFonts w:ascii="Arial" w:hAnsi="Arial"/>
                <w:b/>
                <w:color w:val="414142"/>
                <w:w w:val="110"/>
                <w:sz w:val="20"/>
              </w:rPr>
              <w:t>the</w:t>
            </w:r>
            <w:r>
              <w:rPr>
                <w:rFonts w:ascii="Arial" w:hAnsi="Arial"/>
                <w:b/>
                <w:color w:val="414142"/>
                <w:spacing w:val="-25"/>
                <w:w w:val="110"/>
                <w:sz w:val="20"/>
              </w:rPr>
              <w:t> </w:t>
            </w:r>
            <w:r>
              <w:rPr>
                <w:rFonts w:ascii="Arial" w:hAnsi="Arial"/>
                <w:b/>
                <w:color w:val="414142"/>
                <w:spacing w:val="-3"/>
                <w:w w:val="110"/>
                <w:sz w:val="20"/>
              </w:rPr>
              <w:t>same</w:t>
            </w:r>
            <w:r>
              <w:rPr>
                <w:rFonts w:ascii="Arial" w:hAnsi="Arial"/>
                <w:b/>
                <w:color w:val="414142"/>
                <w:spacing w:val="-24"/>
                <w:w w:val="110"/>
                <w:sz w:val="20"/>
              </w:rPr>
              <w:t> </w:t>
            </w:r>
            <w:r>
              <w:rPr>
                <w:rFonts w:ascii="Arial" w:hAnsi="Arial"/>
                <w:b/>
                <w:color w:val="414142"/>
                <w:spacing w:val="-3"/>
                <w:w w:val="110"/>
                <w:sz w:val="20"/>
              </w:rPr>
              <w:t>role</w:t>
            </w:r>
            <w:r>
              <w:rPr>
                <w:rFonts w:ascii="Arial" w:hAnsi="Arial"/>
                <w:b/>
                <w:color w:val="414142"/>
                <w:spacing w:val="-25"/>
                <w:w w:val="110"/>
                <w:sz w:val="20"/>
              </w:rPr>
              <w:t> </w:t>
            </w:r>
            <w:r>
              <w:rPr>
                <w:rFonts w:ascii="Arial" w:hAnsi="Arial"/>
                <w:b/>
                <w:color w:val="414142"/>
                <w:spacing w:val="-3"/>
                <w:w w:val="110"/>
                <w:sz w:val="20"/>
              </w:rPr>
              <w:t>for</w:t>
            </w:r>
            <w:r>
              <w:rPr>
                <w:rFonts w:ascii="Arial" w:hAnsi="Arial"/>
                <w:b/>
                <w:color w:val="414142"/>
                <w:spacing w:val="-24"/>
                <w:w w:val="110"/>
                <w:sz w:val="20"/>
              </w:rPr>
              <w:t> </w:t>
            </w:r>
            <w:r>
              <w:rPr>
                <w:rFonts w:ascii="Arial" w:hAnsi="Arial"/>
                <w:b/>
                <w:color w:val="414142"/>
                <w:spacing w:val="-5"/>
                <w:w w:val="110"/>
                <w:sz w:val="20"/>
              </w:rPr>
              <w:t>clients </w:t>
            </w:r>
            <w:r>
              <w:rPr>
                <w:rFonts w:ascii="Arial" w:hAnsi="Arial"/>
                <w:b/>
                <w:color w:val="414142"/>
                <w:spacing w:val="-3"/>
                <w:w w:val="110"/>
                <w:sz w:val="20"/>
              </w:rPr>
              <w:t>with </w:t>
            </w:r>
            <w:r>
              <w:rPr>
                <w:rFonts w:ascii="Arial" w:hAnsi="Arial"/>
                <w:b/>
                <w:color w:val="414142"/>
                <w:w w:val="110"/>
                <w:sz w:val="20"/>
              </w:rPr>
              <w:t>OUD who </w:t>
            </w:r>
            <w:r>
              <w:rPr>
                <w:rFonts w:ascii="Arial" w:hAnsi="Arial"/>
                <w:b/>
                <w:color w:val="414142"/>
                <w:spacing w:val="-4"/>
                <w:w w:val="110"/>
                <w:sz w:val="20"/>
              </w:rPr>
              <w:t>take </w:t>
            </w:r>
            <w:r>
              <w:rPr>
                <w:rFonts w:ascii="Arial" w:hAnsi="Arial"/>
                <w:b/>
                <w:color w:val="414142"/>
                <w:spacing w:val="-3"/>
                <w:w w:val="110"/>
                <w:sz w:val="20"/>
              </w:rPr>
              <w:t>medication </w:t>
            </w:r>
            <w:r>
              <w:rPr>
                <w:rFonts w:ascii="Arial" w:hAnsi="Arial"/>
                <w:b/>
                <w:color w:val="414142"/>
                <w:w w:val="110"/>
                <w:sz w:val="20"/>
              </w:rPr>
              <w:t>as </w:t>
            </w:r>
            <w:r>
              <w:rPr>
                <w:rFonts w:ascii="Arial" w:hAnsi="Arial"/>
                <w:b/>
                <w:color w:val="414142"/>
                <w:spacing w:val="-4"/>
                <w:w w:val="110"/>
                <w:sz w:val="20"/>
              </w:rPr>
              <w:t>for </w:t>
            </w:r>
            <w:r>
              <w:rPr>
                <w:rFonts w:ascii="Arial" w:hAnsi="Arial"/>
                <w:b/>
                <w:color w:val="414142"/>
                <w:spacing w:val="-3"/>
                <w:w w:val="110"/>
                <w:sz w:val="20"/>
              </w:rPr>
              <w:t>clients with any other</w:t>
            </w:r>
            <w:r>
              <w:rPr>
                <w:rFonts w:ascii="Arial" w:hAnsi="Arial"/>
                <w:b/>
                <w:color w:val="414142"/>
                <w:spacing w:val="-42"/>
                <w:w w:val="110"/>
                <w:sz w:val="20"/>
              </w:rPr>
              <w:t> </w:t>
            </w:r>
            <w:r>
              <w:rPr>
                <w:rFonts w:ascii="Arial" w:hAnsi="Arial"/>
                <w:b/>
                <w:color w:val="414142"/>
                <w:spacing w:val="-4"/>
                <w:w w:val="110"/>
                <w:sz w:val="20"/>
              </w:rPr>
              <w:t>SUD.</w:t>
            </w:r>
          </w:p>
          <w:p>
            <w:pPr>
              <w:pStyle w:val="TableParagraph"/>
              <w:numPr>
                <w:ilvl w:val="0"/>
                <w:numId w:val="1"/>
              </w:numPr>
              <w:tabs>
                <w:tab w:pos="445" w:val="left" w:leader="none"/>
              </w:tabs>
              <w:spacing w:line="280" w:lineRule="exact" w:before="72" w:after="0"/>
              <w:ind w:left="444" w:right="1081" w:hanging="180"/>
              <w:jc w:val="left"/>
              <w:rPr>
                <w:rFonts w:ascii="Arial" w:hAnsi="Arial"/>
                <w:b/>
                <w:sz w:val="20"/>
              </w:rPr>
            </w:pPr>
            <w:r>
              <w:rPr>
                <w:rFonts w:ascii="Arial" w:hAnsi="Arial"/>
                <w:b/>
                <w:color w:val="414142"/>
                <w:w w:val="110"/>
                <w:sz w:val="20"/>
              </w:rPr>
              <w:t>Counselors help clients recover by</w:t>
            </w:r>
            <w:r>
              <w:rPr>
                <w:rFonts w:ascii="Arial" w:hAnsi="Arial"/>
                <w:b/>
                <w:color w:val="414142"/>
                <w:spacing w:val="-15"/>
                <w:w w:val="110"/>
                <w:sz w:val="20"/>
              </w:rPr>
              <w:t> </w:t>
            </w:r>
            <w:r>
              <w:rPr>
                <w:rFonts w:ascii="Arial" w:hAnsi="Arial"/>
                <w:b/>
                <w:color w:val="414142"/>
                <w:w w:val="110"/>
                <w:sz w:val="20"/>
              </w:rPr>
              <w:t>addressing</w:t>
            </w:r>
            <w:r>
              <w:rPr>
                <w:rFonts w:ascii="Arial" w:hAnsi="Arial"/>
                <w:b/>
                <w:color w:val="414142"/>
                <w:spacing w:val="-15"/>
                <w:w w:val="110"/>
                <w:sz w:val="20"/>
              </w:rPr>
              <w:t> </w:t>
            </w:r>
            <w:r>
              <w:rPr>
                <w:rFonts w:ascii="Arial" w:hAnsi="Arial"/>
                <w:b/>
                <w:color w:val="414142"/>
                <w:w w:val="110"/>
                <w:sz w:val="20"/>
              </w:rPr>
              <w:t>the</w:t>
            </w:r>
            <w:r>
              <w:rPr>
                <w:rFonts w:ascii="Arial" w:hAnsi="Arial"/>
                <w:b/>
                <w:color w:val="414142"/>
                <w:spacing w:val="-15"/>
                <w:w w:val="110"/>
                <w:sz w:val="20"/>
              </w:rPr>
              <w:t> </w:t>
            </w:r>
            <w:r>
              <w:rPr>
                <w:rFonts w:ascii="Arial" w:hAnsi="Arial"/>
                <w:b/>
                <w:color w:val="414142"/>
                <w:w w:val="110"/>
                <w:sz w:val="20"/>
              </w:rPr>
              <w:t>challenges</w:t>
            </w:r>
            <w:r>
              <w:rPr>
                <w:rFonts w:ascii="Arial" w:hAnsi="Arial"/>
                <w:b/>
                <w:color w:val="414142"/>
                <w:spacing w:val="-15"/>
                <w:w w:val="110"/>
                <w:sz w:val="20"/>
              </w:rPr>
              <w:t> </w:t>
            </w:r>
            <w:r>
              <w:rPr>
                <w:rFonts w:ascii="Arial" w:hAnsi="Arial"/>
                <w:b/>
                <w:color w:val="414142"/>
                <w:spacing w:val="-4"/>
                <w:w w:val="110"/>
                <w:sz w:val="20"/>
              </w:rPr>
              <w:t>and </w:t>
            </w:r>
            <w:r>
              <w:rPr>
                <w:rFonts w:ascii="Arial" w:hAnsi="Arial"/>
                <w:b/>
                <w:color w:val="414142"/>
                <w:w w:val="110"/>
                <w:sz w:val="20"/>
              </w:rPr>
              <w:t>consequences of</w:t>
            </w:r>
            <w:r>
              <w:rPr>
                <w:rFonts w:ascii="Arial" w:hAnsi="Arial"/>
                <w:b/>
                <w:color w:val="414142"/>
                <w:spacing w:val="-22"/>
                <w:w w:val="110"/>
                <w:sz w:val="20"/>
              </w:rPr>
              <w:t> </w:t>
            </w:r>
            <w:r>
              <w:rPr>
                <w:rFonts w:ascii="Arial" w:hAnsi="Arial"/>
                <w:b/>
                <w:color w:val="414142"/>
                <w:w w:val="110"/>
                <w:sz w:val="20"/>
              </w:rPr>
              <w:t>addiction.</w:t>
            </w:r>
          </w:p>
          <w:p>
            <w:pPr>
              <w:pStyle w:val="TableParagraph"/>
              <w:numPr>
                <w:ilvl w:val="0"/>
                <w:numId w:val="1"/>
              </w:numPr>
              <w:tabs>
                <w:tab w:pos="445" w:val="left" w:leader="none"/>
              </w:tabs>
              <w:spacing w:line="280" w:lineRule="exact" w:before="72" w:after="0"/>
              <w:ind w:left="444" w:right="284" w:hanging="180"/>
              <w:jc w:val="left"/>
              <w:rPr>
                <w:rFonts w:ascii="Arial" w:hAnsi="Arial"/>
                <w:b/>
                <w:sz w:val="20"/>
              </w:rPr>
            </w:pPr>
            <w:r>
              <w:rPr>
                <w:rFonts w:ascii="Arial" w:hAnsi="Arial"/>
                <w:b/>
                <w:color w:val="414142"/>
                <w:w w:val="110"/>
                <w:sz w:val="20"/>
              </w:rPr>
              <w:t>OUD is often a chronic illness requiring ongoing communication among patients and providers to ensure that patients fully beneﬁt </w:t>
            </w:r>
            <w:r>
              <w:rPr>
                <w:rFonts w:ascii="Arial" w:hAnsi="Arial"/>
                <w:b/>
                <w:color w:val="414142"/>
                <w:spacing w:val="3"/>
                <w:w w:val="110"/>
                <w:sz w:val="20"/>
              </w:rPr>
              <w:t>from </w:t>
            </w:r>
            <w:r>
              <w:rPr>
                <w:rFonts w:ascii="Arial" w:hAnsi="Arial"/>
                <w:b/>
                <w:color w:val="414142"/>
                <w:w w:val="110"/>
                <w:sz w:val="20"/>
              </w:rPr>
              <w:t>both</w:t>
            </w:r>
            <w:r>
              <w:rPr>
                <w:rFonts w:ascii="Arial" w:hAnsi="Arial"/>
                <w:b/>
                <w:color w:val="414142"/>
                <w:spacing w:val="18"/>
                <w:w w:val="110"/>
                <w:sz w:val="20"/>
              </w:rPr>
              <w:t> </w:t>
            </w:r>
            <w:r>
              <w:rPr>
                <w:rFonts w:ascii="Arial" w:hAnsi="Arial"/>
                <w:b/>
                <w:color w:val="414142"/>
                <w:w w:val="110"/>
                <w:sz w:val="20"/>
              </w:rPr>
              <w:t>pharmacotherapy</w:t>
            </w:r>
          </w:p>
        </w:tc>
      </w:tr>
      <w:tr>
        <w:trPr>
          <w:trHeight w:val="1731" w:hRule="atLeast"/>
        </w:trPr>
        <w:tc>
          <w:tcPr>
            <w:tcW w:w="10083" w:type="dxa"/>
            <w:gridSpan w:val="2"/>
            <w:tcBorders>
              <w:top w:val="nil"/>
              <w:bottom w:val="nil"/>
            </w:tcBorders>
            <w:shd w:val="clear" w:color="auto" w:fill="FFF6F1"/>
          </w:tcPr>
          <w:p>
            <w:pPr>
              <w:pStyle w:val="TableParagraph"/>
              <w:spacing w:line="209" w:lineRule="exact"/>
              <w:ind w:left="5513"/>
              <w:rPr>
                <w:rFonts w:ascii="Arial"/>
                <w:b/>
                <w:sz w:val="20"/>
              </w:rPr>
            </w:pPr>
            <w:r>
              <w:rPr>
                <w:rFonts w:ascii="Arial"/>
                <w:b/>
                <w:color w:val="414142"/>
                <w:w w:val="110"/>
                <w:sz w:val="20"/>
              </w:rPr>
              <w:t>and psychosocial treatment and support.</w:t>
            </w:r>
          </w:p>
          <w:p>
            <w:pPr>
              <w:pStyle w:val="TableParagraph"/>
              <w:tabs>
                <w:tab w:pos="5333" w:val="left" w:leader="none"/>
              </w:tabs>
              <w:spacing w:line="317" w:lineRule="exact" w:before="83"/>
              <w:ind w:left="195"/>
              <w:rPr>
                <w:rFonts w:ascii="Arial" w:hAnsi="Arial"/>
                <w:b/>
                <w:sz w:val="20"/>
              </w:rPr>
            </w:pPr>
            <w:r>
              <w:rPr>
                <w:rFonts w:ascii="Arial" w:hAnsi="Arial"/>
                <w:b/>
                <w:color w:val="B15651"/>
                <w:w w:val="110"/>
                <w:sz w:val="21"/>
              </w:rPr>
              <w:t>Part</w:t>
            </w:r>
            <w:r>
              <w:rPr>
                <w:rFonts w:ascii="Arial" w:hAnsi="Arial"/>
                <w:b/>
                <w:color w:val="B15651"/>
                <w:spacing w:val="-28"/>
                <w:w w:val="110"/>
                <w:sz w:val="21"/>
              </w:rPr>
              <w:t> </w:t>
            </w:r>
            <w:r>
              <w:rPr>
                <w:rFonts w:ascii="Arial" w:hAnsi="Arial"/>
                <w:b/>
                <w:color w:val="B15651"/>
                <w:w w:val="110"/>
                <w:sz w:val="21"/>
              </w:rPr>
              <w:t>4:</w:t>
            </w:r>
            <w:r>
              <w:rPr>
                <w:rFonts w:ascii="Arial" w:hAnsi="Arial"/>
                <w:b/>
                <w:color w:val="B15651"/>
                <w:spacing w:val="-22"/>
                <w:w w:val="110"/>
                <w:sz w:val="21"/>
              </w:rPr>
              <w:t> </w:t>
            </w:r>
            <w:r>
              <w:rPr>
                <w:rFonts w:ascii="Arial" w:hAnsi="Arial"/>
                <w:b/>
                <w:color w:val="B15651"/>
                <w:spacing w:val="-3"/>
                <w:w w:val="110"/>
                <w:sz w:val="21"/>
              </w:rPr>
              <w:t>Partnering</w:t>
            </w:r>
            <w:r>
              <w:rPr>
                <w:rFonts w:ascii="Arial" w:hAnsi="Arial"/>
                <w:b/>
                <w:color w:val="B15651"/>
                <w:spacing w:val="-28"/>
                <w:w w:val="110"/>
                <w:sz w:val="21"/>
              </w:rPr>
              <w:t> </w:t>
            </w:r>
            <w:r>
              <w:rPr>
                <w:rFonts w:ascii="Arial" w:hAnsi="Arial"/>
                <w:b/>
                <w:color w:val="B15651"/>
                <w:spacing w:val="-2"/>
                <w:w w:val="110"/>
                <w:sz w:val="21"/>
              </w:rPr>
              <w:t>Addiction</w:t>
            </w:r>
            <w:r>
              <w:rPr>
                <w:rFonts w:ascii="Arial" w:hAnsi="Arial"/>
                <w:b/>
                <w:color w:val="B15651"/>
                <w:spacing w:val="-27"/>
                <w:w w:val="110"/>
                <w:sz w:val="21"/>
              </w:rPr>
              <w:t> </w:t>
            </w:r>
            <w:r>
              <w:rPr>
                <w:rFonts w:ascii="Arial" w:hAnsi="Arial"/>
                <w:b/>
                <w:color w:val="B15651"/>
                <w:spacing w:val="-4"/>
                <w:w w:val="110"/>
                <w:sz w:val="21"/>
              </w:rPr>
              <w:t>Treatment</w:t>
              <w:tab/>
            </w:r>
            <w:r>
              <w:rPr>
                <w:rFonts w:ascii="Arial" w:hAnsi="Arial"/>
                <w:color w:val="377F9A"/>
                <w:w w:val="110"/>
                <w:position w:val="-1"/>
                <w:sz w:val="28"/>
              </w:rPr>
              <w:t>•</w:t>
            </w:r>
            <w:r>
              <w:rPr>
                <w:rFonts w:ascii="Arial" w:hAnsi="Arial"/>
                <w:color w:val="377F9A"/>
                <w:spacing w:val="-50"/>
                <w:w w:val="110"/>
                <w:position w:val="-1"/>
                <w:sz w:val="28"/>
              </w:rPr>
              <w:t> </w:t>
            </w:r>
            <w:r>
              <w:rPr>
                <w:rFonts w:ascii="Arial" w:hAnsi="Arial"/>
                <w:b/>
                <w:color w:val="414142"/>
                <w:w w:val="110"/>
                <w:position w:val="2"/>
                <w:sz w:val="20"/>
              </w:rPr>
              <w:t>OUD medications are safe and effective</w:t>
            </w:r>
          </w:p>
          <w:p>
            <w:pPr>
              <w:pStyle w:val="TableParagraph"/>
              <w:tabs>
                <w:tab w:pos="5513" w:val="left" w:leader="none"/>
              </w:tabs>
              <w:spacing w:line="236" w:lineRule="exact"/>
              <w:ind w:left="915"/>
              <w:rPr>
                <w:rFonts w:ascii="Arial"/>
                <w:b/>
                <w:sz w:val="20"/>
              </w:rPr>
            </w:pPr>
            <w:r>
              <w:rPr>
                <w:rFonts w:ascii="Arial"/>
                <w:b/>
                <w:color w:val="B15651"/>
                <w:w w:val="110"/>
                <w:sz w:val="21"/>
              </w:rPr>
              <w:t>Counselors</w:t>
            </w:r>
            <w:r>
              <w:rPr>
                <w:rFonts w:ascii="Arial"/>
                <w:b/>
                <w:color w:val="B15651"/>
                <w:spacing w:val="-29"/>
                <w:w w:val="110"/>
                <w:sz w:val="21"/>
              </w:rPr>
              <w:t> </w:t>
            </w:r>
            <w:r>
              <w:rPr>
                <w:rFonts w:ascii="Arial"/>
                <w:b/>
                <w:color w:val="B15651"/>
                <w:w w:val="110"/>
                <w:sz w:val="21"/>
              </w:rPr>
              <w:t>With</w:t>
            </w:r>
            <w:r>
              <w:rPr>
                <w:rFonts w:ascii="Arial"/>
                <w:b/>
                <w:color w:val="B15651"/>
                <w:spacing w:val="-29"/>
                <w:w w:val="110"/>
                <w:sz w:val="21"/>
              </w:rPr>
              <w:t> </w:t>
            </w:r>
            <w:r>
              <w:rPr>
                <w:rFonts w:ascii="Arial"/>
                <w:b/>
                <w:color w:val="B15651"/>
                <w:w w:val="110"/>
                <w:sz w:val="21"/>
              </w:rPr>
              <w:t>Clients</w:t>
            </w:r>
            <w:r>
              <w:rPr>
                <w:rFonts w:ascii="Arial"/>
                <w:b/>
                <w:color w:val="B15651"/>
                <w:spacing w:val="-29"/>
                <w:w w:val="110"/>
                <w:sz w:val="21"/>
              </w:rPr>
              <w:t> </w:t>
            </w:r>
            <w:r>
              <w:rPr>
                <w:rFonts w:ascii="Arial"/>
                <w:b/>
                <w:color w:val="B15651"/>
                <w:w w:val="110"/>
                <w:sz w:val="21"/>
              </w:rPr>
              <w:t>and</w:t>
              <w:tab/>
            </w:r>
            <w:r>
              <w:rPr>
                <w:rFonts w:ascii="Arial"/>
                <w:b/>
                <w:color w:val="414142"/>
                <w:w w:val="110"/>
                <w:sz w:val="20"/>
              </w:rPr>
              <w:t>when prescribed and taken</w:t>
            </w:r>
            <w:r>
              <w:rPr>
                <w:rFonts w:ascii="Arial"/>
                <w:b/>
                <w:color w:val="414142"/>
                <w:spacing w:val="-30"/>
                <w:w w:val="110"/>
                <w:sz w:val="20"/>
              </w:rPr>
              <w:t> </w:t>
            </w:r>
            <w:r>
              <w:rPr>
                <w:rFonts w:ascii="Arial"/>
                <w:b/>
                <w:color w:val="414142"/>
                <w:w w:val="110"/>
                <w:sz w:val="20"/>
              </w:rPr>
              <w:t>appropriately.</w:t>
            </w:r>
          </w:p>
          <w:p>
            <w:pPr>
              <w:pStyle w:val="TableParagraph"/>
              <w:tabs>
                <w:tab w:pos="5333" w:val="left" w:leader="none"/>
              </w:tabs>
              <w:spacing w:line="318" w:lineRule="exact" w:before="28"/>
              <w:ind w:left="915"/>
              <w:rPr>
                <w:rFonts w:ascii="Arial" w:hAnsi="Arial"/>
                <w:b/>
                <w:sz w:val="20"/>
              </w:rPr>
            </w:pPr>
            <w:r>
              <w:rPr>
                <w:rFonts w:ascii="Arial" w:hAnsi="Arial"/>
                <w:b/>
                <w:color w:val="B15651"/>
                <w:spacing w:val="-3"/>
                <w:w w:val="105"/>
                <w:position w:val="8"/>
                <w:sz w:val="21"/>
              </w:rPr>
              <w:t>Healthcare</w:t>
            </w:r>
            <w:r>
              <w:rPr>
                <w:rFonts w:ascii="Arial" w:hAnsi="Arial"/>
                <w:b/>
                <w:color w:val="B15651"/>
                <w:spacing w:val="-17"/>
                <w:w w:val="105"/>
                <w:position w:val="8"/>
                <w:sz w:val="21"/>
              </w:rPr>
              <w:t> </w:t>
            </w:r>
            <w:r>
              <w:rPr>
                <w:rFonts w:ascii="Arial" w:hAnsi="Arial"/>
                <w:b/>
                <w:color w:val="B15651"/>
                <w:spacing w:val="-3"/>
                <w:w w:val="105"/>
                <w:position w:val="8"/>
                <w:sz w:val="21"/>
              </w:rPr>
              <w:t>Professionals</w:t>
              <w:tab/>
            </w:r>
            <w:r>
              <w:rPr>
                <w:rFonts w:ascii="Arial" w:hAnsi="Arial"/>
                <w:color w:val="377F9A"/>
                <w:w w:val="105"/>
                <w:position w:val="-3"/>
                <w:sz w:val="28"/>
              </w:rPr>
              <w:t>• </w:t>
            </w:r>
            <w:r>
              <w:rPr>
                <w:rFonts w:ascii="Arial" w:hAnsi="Arial"/>
                <w:b/>
                <w:color w:val="414142"/>
                <w:w w:val="105"/>
                <w:sz w:val="20"/>
              </w:rPr>
              <w:t>Medication is integral to recovery</w:t>
            </w:r>
            <w:r>
              <w:rPr>
                <w:rFonts w:ascii="Arial" w:hAnsi="Arial"/>
                <w:b/>
                <w:color w:val="414142"/>
                <w:spacing w:val="15"/>
                <w:w w:val="105"/>
                <w:sz w:val="20"/>
              </w:rPr>
              <w:t> </w:t>
            </w:r>
            <w:r>
              <w:rPr>
                <w:rFonts w:ascii="Arial" w:hAnsi="Arial"/>
                <w:b/>
                <w:color w:val="414142"/>
                <w:w w:val="105"/>
                <w:sz w:val="20"/>
              </w:rPr>
              <w:t>for</w:t>
            </w:r>
          </w:p>
          <w:p>
            <w:pPr>
              <w:pStyle w:val="TableParagraph"/>
              <w:tabs>
                <w:tab w:pos="5513" w:val="left" w:leader="none"/>
              </w:tabs>
              <w:spacing w:line="168" w:lineRule="auto"/>
              <w:ind w:left="915"/>
              <w:rPr>
                <w:rFonts w:ascii="Arial"/>
                <w:b/>
                <w:sz w:val="20"/>
              </w:rPr>
            </w:pPr>
            <w:r>
              <w:rPr>
                <w:i/>
                <w:color w:val="4D4D4F"/>
                <w:spacing w:val="-4"/>
                <w:w w:val="110"/>
                <w:sz w:val="21"/>
              </w:rPr>
              <w:t>For </w:t>
            </w:r>
            <w:r>
              <w:rPr>
                <w:i/>
                <w:color w:val="4D4D4F"/>
                <w:spacing w:val="-5"/>
                <w:w w:val="110"/>
                <w:sz w:val="21"/>
              </w:rPr>
              <w:t>healthcare </w:t>
            </w:r>
            <w:r>
              <w:rPr>
                <w:i/>
                <w:color w:val="4D4D4F"/>
                <w:spacing w:val="-4"/>
                <w:w w:val="110"/>
                <w:sz w:val="21"/>
              </w:rPr>
              <w:t>and</w:t>
            </w:r>
            <w:r>
              <w:rPr>
                <w:i/>
                <w:color w:val="4D4D4F"/>
                <w:spacing w:val="-19"/>
                <w:w w:val="110"/>
                <w:sz w:val="21"/>
              </w:rPr>
              <w:t> </w:t>
            </w:r>
            <w:r>
              <w:rPr>
                <w:i/>
                <w:color w:val="4D4D4F"/>
                <w:spacing w:val="-4"/>
                <w:w w:val="110"/>
                <w:sz w:val="21"/>
              </w:rPr>
              <w:t>addiction</w:t>
            </w:r>
            <w:r>
              <w:rPr>
                <w:i/>
                <w:color w:val="4D4D4F"/>
                <w:spacing w:val="-10"/>
                <w:w w:val="110"/>
                <w:sz w:val="21"/>
              </w:rPr>
              <w:t> </w:t>
            </w:r>
            <w:r>
              <w:rPr>
                <w:i/>
                <w:color w:val="4D4D4F"/>
                <w:spacing w:val="-6"/>
                <w:w w:val="110"/>
                <w:sz w:val="21"/>
              </w:rPr>
              <w:t>professionals</w:t>
              <w:tab/>
            </w:r>
            <w:r>
              <w:rPr>
                <w:rFonts w:ascii="Arial"/>
                <w:b/>
                <w:color w:val="414142"/>
                <w:w w:val="110"/>
                <w:position w:val="-9"/>
                <w:sz w:val="20"/>
              </w:rPr>
              <w:t>many people with OUD.</w:t>
            </w:r>
            <w:r>
              <w:rPr>
                <w:rFonts w:ascii="Arial"/>
                <w:b/>
                <w:color w:val="414142"/>
                <w:spacing w:val="-21"/>
                <w:w w:val="110"/>
                <w:position w:val="-9"/>
                <w:sz w:val="20"/>
              </w:rPr>
              <w:t> </w:t>
            </w:r>
            <w:r>
              <w:rPr>
                <w:rFonts w:ascii="Arial"/>
                <w:b/>
                <w:color w:val="414142"/>
                <w:w w:val="110"/>
                <w:position w:val="-9"/>
                <w:sz w:val="20"/>
              </w:rPr>
              <w:t>Medication</w:t>
            </w:r>
          </w:p>
          <w:p>
            <w:pPr>
              <w:pStyle w:val="TableParagraph"/>
              <w:spacing w:line="188" w:lineRule="exact" w:before="64"/>
              <w:ind w:left="5513"/>
              <w:rPr>
                <w:rFonts w:ascii="Arial"/>
                <w:b/>
                <w:sz w:val="20"/>
              </w:rPr>
            </w:pPr>
            <w:r>
              <w:rPr>
                <w:rFonts w:ascii="Arial"/>
                <w:b/>
                <w:color w:val="414142"/>
                <w:w w:val="115"/>
                <w:sz w:val="20"/>
              </w:rPr>
              <w:t>usually produces better treatment</w:t>
            </w:r>
          </w:p>
        </w:tc>
      </w:tr>
      <w:tr>
        <w:trPr>
          <w:trHeight w:val="1913" w:hRule="atLeast"/>
        </w:trPr>
        <w:tc>
          <w:tcPr>
            <w:tcW w:w="5069" w:type="dxa"/>
            <w:tcBorders>
              <w:left w:val="nil"/>
              <w:bottom w:val="nil"/>
            </w:tcBorders>
          </w:tcPr>
          <w:p>
            <w:pPr>
              <w:pStyle w:val="TableParagraph"/>
              <w:spacing w:before="5"/>
              <w:ind w:left="0"/>
              <w:rPr>
                <w:rFonts w:ascii="Times New Roman"/>
                <w:sz w:val="22"/>
              </w:rPr>
            </w:pPr>
          </w:p>
          <w:p>
            <w:pPr>
              <w:pStyle w:val="TableParagraph"/>
              <w:spacing w:line="249" w:lineRule="auto"/>
              <w:ind w:left="920" w:right="657" w:hanging="720"/>
              <w:rPr>
                <w:sz w:val="21"/>
              </w:rPr>
            </w:pPr>
            <w:r>
              <w:rPr>
                <w:color w:val="B15651"/>
                <w:w w:val="110"/>
                <w:sz w:val="21"/>
              </w:rPr>
              <w:t>Part 5: Resources Related to Medications for Opioid Use Disorder</w:t>
            </w:r>
          </w:p>
          <w:p>
            <w:pPr>
              <w:pStyle w:val="TableParagraph"/>
              <w:spacing w:line="249" w:lineRule="auto"/>
              <w:ind w:left="920"/>
              <w:rPr>
                <w:i/>
                <w:sz w:val="21"/>
              </w:rPr>
            </w:pPr>
            <w:r>
              <w:rPr>
                <w:i/>
                <w:color w:val="4D4D4F"/>
                <w:spacing w:val="-4"/>
                <w:w w:val="110"/>
                <w:sz w:val="21"/>
              </w:rPr>
              <w:t>For </w:t>
            </w:r>
            <w:r>
              <w:rPr>
                <w:i/>
                <w:color w:val="4D4D4F"/>
                <w:spacing w:val="-5"/>
                <w:w w:val="110"/>
                <w:sz w:val="21"/>
              </w:rPr>
              <w:t>healthcare </w:t>
            </w:r>
            <w:r>
              <w:rPr>
                <w:i/>
                <w:color w:val="4D4D4F"/>
                <w:spacing w:val="-4"/>
                <w:w w:val="110"/>
                <w:sz w:val="21"/>
              </w:rPr>
              <w:t>and addiction </w:t>
            </w:r>
            <w:r>
              <w:rPr>
                <w:i/>
                <w:color w:val="4D4D4F"/>
                <w:spacing w:val="-6"/>
                <w:w w:val="110"/>
                <w:sz w:val="21"/>
              </w:rPr>
              <w:t>professionals, </w:t>
            </w:r>
            <w:r>
              <w:rPr>
                <w:i/>
                <w:color w:val="4D4D4F"/>
                <w:spacing w:val="-4"/>
                <w:w w:val="110"/>
                <w:sz w:val="21"/>
              </w:rPr>
              <w:t>policymakers, </w:t>
            </w:r>
            <w:r>
              <w:rPr>
                <w:i/>
                <w:color w:val="4D4D4F"/>
                <w:spacing w:val="-3"/>
                <w:w w:val="110"/>
                <w:sz w:val="21"/>
              </w:rPr>
              <w:t>patients, </w:t>
            </w:r>
            <w:r>
              <w:rPr>
                <w:i/>
                <w:color w:val="4D4D4F"/>
                <w:w w:val="110"/>
                <w:sz w:val="21"/>
              </w:rPr>
              <w:t>and </w:t>
            </w:r>
            <w:r>
              <w:rPr>
                <w:i/>
                <w:color w:val="4D4D4F"/>
                <w:spacing w:val="-3"/>
                <w:w w:val="110"/>
                <w:sz w:val="21"/>
              </w:rPr>
              <w:t>families</w:t>
            </w:r>
          </w:p>
        </w:tc>
        <w:tc>
          <w:tcPr>
            <w:tcW w:w="5014" w:type="dxa"/>
            <w:tcBorders>
              <w:top w:val="nil"/>
            </w:tcBorders>
            <w:shd w:val="clear" w:color="auto" w:fill="FFF6F1"/>
          </w:tcPr>
          <w:p>
            <w:pPr>
              <w:pStyle w:val="TableParagraph"/>
              <w:spacing w:line="292" w:lineRule="auto" w:before="62"/>
              <w:ind w:left="444" w:right="643"/>
              <w:rPr>
                <w:rFonts w:ascii="Arial"/>
                <w:b/>
                <w:sz w:val="20"/>
              </w:rPr>
            </w:pPr>
            <w:r>
              <w:rPr>
                <w:rFonts w:ascii="Arial"/>
                <w:b/>
                <w:color w:val="414142"/>
                <w:w w:val="115"/>
                <w:sz w:val="20"/>
              </w:rPr>
              <w:t>outcomes than outpatient </w:t>
            </w:r>
            <w:r>
              <w:rPr>
                <w:rFonts w:ascii="Arial"/>
                <w:b/>
                <w:color w:val="414142"/>
                <w:spacing w:val="-3"/>
                <w:w w:val="115"/>
                <w:sz w:val="20"/>
              </w:rPr>
              <w:t>treatment </w:t>
            </w:r>
            <w:r>
              <w:rPr>
                <w:rFonts w:ascii="Arial"/>
                <w:b/>
                <w:color w:val="414142"/>
                <w:w w:val="115"/>
                <w:sz w:val="20"/>
              </w:rPr>
              <w:t>without medication.</w:t>
            </w:r>
          </w:p>
          <w:p>
            <w:pPr>
              <w:pStyle w:val="TableParagraph"/>
              <w:numPr>
                <w:ilvl w:val="0"/>
                <w:numId w:val="2"/>
              </w:numPr>
              <w:tabs>
                <w:tab w:pos="445" w:val="left" w:leader="none"/>
              </w:tabs>
              <w:spacing w:line="280" w:lineRule="exact" w:before="34" w:after="0"/>
              <w:ind w:left="444" w:right="580" w:hanging="180"/>
              <w:jc w:val="left"/>
              <w:rPr>
                <w:rFonts w:ascii="Arial" w:hAnsi="Arial"/>
                <w:b/>
                <w:sz w:val="20"/>
              </w:rPr>
            </w:pPr>
            <w:r>
              <w:rPr>
                <w:rFonts w:ascii="Arial" w:hAnsi="Arial"/>
                <w:b/>
                <w:color w:val="414142"/>
                <w:w w:val="110"/>
                <w:sz w:val="20"/>
              </w:rPr>
              <w:t>Supportive counseling environments for clients who take OUD medication can promote treatment and help build recovery</w:t>
            </w:r>
            <w:r>
              <w:rPr>
                <w:rFonts w:ascii="Arial" w:hAnsi="Arial"/>
                <w:b/>
                <w:color w:val="414142"/>
                <w:spacing w:val="-8"/>
                <w:w w:val="110"/>
                <w:sz w:val="20"/>
              </w:rPr>
              <w:t> </w:t>
            </w:r>
            <w:r>
              <w:rPr>
                <w:rFonts w:ascii="Arial" w:hAnsi="Arial"/>
                <w:b/>
                <w:color w:val="414142"/>
                <w:w w:val="110"/>
                <w:sz w:val="20"/>
              </w:rPr>
              <w:t>capital.</w:t>
            </w:r>
          </w:p>
        </w:tc>
      </w:tr>
    </w:tbl>
    <w:p>
      <w:pPr>
        <w:pStyle w:val="BodyText"/>
        <w:spacing w:before="5"/>
        <w:rPr>
          <w:rFonts w:ascii="Times New Roman"/>
          <w:sz w:val="27"/>
        </w:rPr>
      </w:pPr>
      <w:r>
        <w:rPr/>
        <w:pict>
          <v:shape style="position:absolute;margin-left:290.201019pt;margin-top:17.750996pt;width:215.35pt;height:41.3pt;mso-position-horizontal-relative:page;mso-position-vertical-relative:paragraph;z-index:-15727616;mso-wrap-distance-left:0;mso-wrap-distance-right:0" coordorigin="5804,355" coordsize="4307,826" path="m6599,355l6330,355,6262,363,6198,384,6145,417,6106,458,6074,509,6046,558,6024,606,6008,652,6003,688,6009,721,6023,751,6047,778,6099,804,6165,824,6224,848,6257,886,6256,940,6230,991,6188,1029,6136,1044,5946,1044,5916,1042,5894,1034,5882,1018,5881,991,5867,991,5807,1143,5804,1157,5808,1169,5820,1177,5843,1180,6164,1180,6220,1175,6270,1159,6316,1134,6354,1101,6398,1045,6431,985,6456,921,6474,856,6478,802,6464,762,6436,732,6397,710,6352,694,6297,675,6250,652,6225,627,6224,584,6241,540,6272,506,6314,492,6465,492,6494,492,6523,487,6549,472,6568,442,6599,355xm7150,391l7150,378,7146,367,7137,358,7121,355,6958,355,6958,525,6922,852,6728,852,6958,525,6958,355,6887,355,6881,368,6898,380,6897,400,6886,423,6873,443,6362,1125,6349,1148,6347,1165,6354,1176,6370,1180,6551,1180,6556,1167,6538,1163,6530,1152,6529,1138,6534,1126,6643,976,6906,976,6892,1126,6891,1143,6893,1161,6904,1175,6931,1180,7087,1180,7091,1167,7079,1163,7072,1153,7069,1139,7069,1126,7086,976,7099,852,7136,525,7150,391xm8143,378l8139,367,8130,358,8114,355,7910,355,7903,368,7920,380,7920,400,7910,424,7671,852,7695,391,7694,378,7691,367,7682,358,7666,355,7471,355,7464,368,7482,380,7484,400,7476,424,7115,1126,7107,1144,7105,1161,7113,1175,7139,1180,7295,1180,7299,1167,7287,1163,7279,1152,7276,1139,7279,1126,7533,602,7493,1180,7620,1180,7948,603,7865,1126,7863,1143,7864,1161,7875,1175,7902,1180,8063,1180,8067,1167,8055,1163,8049,1153,8046,1139,8047,1126,8143,391,8143,378xm9011,378l9009,367,9001,358,8986,355,8808,355,8801,368,8816,379,8817,400,8811,423,8803,445,8719,660,8465,660,8568,390,8571,378,8569,367,8561,358,8545,355,8367,355,8361,368,8375,379,8376,400,8370,423,8362,445,8097,1126,8091,1144,8088,1162,8096,1175,8122,1180,8303,1180,8308,1167,8295,1163,8288,1153,8285,1139,8287,1126,8415,790,8669,790,8538,1126,8531,1144,8528,1162,8537,1175,8562,1180,8744,1180,8748,1167,8736,1163,8728,1153,8726,1139,8728,1126,9008,390,9011,378xm9556,355l9287,355,9219,363,9155,384,9102,417,9063,458,9031,509,9003,558,8981,606,8965,652,8960,688,8966,721,8980,751,9004,778,9056,804,9122,824,9181,848,9215,886,9213,940,9187,991,9145,1029,9093,1044,8903,1044,8873,1042,8852,1034,8839,1018,8839,991,8824,991,8764,1143,8761,1157,8765,1169,8777,1177,8800,1180,9121,1180,9177,1175,9227,1159,9273,1134,9311,1101,9355,1045,9388,985,9414,921,9431,856,9435,802,9421,762,9393,732,9354,710,9309,694,9254,675,9207,652,9182,627,9181,584,9198,540,9229,506,9271,492,9422,492,9451,492,9480,487,9506,472,9525,442,9556,355xm10111,391l10111,378,10107,367,10097,358,10081,355,9918,355,9918,525,9883,852,9689,852,9918,525,9918,355,9847,355,9841,368,9858,380,9857,400,9846,423,9833,443,9323,1125,9310,1148,9308,1165,9315,1176,9330,1180,9512,1180,9516,1167,9499,1163,9490,1152,9489,1138,9495,1126,9603,976,9867,976,9853,1126,9851,1143,9853,1161,9864,1175,9891,1180,10047,1180,10051,1167,10039,1163,10032,1153,10030,1139,10030,1126,10046,976,10060,852,10096,525,10111,391xe" filled="true" fillcolor="#020303" stroked="false">
            <v:path arrowok="t"/>
            <v:fill type="solid"/>
            <w10:wrap type="topAndBottom"/>
          </v:shape>
        </w:pict>
      </w:r>
    </w:p>
    <w:p>
      <w:pPr>
        <w:spacing w:line="237" w:lineRule="auto" w:before="24"/>
        <w:ind w:left="5833" w:right="938" w:hanging="672"/>
        <w:jc w:val="left"/>
        <w:rPr>
          <w:rFonts w:ascii="Calibri"/>
          <w:sz w:val="26"/>
        </w:rPr>
      </w:pPr>
      <w:r>
        <w:rPr>
          <w:rFonts w:ascii="Calibri"/>
          <w:color w:val="020303"/>
          <w:sz w:val="26"/>
        </w:rPr>
        <w:t>Substance Abuse and Mental Health Services Administration</w:t>
      </w:r>
    </w:p>
    <w:p>
      <w:pPr>
        <w:spacing w:after="0" w:line="237" w:lineRule="auto"/>
        <w:jc w:val="left"/>
        <w:rPr>
          <w:rFonts w:ascii="Calibri"/>
          <w:sz w:val="26"/>
        </w:rPr>
        <w:sectPr>
          <w:headerReference w:type="default" r:id="rId5"/>
          <w:headerReference w:type="even" r:id="rId6"/>
          <w:type w:val="continuous"/>
          <w:pgSz w:w="12240" w:h="15840"/>
          <w:pgMar w:header="576" w:top="1780" w:bottom="280" w:left="920" w:right="960"/>
        </w:sectPr>
      </w:pPr>
    </w:p>
    <w:p>
      <w:pPr>
        <w:pStyle w:val="BodyText"/>
        <w:spacing w:before="2"/>
        <w:rPr>
          <w:rFonts w:ascii="Calibri"/>
          <w:sz w:val="25"/>
        </w:rPr>
      </w:pPr>
    </w:p>
    <w:p>
      <w:pPr>
        <w:pStyle w:val="Heading1"/>
        <w:spacing w:before="86"/>
        <w:ind w:left="1168"/>
      </w:pPr>
      <w:r>
        <w:rPr>
          <w:color w:val="414142"/>
          <w:w w:val="110"/>
        </w:rPr>
        <w:t>Contents</w:t>
      </w:r>
    </w:p>
    <w:sdt>
      <w:sdtPr>
        <w:docPartObj>
          <w:docPartGallery w:val="Table of Contents"/>
          <w:docPartUnique/>
        </w:docPartObj>
      </w:sdtPr>
      <w:sdtEndPr/>
      <w:sdtContent>
        <w:p>
          <w:pPr>
            <w:pStyle w:val="TOC1"/>
            <w:tabs>
              <w:tab w:pos="9087" w:val="right" w:leader="dot"/>
            </w:tabs>
            <w:spacing w:before="158"/>
            <w:rPr>
              <w:b w:val="0"/>
              <w:sz w:val="20"/>
            </w:rPr>
          </w:pPr>
          <w:hyperlink w:history="true" w:anchor="_TOC_250018">
            <w:r>
              <w:rPr>
                <w:color w:val="147692"/>
                <w:w w:val="110"/>
              </w:rPr>
              <w:t>Overview</w:t>
            </w:r>
            <w:r>
              <w:rPr>
                <w:color w:val="147692"/>
                <w:spacing w:val="-1"/>
                <w:w w:val="110"/>
              </w:rPr>
              <w:t> </w:t>
            </w:r>
            <w:r>
              <w:rPr>
                <w:color w:val="147692"/>
                <w:w w:val="110"/>
              </w:rPr>
              <w:t>and</w:t>
            </w:r>
            <w:r>
              <w:rPr>
                <w:color w:val="147692"/>
                <w:spacing w:val="-1"/>
                <w:w w:val="110"/>
              </w:rPr>
              <w:t> </w:t>
            </w:r>
            <w:r>
              <w:rPr>
                <w:color w:val="147692"/>
                <w:w w:val="110"/>
              </w:rPr>
              <w:t>Context</w:t>
              <w:tab/>
            </w:r>
            <w:r>
              <w:rPr>
                <w:b w:val="0"/>
                <w:color w:val="4D4D4F"/>
                <w:w w:val="110"/>
                <w:sz w:val="20"/>
              </w:rPr>
              <w:t>4-1</w:t>
            </w:r>
          </w:hyperlink>
        </w:p>
        <w:p>
          <w:pPr>
            <w:pStyle w:val="TOC2"/>
            <w:tabs>
              <w:tab w:pos="9087" w:val="right" w:leader="dot"/>
            </w:tabs>
            <w:spacing w:before="29"/>
          </w:pPr>
          <w:hyperlink w:history="true" w:anchor="_TOC_250017">
            <w:r>
              <w:rPr>
                <w:color w:val="4D4D4F"/>
                <w:w w:val="105"/>
              </w:rPr>
              <w:t>Scope of</w:t>
            </w:r>
            <w:r>
              <w:rPr>
                <w:color w:val="4D4D4F"/>
                <w:spacing w:val="3"/>
                <w:w w:val="105"/>
              </w:rPr>
              <w:t> </w:t>
            </w:r>
            <w:r>
              <w:rPr>
                <w:color w:val="4D4D4F"/>
                <w:w w:val="105"/>
              </w:rPr>
              <w:t>the</w:t>
            </w:r>
            <w:r>
              <w:rPr>
                <w:color w:val="4D4D4F"/>
                <w:spacing w:val="2"/>
                <w:w w:val="105"/>
              </w:rPr>
              <w:t> </w:t>
            </w:r>
            <w:r>
              <w:rPr>
                <w:color w:val="4D4D4F"/>
                <w:w w:val="105"/>
              </w:rPr>
              <w:t>Problem</w:t>
              <w:tab/>
              <w:t>4-1</w:t>
            </w:r>
          </w:hyperlink>
        </w:p>
        <w:p>
          <w:pPr>
            <w:pStyle w:val="TOC2"/>
            <w:tabs>
              <w:tab w:pos="9087" w:val="right" w:leader="dot"/>
            </w:tabs>
          </w:pPr>
          <w:hyperlink w:history="true" w:anchor="_TOC_250016">
            <w:r>
              <w:rPr>
                <w:color w:val="4D4D4F"/>
                <w:w w:val="105"/>
              </w:rPr>
              <w:t>Setting</w:t>
            </w:r>
            <w:r>
              <w:rPr>
                <w:color w:val="4D4D4F"/>
                <w:spacing w:val="1"/>
                <w:w w:val="105"/>
              </w:rPr>
              <w:t> </w:t>
            </w:r>
            <w:r>
              <w:rPr>
                <w:color w:val="4D4D4F"/>
                <w:w w:val="105"/>
              </w:rPr>
              <w:t>the</w:t>
            </w:r>
            <w:r>
              <w:rPr>
                <w:color w:val="4D4D4F"/>
                <w:spacing w:val="2"/>
                <w:w w:val="105"/>
              </w:rPr>
              <w:t> </w:t>
            </w:r>
            <w:r>
              <w:rPr>
                <w:color w:val="4D4D4F"/>
                <w:w w:val="105"/>
              </w:rPr>
              <w:t>Stage</w:t>
              <w:tab/>
              <w:t>4-4</w:t>
            </w:r>
          </w:hyperlink>
        </w:p>
        <w:p>
          <w:pPr>
            <w:pStyle w:val="TOC2"/>
            <w:tabs>
              <w:tab w:pos="9087" w:val="right" w:leader="dot"/>
            </w:tabs>
            <w:spacing w:before="54"/>
          </w:pPr>
          <w:r>
            <w:rPr>
              <w:color w:val="4D4D4F"/>
              <w:w w:val="105"/>
            </w:rPr>
            <w:t>Distinguishing OUD From Physical Dependence on</w:t>
          </w:r>
          <w:r>
            <w:rPr>
              <w:color w:val="4D4D4F"/>
              <w:spacing w:val="23"/>
              <w:w w:val="105"/>
            </w:rPr>
            <w:t> </w:t>
          </w:r>
          <w:r>
            <w:rPr>
              <w:color w:val="4D4D4F"/>
              <w:w w:val="105"/>
            </w:rPr>
            <w:t>Opioid</w:t>
          </w:r>
          <w:r>
            <w:rPr>
              <w:color w:val="4D4D4F"/>
              <w:spacing w:val="4"/>
              <w:w w:val="105"/>
            </w:rPr>
            <w:t> </w:t>
          </w:r>
          <w:r>
            <w:rPr>
              <w:color w:val="4D4D4F"/>
              <w:w w:val="105"/>
            </w:rPr>
            <w:t>Medications</w:t>
            <w:tab/>
            <w:t>4-4</w:t>
          </w:r>
        </w:p>
        <w:p>
          <w:pPr>
            <w:pStyle w:val="TOC2"/>
            <w:tabs>
              <w:tab w:pos="9087" w:val="right" w:leader="dot"/>
            </w:tabs>
          </w:pPr>
          <w:hyperlink w:history="true" w:anchor="_TOC_250015">
            <w:r>
              <w:rPr>
                <w:color w:val="4D4D4F"/>
                <w:w w:val="110"/>
              </w:rPr>
              <w:t>Understanding the Benefits of Medication</w:t>
            </w:r>
            <w:r>
              <w:rPr>
                <w:color w:val="4D4D4F"/>
                <w:spacing w:val="-13"/>
                <w:w w:val="110"/>
              </w:rPr>
              <w:t> </w:t>
            </w:r>
            <w:r>
              <w:rPr>
                <w:color w:val="4D4D4F"/>
                <w:w w:val="110"/>
              </w:rPr>
              <w:t>for</w:t>
            </w:r>
            <w:r>
              <w:rPr>
                <w:color w:val="4D4D4F"/>
                <w:spacing w:val="-3"/>
                <w:w w:val="110"/>
              </w:rPr>
              <w:t> </w:t>
            </w:r>
            <w:r>
              <w:rPr>
                <w:color w:val="4D4D4F"/>
                <w:w w:val="110"/>
              </w:rPr>
              <w:t>OUD</w:t>
              <w:tab/>
              <w:t>4-5</w:t>
            </w:r>
          </w:hyperlink>
        </w:p>
        <w:p>
          <w:pPr>
            <w:pStyle w:val="TOC2"/>
            <w:tabs>
              <w:tab w:pos="9087" w:val="right" w:leader="dot"/>
            </w:tabs>
          </w:pPr>
          <w:r>
            <w:rPr>
              <w:color w:val="4D4D4F"/>
              <w:w w:val="110"/>
            </w:rPr>
            <w:t>Reviewing</w:t>
          </w:r>
          <w:r>
            <w:rPr>
              <w:color w:val="4D4D4F"/>
              <w:spacing w:val="-8"/>
              <w:w w:val="110"/>
            </w:rPr>
            <w:t> </w:t>
          </w:r>
          <w:r>
            <w:rPr>
              <w:color w:val="4D4D4F"/>
              <w:w w:val="110"/>
            </w:rPr>
            <w:t>the</w:t>
          </w:r>
          <w:r>
            <w:rPr>
              <w:color w:val="4D4D4F"/>
              <w:spacing w:val="-8"/>
              <w:w w:val="110"/>
            </w:rPr>
            <w:t> </w:t>
          </w:r>
          <w:r>
            <w:rPr>
              <w:color w:val="4D4D4F"/>
              <w:w w:val="110"/>
            </w:rPr>
            <w:t>Evidence</w:t>
          </w:r>
          <w:r>
            <w:rPr>
              <w:color w:val="4D4D4F"/>
              <w:spacing w:val="-8"/>
              <w:w w:val="110"/>
            </w:rPr>
            <w:t> </w:t>
          </w:r>
          <w:r>
            <w:rPr>
              <w:color w:val="4D4D4F"/>
              <w:w w:val="110"/>
            </w:rPr>
            <w:t>on</w:t>
          </w:r>
          <w:r>
            <w:rPr>
              <w:color w:val="4D4D4F"/>
              <w:spacing w:val="-7"/>
              <w:w w:val="110"/>
            </w:rPr>
            <w:t> </w:t>
          </w:r>
          <w:r>
            <w:rPr>
              <w:color w:val="4D4D4F"/>
              <w:w w:val="110"/>
            </w:rPr>
            <w:t>Counseling</w:t>
          </w:r>
          <w:r>
            <w:rPr>
              <w:color w:val="4D4D4F"/>
              <w:spacing w:val="-8"/>
              <w:w w:val="110"/>
            </w:rPr>
            <w:t> </w:t>
          </w:r>
          <w:r>
            <w:rPr>
              <w:color w:val="4D4D4F"/>
              <w:w w:val="110"/>
            </w:rPr>
            <w:t>in</w:t>
          </w:r>
          <w:r>
            <w:rPr>
              <w:color w:val="4D4D4F"/>
              <w:spacing w:val="-8"/>
              <w:w w:val="110"/>
            </w:rPr>
            <w:t> </w:t>
          </w:r>
          <w:r>
            <w:rPr>
              <w:color w:val="4D4D4F"/>
              <w:w w:val="110"/>
            </w:rPr>
            <w:t>Support</w:t>
          </w:r>
          <w:r>
            <w:rPr>
              <w:color w:val="4D4D4F"/>
              <w:spacing w:val="-8"/>
              <w:w w:val="110"/>
            </w:rPr>
            <w:t> </w:t>
          </w:r>
          <w:r>
            <w:rPr>
              <w:color w:val="4D4D4F"/>
              <w:w w:val="110"/>
            </w:rPr>
            <w:t>of</w:t>
          </w:r>
          <w:r>
            <w:rPr>
              <w:color w:val="4D4D4F"/>
              <w:spacing w:val="-7"/>
              <w:w w:val="110"/>
            </w:rPr>
            <w:t> </w:t>
          </w:r>
          <w:r>
            <w:rPr>
              <w:color w:val="4D4D4F"/>
              <w:w w:val="110"/>
            </w:rPr>
            <w:t>Medication</w:t>
          </w:r>
          <w:r>
            <w:rPr>
              <w:color w:val="4D4D4F"/>
              <w:spacing w:val="-8"/>
              <w:w w:val="110"/>
            </w:rPr>
            <w:t> To </w:t>
          </w:r>
          <w:r>
            <w:rPr>
              <w:color w:val="4D4D4F"/>
              <w:spacing w:val="-4"/>
              <w:w w:val="110"/>
            </w:rPr>
            <w:t>Treat</w:t>
          </w:r>
          <w:r>
            <w:rPr>
              <w:color w:val="4D4D4F"/>
              <w:spacing w:val="-7"/>
              <w:w w:val="110"/>
            </w:rPr>
            <w:t> </w:t>
          </w:r>
          <w:r>
            <w:rPr>
              <w:color w:val="4D4D4F"/>
              <w:w w:val="110"/>
            </w:rPr>
            <w:t>OUD</w:t>
            <w:tab/>
            <w:t>4-6</w:t>
          </w:r>
        </w:p>
        <w:p>
          <w:pPr>
            <w:pStyle w:val="TOC2"/>
            <w:tabs>
              <w:tab w:pos="9087" w:val="right" w:leader="dot"/>
            </w:tabs>
            <w:spacing w:before="54"/>
          </w:pPr>
          <w:hyperlink w:history="true" w:anchor="_TOC_250014">
            <w:r>
              <w:rPr>
                <w:color w:val="4D4D4F"/>
                <w:w w:val="105"/>
              </w:rPr>
              <w:t>Using a Recovery-Oriented Approach to </w:t>
            </w:r>
            <w:r>
              <w:rPr>
                <w:color w:val="4D4D4F"/>
                <w:spacing w:val="-3"/>
                <w:w w:val="105"/>
              </w:rPr>
              <w:t>Treating </w:t>
            </w:r>
            <w:r>
              <w:rPr>
                <w:color w:val="4D4D4F"/>
                <w:w w:val="105"/>
              </w:rPr>
              <w:t>Patients</w:t>
            </w:r>
            <w:r>
              <w:rPr>
                <w:color w:val="4D4D4F"/>
                <w:spacing w:val="23"/>
                <w:w w:val="105"/>
              </w:rPr>
              <w:t> </w:t>
            </w:r>
            <w:r>
              <w:rPr>
                <w:color w:val="4D4D4F"/>
                <w:w w:val="105"/>
              </w:rPr>
              <w:t>With</w:t>
            </w:r>
            <w:r>
              <w:rPr>
                <w:color w:val="4D4D4F"/>
                <w:spacing w:val="3"/>
                <w:w w:val="105"/>
              </w:rPr>
              <w:t> </w:t>
            </w:r>
            <w:r>
              <w:rPr>
                <w:color w:val="4D4D4F"/>
                <w:w w:val="105"/>
              </w:rPr>
              <w:t>OUD</w:t>
              <w:tab/>
              <w:t>4-8</w:t>
            </w:r>
          </w:hyperlink>
        </w:p>
        <w:p>
          <w:pPr>
            <w:pStyle w:val="TOC1"/>
            <w:tabs>
              <w:tab w:pos="9087" w:val="right" w:leader="dot"/>
            </w:tabs>
            <w:rPr>
              <w:b w:val="0"/>
              <w:sz w:val="20"/>
            </w:rPr>
          </w:pPr>
          <w:hyperlink w:history="true" w:anchor="_TOC_250013">
            <w:r>
              <w:rPr>
                <w:color w:val="147692"/>
                <w:w w:val="105"/>
              </w:rPr>
              <w:t>Quick Guide</w:t>
            </w:r>
            <w:r>
              <w:rPr>
                <w:color w:val="147692"/>
                <w:spacing w:val="5"/>
                <w:w w:val="105"/>
              </w:rPr>
              <w:t> </w:t>
            </w:r>
            <w:r>
              <w:rPr>
                <w:color w:val="147692"/>
                <w:w w:val="105"/>
              </w:rPr>
              <w:t>to</w:t>
            </w:r>
            <w:r>
              <w:rPr>
                <w:color w:val="147692"/>
                <w:spacing w:val="3"/>
                <w:w w:val="105"/>
              </w:rPr>
              <w:t> </w:t>
            </w:r>
            <w:r>
              <w:rPr>
                <w:color w:val="147692"/>
                <w:w w:val="105"/>
              </w:rPr>
              <w:t>Medications</w:t>
              <w:tab/>
            </w:r>
            <w:r>
              <w:rPr>
                <w:b w:val="0"/>
                <w:color w:val="4D4D4F"/>
                <w:spacing w:val="-4"/>
                <w:w w:val="105"/>
                <w:sz w:val="20"/>
              </w:rPr>
              <w:t>4-12</w:t>
            </w:r>
          </w:hyperlink>
        </w:p>
        <w:p>
          <w:pPr>
            <w:pStyle w:val="TOC2"/>
            <w:tabs>
              <w:tab w:pos="9087" w:val="right" w:leader="dot"/>
            </w:tabs>
            <w:spacing w:before="29"/>
            <w:ind w:left="1167"/>
          </w:pPr>
          <w:r>
            <w:rPr>
              <w:color w:val="4D4D4F"/>
              <w:w w:val="110"/>
            </w:rPr>
            <w:t>Understanding the Neurobiology</w:t>
          </w:r>
          <w:r>
            <w:rPr>
              <w:color w:val="4D4D4F"/>
              <w:spacing w:val="-5"/>
              <w:w w:val="110"/>
            </w:rPr>
            <w:t> </w:t>
          </w:r>
          <w:r>
            <w:rPr>
              <w:color w:val="4D4D4F"/>
              <w:w w:val="110"/>
            </w:rPr>
            <w:t>of</w:t>
          </w:r>
          <w:r>
            <w:rPr>
              <w:color w:val="4D4D4F"/>
              <w:spacing w:val="-1"/>
              <w:w w:val="110"/>
            </w:rPr>
            <w:t> </w:t>
          </w:r>
          <w:r>
            <w:rPr>
              <w:color w:val="4D4D4F"/>
              <w:w w:val="110"/>
            </w:rPr>
            <w:t>OUD</w:t>
            <w:tab/>
          </w:r>
          <w:r>
            <w:rPr>
              <w:color w:val="4D4D4F"/>
              <w:spacing w:val="-4"/>
              <w:w w:val="110"/>
            </w:rPr>
            <w:t>4-12</w:t>
          </w:r>
        </w:p>
        <w:p>
          <w:pPr>
            <w:pStyle w:val="TOC2"/>
            <w:tabs>
              <w:tab w:pos="9087" w:val="right" w:leader="dot"/>
            </w:tabs>
            <w:ind w:left="1167"/>
          </w:pPr>
          <w:r>
            <w:rPr>
              <w:color w:val="4D4D4F"/>
              <w:w w:val="105"/>
            </w:rPr>
            <w:t>Learning How OUD</w:t>
          </w:r>
          <w:r>
            <w:rPr>
              <w:color w:val="4D4D4F"/>
              <w:spacing w:val="7"/>
              <w:w w:val="105"/>
            </w:rPr>
            <w:t> </w:t>
          </w:r>
          <w:r>
            <w:rPr>
              <w:color w:val="4D4D4F"/>
              <w:w w:val="105"/>
            </w:rPr>
            <w:t>Medications</w:t>
          </w:r>
          <w:r>
            <w:rPr>
              <w:color w:val="4D4D4F"/>
              <w:spacing w:val="2"/>
              <w:w w:val="105"/>
            </w:rPr>
            <w:t> </w:t>
          </w:r>
          <w:r>
            <w:rPr>
              <w:color w:val="4D4D4F"/>
              <w:w w:val="105"/>
            </w:rPr>
            <w:t>Work</w:t>
            <w:tab/>
          </w:r>
          <w:r>
            <w:rPr>
              <w:color w:val="4D4D4F"/>
              <w:spacing w:val="-4"/>
              <w:w w:val="105"/>
            </w:rPr>
            <w:t>4-12</w:t>
          </w:r>
        </w:p>
        <w:p>
          <w:pPr>
            <w:pStyle w:val="TOC2"/>
            <w:tabs>
              <w:tab w:pos="9087" w:val="right" w:leader="dot"/>
            </w:tabs>
            <w:spacing w:before="54"/>
            <w:ind w:left="1167"/>
          </w:pPr>
          <w:hyperlink w:history="true" w:anchor="_TOC_250012">
            <w:r>
              <w:rPr>
                <w:color w:val="4D4D4F"/>
                <w:w w:val="105"/>
              </w:rPr>
              <w:t>Knowing What</w:t>
            </w:r>
            <w:r>
              <w:rPr>
                <w:color w:val="4D4D4F"/>
                <w:spacing w:val="4"/>
                <w:w w:val="105"/>
              </w:rPr>
              <w:t> </w:t>
            </w:r>
            <w:r>
              <w:rPr>
                <w:color w:val="4D4D4F"/>
                <w:w w:val="105"/>
              </w:rPr>
              <w:t>Prescribers</w:t>
            </w:r>
            <w:r>
              <w:rPr>
                <w:color w:val="4D4D4F"/>
                <w:spacing w:val="1"/>
                <w:w w:val="105"/>
              </w:rPr>
              <w:t> </w:t>
            </w:r>
            <w:r>
              <w:rPr>
                <w:color w:val="4D4D4F"/>
                <w:w w:val="105"/>
              </w:rPr>
              <w:t>Do</w:t>
              <w:tab/>
            </w:r>
            <w:r>
              <w:rPr>
                <w:color w:val="4D4D4F"/>
                <w:spacing w:val="-3"/>
                <w:w w:val="105"/>
              </w:rPr>
              <w:t>4-16</w:t>
            </w:r>
          </w:hyperlink>
        </w:p>
        <w:p>
          <w:pPr>
            <w:pStyle w:val="TOC1"/>
            <w:tabs>
              <w:tab w:pos="9087" w:val="right" w:leader="dot"/>
            </w:tabs>
            <w:rPr>
              <w:b w:val="0"/>
              <w:sz w:val="20"/>
            </w:rPr>
          </w:pPr>
          <w:hyperlink w:history="true" w:anchor="_TOC_250011">
            <w:r>
              <w:rPr>
                <w:color w:val="147692"/>
                <w:w w:val="105"/>
              </w:rPr>
              <w:t>Counselor–Prescriber</w:t>
            </w:r>
            <w:r>
              <w:rPr>
                <w:color w:val="147692"/>
                <w:spacing w:val="3"/>
                <w:w w:val="105"/>
              </w:rPr>
              <w:t> </w:t>
            </w:r>
            <w:r>
              <w:rPr>
                <w:color w:val="147692"/>
                <w:w w:val="105"/>
              </w:rPr>
              <w:t>Communications</w:t>
              <w:tab/>
            </w:r>
            <w:r>
              <w:rPr>
                <w:b w:val="0"/>
                <w:color w:val="4D4D4F"/>
                <w:spacing w:val="-3"/>
                <w:w w:val="105"/>
                <w:sz w:val="20"/>
              </w:rPr>
              <w:t>4-18</w:t>
            </w:r>
          </w:hyperlink>
        </w:p>
        <w:p>
          <w:pPr>
            <w:pStyle w:val="TOC2"/>
            <w:tabs>
              <w:tab w:pos="9087" w:val="right" w:leader="dot"/>
            </w:tabs>
            <w:spacing w:before="29"/>
            <w:ind w:left="1167"/>
          </w:pPr>
          <w:hyperlink w:history="true" w:anchor="_TOC_250010">
            <w:r>
              <w:rPr>
                <w:color w:val="4D4D4F"/>
                <w:w w:val="105"/>
              </w:rPr>
              <w:t>Obtaining</w:t>
            </w:r>
            <w:r>
              <w:rPr>
                <w:color w:val="4D4D4F"/>
                <w:spacing w:val="1"/>
                <w:w w:val="105"/>
              </w:rPr>
              <w:t> </w:t>
            </w:r>
            <w:r>
              <w:rPr>
                <w:color w:val="4D4D4F"/>
                <w:w w:val="105"/>
              </w:rPr>
              <w:t>Consent</w:t>
              <w:tab/>
            </w:r>
            <w:r>
              <w:rPr>
                <w:color w:val="4D4D4F"/>
                <w:spacing w:val="-3"/>
                <w:w w:val="105"/>
              </w:rPr>
              <w:t>4-18</w:t>
            </w:r>
          </w:hyperlink>
        </w:p>
        <w:p>
          <w:pPr>
            <w:pStyle w:val="TOC2"/>
            <w:tabs>
              <w:tab w:pos="9087" w:val="right" w:leader="dot"/>
            </w:tabs>
            <w:ind w:left="1167"/>
          </w:pPr>
          <w:hyperlink w:history="true" w:anchor="_TOC_250009">
            <w:r>
              <w:rPr>
                <w:color w:val="4D4D4F"/>
                <w:w w:val="105"/>
              </w:rPr>
              <w:t>Structuring Communications</w:t>
            </w:r>
            <w:r>
              <w:rPr>
                <w:color w:val="4D4D4F"/>
                <w:spacing w:val="3"/>
                <w:w w:val="105"/>
              </w:rPr>
              <w:t> </w:t>
            </w:r>
            <w:r>
              <w:rPr>
                <w:color w:val="4D4D4F"/>
                <w:w w:val="105"/>
              </w:rPr>
              <w:t>With</w:t>
            </w:r>
            <w:r>
              <w:rPr>
                <w:color w:val="4D4D4F"/>
                <w:spacing w:val="1"/>
                <w:w w:val="105"/>
              </w:rPr>
              <w:t> </w:t>
            </w:r>
            <w:r>
              <w:rPr>
                <w:color w:val="4D4D4F"/>
                <w:w w:val="105"/>
              </w:rPr>
              <w:t>Prescribers</w:t>
              <w:tab/>
            </w:r>
            <w:r>
              <w:rPr>
                <w:color w:val="4D4D4F"/>
                <w:spacing w:val="-3"/>
                <w:w w:val="105"/>
              </w:rPr>
              <w:t>4-19</w:t>
            </w:r>
          </w:hyperlink>
        </w:p>
        <w:p>
          <w:pPr>
            <w:pStyle w:val="TOC2"/>
            <w:tabs>
              <w:tab w:pos="9087" w:val="right" w:leader="dot"/>
            </w:tabs>
            <w:spacing w:before="54"/>
            <w:ind w:left="1167"/>
          </w:pPr>
          <w:hyperlink w:history="true" w:anchor="_TOC_250008">
            <w:r>
              <w:rPr>
                <w:color w:val="4D4D4F"/>
                <w:w w:val="105"/>
              </w:rPr>
              <w:t>Helping Clients Overcome Challenges in</w:t>
            </w:r>
            <w:r>
              <w:rPr>
                <w:color w:val="4D4D4F"/>
                <w:spacing w:val="7"/>
                <w:w w:val="105"/>
              </w:rPr>
              <w:t> </w:t>
            </w:r>
            <w:r>
              <w:rPr>
                <w:color w:val="4D4D4F"/>
                <w:w w:val="105"/>
              </w:rPr>
              <w:t>Accessing</w:t>
            </w:r>
            <w:r>
              <w:rPr>
                <w:color w:val="4D4D4F"/>
                <w:spacing w:val="2"/>
                <w:w w:val="105"/>
              </w:rPr>
              <w:t> </w:t>
            </w:r>
            <w:r>
              <w:rPr>
                <w:color w:val="4D4D4F"/>
                <w:w w:val="105"/>
              </w:rPr>
              <w:t>Resources</w:t>
              <w:tab/>
            </w:r>
            <w:r>
              <w:rPr>
                <w:color w:val="4D4D4F"/>
                <w:spacing w:val="-3"/>
                <w:w w:val="105"/>
              </w:rPr>
              <w:t>4-19</w:t>
            </w:r>
          </w:hyperlink>
        </w:p>
        <w:p>
          <w:pPr>
            <w:pStyle w:val="TOC1"/>
            <w:tabs>
              <w:tab w:pos="9087" w:val="right" w:leader="dot"/>
            </w:tabs>
            <w:rPr>
              <w:b w:val="0"/>
              <w:sz w:val="20"/>
            </w:rPr>
          </w:pPr>
          <w:hyperlink w:history="true" w:anchor="_TOC_250007">
            <w:r>
              <w:rPr>
                <w:color w:val="147692"/>
                <w:w w:val="110"/>
              </w:rPr>
              <w:t>Creation of a Supportive</w:t>
            </w:r>
            <w:r>
              <w:rPr>
                <w:color w:val="147692"/>
                <w:spacing w:val="-10"/>
                <w:w w:val="110"/>
              </w:rPr>
              <w:t> </w:t>
            </w:r>
            <w:r>
              <w:rPr>
                <w:color w:val="147692"/>
                <w:w w:val="110"/>
              </w:rPr>
              <w:t>Counseling</w:t>
            </w:r>
            <w:r>
              <w:rPr>
                <w:color w:val="147692"/>
                <w:spacing w:val="-2"/>
                <w:w w:val="110"/>
              </w:rPr>
              <w:t> </w:t>
            </w:r>
            <w:r>
              <w:rPr>
                <w:color w:val="147692"/>
                <w:w w:val="110"/>
              </w:rPr>
              <w:t>Experience</w:t>
              <w:tab/>
            </w:r>
            <w:r>
              <w:rPr>
                <w:b w:val="0"/>
                <w:color w:val="4D4D4F"/>
                <w:w w:val="110"/>
                <w:sz w:val="20"/>
              </w:rPr>
              <w:t>4-20</w:t>
            </w:r>
          </w:hyperlink>
        </w:p>
        <w:p>
          <w:pPr>
            <w:pStyle w:val="TOC2"/>
            <w:tabs>
              <w:tab w:pos="9087" w:val="right" w:leader="dot"/>
            </w:tabs>
            <w:spacing w:before="28"/>
          </w:pPr>
          <w:r>
            <w:rPr>
              <w:color w:val="4D4D4F"/>
              <w:w w:val="105"/>
            </w:rPr>
            <w:t>Maintaining the</w:t>
          </w:r>
          <w:r>
            <w:rPr>
              <w:color w:val="4D4D4F"/>
              <w:spacing w:val="3"/>
              <w:w w:val="105"/>
            </w:rPr>
            <w:t> </w:t>
          </w:r>
          <w:r>
            <w:rPr>
              <w:color w:val="4D4D4F"/>
              <w:w w:val="105"/>
            </w:rPr>
            <w:t>Therapeutic</w:t>
          </w:r>
          <w:r>
            <w:rPr>
              <w:color w:val="4D4D4F"/>
              <w:spacing w:val="2"/>
              <w:w w:val="105"/>
            </w:rPr>
            <w:t> </w:t>
          </w:r>
          <w:r>
            <w:rPr>
              <w:color w:val="4D4D4F"/>
              <w:w w:val="105"/>
            </w:rPr>
            <w:t>Alliance</w:t>
            <w:tab/>
            <w:t>4-20</w:t>
          </w:r>
        </w:p>
        <w:p>
          <w:pPr>
            <w:pStyle w:val="TOC2"/>
            <w:tabs>
              <w:tab w:pos="9087" w:val="right" w:leader="dot"/>
            </w:tabs>
            <w:spacing w:before="54"/>
          </w:pPr>
          <w:r>
            <w:rPr>
              <w:color w:val="4D4D4F"/>
              <w:w w:val="105"/>
            </w:rPr>
            <w:t>Educating</w:t>
          </w:r>
          <w:r>
            <w:rPr>
              <w:color w:val="4D4D4F"/>
              <w:spacing w:val="5"/>
              <w:w w:val="105"/>
            </w:rPr>
            <w:t> </w:t>
          </w:r>
          <w:r>
            <w:rPr>
              <w:color w:val="4D4D4F"/>
              <w:w w:val="105"/>
            </w:rPr>
            <w:t>Patients</w:t>
          </w:r>
          <w:r>
            <w:rPr>
              <w:color w:val="4D4D4F"/>
              <w:spacing w:val="6"/>
              <w:w w:val="105"/>
            </w:rPr>
            <w:t> </w:t>
          </w:r>
          <w:r>
            <w:rPr>
              <w:color w:val="4D4D4F"/>
              <w:w w:val="105"/>
            </w:rPr>
            <w:t>About</w:t>
          </w:r>
          <w:r>
            <w:rPr>
              <w:color w:val="4D4D4F"/>
              <w:spacing w:val="6"/>
              <w:w w:val="105"/>
            </w:rPr>
            <w:t> </w:t>
          </w:r>
          <w:r>
            <w:rPr>
              <w:color w:val="4D4D4F"/>
              <w:w w:val="105"/>
            </w:rPr>
            <w:t>OUD</w:t>
          </w:r>
          <w:r>
            <w:rPr>
              <w:color w:val="4D4D4F"/>
              <w:spacing w:val="6"/>
              <w:w w:val="105"/>
            </w:rPr>
            <w:t> </w:t>
          </w:r>
          <w:r>
            <w:rPr>
              <w:color w:val="4D4D4F"/>
              <w:w w:val="105"/>
            </w:rPr>
            <w:t>and</w:t>
          </w:r>
          <w:r>
            <w:rPr>
              <w:color w:val="4D4D4F"/>
              <w:spacing w:val="6"/>
              <w:w w:val="105"/>
            </w:rPr>
            <w:t> </w:t>
          </w:r>
          <w:r>
            <w:rPr>
              <w:color w:val="4D4D4F"/>
              <w:w w:val="105"/>
            </w:rPr>
            <w:t>a</w:t>
          </w:r>
          <w:r>
            <w:rPr>
              <w:color w:val="4D4D4F"/>
              <w:spacing w:val="6"/>
              <w:w w:val="105"/>
            </w:rPr>
            <w:t> </w:t>
          </w:r>
          <w:r>
            <w:rPr>
              <w:color w:val="4D4D4F"/>
              <w:w w:val="105"/>
            </w:rPr>
            <w:t>Chronic</w:t>
          </w:r>
          <w:r>
            <w:rPr>
              <w:color w:val="4D4D4F"/>
              <w:spacing w:val="6"/>
              <w:w w:val="105"/>
            </w:rPr>
            <w:t> </w:t>
          </w:r>
          <w:r>
            <w:rPr>
              <w:color w:val="4D4D4F"/>
              <w:w w:val="105"/>
            </w:rPr>
            <w:t>Care</w:t>
          </w:r>
          <w:r>
            <w:rPr>
              <w:color w:val="4D4D4F"/>
              <w:spacing w:val="6"/>
              <w:w w:val="105"/>
            </w:rPr>
            <w:t> </w:t>
          </w:r>
          <w:r>
            <w:rPr>
              <w:color w:val="4D4D4F"/>
              <w:w w:val="105"/>
            </w:rPr>
            <w:t>Approach</w:t>
          </w:r>
          <w:r>
            <w:rPr>
              <w:color w:val="4D4D4F"/>
              <w:spacing w:val="6"/>
              <w:w w:val="105"/>
            </w:rPr>
            <w:t> </w:t>
          </w:r>
          <w:r>
            <w:rPr>
              <w:color w:val="4D4D4F"/>
              <w:w w:val="105"/>
            </w:rPr>
            <w:t>to</w:t>
          </w:r>
          <w:r>
            <w:rPr>
              <w:color w:val="4D4D4F"/>
              <w:spacing w:val="6"/>
              <w:w w:val="105"/>
            </w:rPr>
            <w:t> </w:t>
          </w:r>
          <w:r>
            <w:rPr>
              <w:color w:val="4D4D4F"/>
              <w:w w:val="105"/>
            </w:rPr>
            <w:t>Its</w:t>
          </w:r>
          <w:r>
            <w:rPr>
              <w:color w:val="4D4D4F"/>
              <w:spacing w:val="6"/>
              <w:w w:val="105"/>
            </w:rPr>
            <w:t> </w:t>
          </w:r>
          <w:r>
            <w:rPr>
              <w:color w:val="4D4D4F"/>
              <w:spacing w:val="-3"/>
              <w:w w:val="105"/>
            </w:rPr>
            <w:t>Treatment</w:t>
            <w:tab/>
            <w:t>4-21</w:t>
          </w:r>
        </w:p>
        <w:p>
          <w:pPr>
            <w:pStyle w:val="TOC2"/>
            <w:tabs>
              <w:tab w:pos="9087" w:val="right" w:leader="dot"/>
            </w:tabs>
          </w:pPr>
          <w:hyperlink w:history="true" w:anchor="_TOC_250006">
            <w:r>
              <w:rPr>
                <w:color w:val="4D4D4F"/>
                <w:w w:val="105"/>
              </w:rPr>
              <w:t>Counseling Patients on Overdose Prevention</w:t>
            </w:r>
            <w:r>
              <w:rPr>
                <w:color w:val="4D4D4F"/>
                <w:spacing w:val="11"/>
                <w:w w:val="105"/>
              </w:rPr>
              <w:t> </w:t>
            </w:r>
            <w:r>
              <w:rPr>
                <w:color w:val="4D4D4F"/>
                <w:w w:val="105"/>
              </w:rPr>
              <w:t>and</w:t>
            </w:r>
            <w:r>
              <w:rPr>
                <w:color w:val="4D4D4F"/>
                <w:spacing w:val="3"/>
                <w:w w:val="105"/>
              </w:rPr>
              <w:t> </w:t>
            </w:r>
            <w:r>
              <w:rPr>
                <w:color w:val="4D4D4F"/>
                <w:spacing w:val="-3"/>
                <w:w w:val="105"/>
              </w:rPr>
              <w:t>Treatment</w:t>
              <w:tab/>
              <w:t>4-21</w:t>
            </w:r>
          </w:hyperlink>
        </w:p>
        <w:p>
          <w:pPr>
            <w:pStyle w:val="TOC2"/>
            <w:tabs>
              <w:tab w:pos="9087" w:val="right" w:leader="dot"/>
            </w:tabs>
            <w:spacing w:before="54"/>
          </w:pPr>
          <w:hyperlink w:history="true" w:anchor="_TOC_250005">
            <w:r>
              <w:rPr>
                <w:color w:val="4D4D4F"/>
                <w:w w:val="105"/>
              </w:rPr>
              <w:t>Helping Patients Cope With Bias</w:t>
            </w:r>
            <w:r>
              <w:rPr>
                <w:color w:val="4D4D4F"/>
                <w:spacing w:val="9"/>
                <w:w w:val="105"/>
              </w:rPr>
              <w:t> </w:t>
            </w:r>
            <w:r>
              <w:rPr>
                <w:color w:val="4D4D4F"/>
                <w:w w:val="105"/>
              </w:rPr>
              <w:t>and</w:t>
            </w:r>
            <w:r>
              <w:rPr>
                <w:color w:val="4D4D4F"/>
                <w:spacing w:val="2"/>
                <w:w w:val="105"/>
              </w:rPr>
              <w:t> </w:t>
            </w:r>
            <w:r>
              <w:rPr>
                <w:color w:val="4D4D4F"/>
                <w:w w:val="105"/>
              </w:rPr>
              <w:t>Discrimination</w:t>
              <w:tab/>
              <w:t>4-22</w:t>
            </w:r>
          </w:hyperlink>
        </w:p>
        <w:p>
          <w:pPr>
            <w:pStyle w:val="TOC2"/>
            <w:tabs>
              <w:tab w:pos="9087" w:val="right" w:leader="dot"/>
            </w:tabs>
          </w:pPr>
          <w:hyperlink w:history="true" w:anchor="_TOC_250004">
            <w:r>
              <w:rPr>
                <w:color w:val="4D4D4F"/>
                <w:w w:val="105"/>
              </w:rPr>
              <w:t>Helping Patients Advocate</w:t>
            </w:r>
            <w:r>
              <w:rPr>
                <w:color w:val="4D4D4F"/>
                <w:spacing w:val="5"/>
                <w:w w:val="105"/>
              </w:rPr>
              <w:t> </w:t>
            </w:r>
            <w:r>
              <w:rPr>
                <w:color w:val="4D4D4F"/>
                <w:w w:val="105"/>
              </w:rPr>
              <w:t>for</w:t>
            </w:r>
            <w:r>
              <w:rPr>
                <w:color w:val="4D4D4F"/>
                <w:spacing w:val="2"/>
                <w:w w:val="105"/>
              </w:rPr>
              <w:t> </w:t>
            </w:r>
            <w:r>
              <w:rPr>
                <w:color w:val="4D4D4F"/>
                <w:w w:val="105"/>
              </w:rPr>
              <w:t>Themselves</w:t>
              <w:tab/>
              <w:t>4-26</w:t>
            </w:r>
          </w:hyperlink>
        </w:p>
        <w:p>
          <w:pPr>
            <w:pStyle w:val="TOC2"/>
            <w:tabs>
              <w:tab w:pos="9087" w:val="right" w:leader="dot"/>
            </w:tabs>
            <w:spacing w:before="54"/>
          </w:pPr>
          <w:r>
            <w:rPr>
              <w:color w:val="4D4D4F"/>
              <w:w w:val="105"/>
            </w:rPr>
            <w:t>Addressing Discrimination Against Clients Who </w:t>
          </w:r>
          <w:r>
            <w:rPr>
              <w:color w:val="4D4D4F"/>
              <w:spacing w:val="-6"/>
              <w:w w:val="105"/>
            </w:rPr>
            <w:t>Take</w:t>
          </w:r>
          <w:r>
            <w:rPr>
              <w:color w:val="4D4D4F"/>
              <w:spacing w:val="21"/>
              <w:w w:val="105"/>
            </w:rPr>
            <w:t> </w:t>
          </w:r>
          <w:r>
            <w:rPr>
              <w:color w:val="4D4D4F"/>
              <w:w w:val="105"/>
            </w:rPr>
            <w:t>OUD</w:t>
          </w:r>
          <w:r>
            <w:rPr>
              <w:color w:val="4D4D4F"/>
              <w:spacing w:val="4"/>
              <w:w w:val="105"/>
            </w:rPr>
            <w:t> </w:t>
          </w:r>
          <w:r>
            <w:rPr>
              <w:color w:val="4D4D4F"/>
              <w:w w:val="105"/>
            </w:rPr>
            <w:t>Medication</w:t>
            <w:tab/>
            <w:t>4-26</w:t>
          </w:r>
        </w:p>
        <w:p>
          <w:pPr>
            <w:pStyle w:val="TOC2"/>
            <w:tabs>
              <w:tab w:pos="9087" w:val="right" w:leader="dot"/>
            </w:tabs>
          </w:pPr>
          <w:hyperlink w:history="true" w:anchor="_TOC_250003">
            <w:r>
              <w:rPr>
                <w:color w:val="4D4D4F"/>
                <w:w w:val="105"/>
              </w:rPr>
              <w:t>Helping Clients Find Accepting</w:t>
            </w:r>
            <w:r>
              <w:rPr>
                <w:color w:val="4D4D4F"/>
                <w:spacing w:val="8"/>
                <w:w w:val="105"/>
              </w:rPr>
              <w:t> </w:t>
            </w:r>
            <w:r>
              <w:rPr>
                <w:color w:val="4D4D4F"/>
                <w:w w:val="105"/>
              </w:rPr>
              <w:t>Mutual-Help</w:t>
            </w:r>
            <w:r>
              <w:rPr>
                <w:color w:val="4D4D4F"/>
                <w:spacing w:val="2"/>
                <w:w w:val="105"/>
              </w:rPr>
              <w:t> </w:t>
            </w:r>
            <w:r>
              <w:rPr>
                <w:color w:val="4D4D4F"/>
                <w:w w:val="105"/>
              </w:rPr>
              <w:t>Groups</w:t>
              <w:tab/>
              <w:t>4-30</w:t>
            </w:r>
          </w:hyperlink>
        </w:p>
        <w:p>
          <w:pPr>
            <w:pStyle w:val="TOC2"/>
            <w:tabs>
              <w:tab w:pos="9087" w:val="right" w:leader="dot"/>
            </w:tabs>
            <w:spacing w:before="54"/>
          </w:pPr>
          <w:hyperlink w:history="true" w:anchor="_TOC_250002">
            <w:r>
              <w:rPr>
                <w:color w:val="4D4D4F"/>
                <w:w w:val="105"/>
              </w:rPr>
              <w:t>Facilitating Groups That Include Patients </w:t>
            </w:r>
            <w:r>
              <w:rPr>
                <w:color w:val="4D4D4F"/>
                <w:spacing w:val="-4"/>
                <w:w w:val="105"/>
              </w:rPr>
              <w:t>Taking</w:t>
            </w:r>
            <w:r>
              <w:rPr>
                <w:color w:val="4D4D4F"/>
                <w:spacing w:val="18"/>
                <w:w w:val="105"/>
              </w:rPr>
              <w:t> </w:t>
            </w:r>
            <w:r>
              <w:rPr>
                <w:color w:val="4D4D4F"/>
                <w:w w:val="105"/>
              </w:rPr>
              <w:t>OUD</w:t>
            </w:r>
            <w:r>
              <w:rPr>
                <w:color w:val="4D4D4F"/>
                <w:spacing w:val="3"/>
                <w:w w:val="105"/>
              </w:rPr>
              <w:t> </w:t>
            </w:r>
            <w:r>
              <w:rPr>
                <w:color w:val="4D4D4F"/>
                <w:w w:val="105"/>
              </w:rPr>
              <w:t>Medication</w:t>
              <w:tab/>
              <w:t>4-33</w:t>
            </w:r>
          </w:hyperlink>
        </w:p>
        <w:p>
          <w:pPr>
            <w:pStyle w:val="TOC1"/>
            <w:tabs>
              <w:tab w:pos="9087" w:val="right" w:leader="dot"/>
            </w:tabs>
            <w:rPr>
              <w:b w:val="0"/>
              <w:sz w:val="20"/>
            </w:rPr>
          </w:pPr>
          <w:hyperlink w:history="true" w:anchor="_TOC_250001">
            <w:r>
              <w:rPr>
                <w:color w:val="147692"/>
                <w:w w:val="110"/>
              </w:rPr>
              <w:t>Other Common</w:t>
            </w:r>
            <w:r>
              <w:rPr>
                <w:color w:val="147692"/>
                <w:spacing w:val="-4"/>
                <w:w w:val="110"/>
              </w:rPr>
              <w:t> </w:t>
            </w:r>
            <w:r>
              <w:rPr>
                <w:color w:val="147692"/>
                <w:w w:val="110"/>
              </w:rPr>
              <w:t>Counseling</w:t>
            </w:r>
            <w:r>
              <w:rPr>
                <w:color w:val="147692"/>
                <w:spacing w:val="-2"/>
                <w:w w:val="110"/>
              </w:rPr>
              <w:t> </w:t>
            </w:r>
            <w:r>
              <w:rPr>
                <w:color w:val="147692"/>
                <w:w w:val="110"/>
              </w:rPr>
              <w:t>Concerns</w:t>
              <w:tab/>
            </w:r>
            <w:r>
              <w:rPr>
                <w:b w:val="0"/>
                <w:color w:val="4D4D4F"/>
                <w:w w:val="110"/>
                <w:sz w:val="20"/>
              </w:rPr>
              <w:t>4-34</w:t>
            </w:r>
          </w:hyperlink>
        </w:p>
        <w:p>
          <w:pPr>
            <w:pStyle w:val="TOC3"/>
            <w:tabs>
              <w:tab w:pos="9087" w:val="right" w:leader="dot"/>
            </w:tabs>
            <w:rPr>
              <w:b w:val="0"/>
              <w:i w:val="0"/>
              <w:sz w:val="20"/>
            </w:rPr>
          </w:pPr>
          <w:hyperlink w:history="true" w:anchor="_TOC_250000">
            <w:r>
              <w:rPr>
                <w:i w:val="0"/>
                <w:color w:val="147692"/>
                <w:w w:val="105"/>
                <w:sz w:val="24"/>
              </w:rPr>
              <w:t>Notes</w:t>
              <w:tab/>
            </w:r>
            <w:r>
              <w:rPr>
                <w:b w:val="0"/>
                <w:i w:val="0"/>
                <w:color w:val="4D4D4F"/>
                <w:w w:val="105"/>
                <w:sz w:val="20"/>
              </w:rPr>
              <w:t>4-37</w:t>
            </w:r>
          </w:hyperlink>
        </w:p>
      </w:sdtContent>
    </w:sdt>
    <w:p>
      <w:pPr>
        <w:spacing w:after="0"/>
        <w:rPr>
          <w:sz w:val="20"/>
        </w:rPr>
        <w:sectPr>
          <w:footerReference w:type="even" r:id="rId8"/>
          <w:footerReference w:type="default" r:id="rId9"/>
          <w:pgSz w:w="12240" w:h="15840"/>
          <w:pgMar w:footer="708" w:header="576" w:top="1340" w:bottom="900" w:left="920" w:right="960"/>
        </w:sectPr>
      </w:pPr>
    </w:p>
    <w:p>
      <w:pPr>
        <w:spacing w:line="362" w:lineRule="exact" w:before="230"/>
        <w:ind w:left="160" w:right="0" w:firstLine="0"/>
        <w:jc w:val="left"/>
        <w:rPr>
          <w:b/>
          <w:sz w:val="32"/>
        </w:rPr>
      </w:pPr>
      <w:r>
        <w:rPr>
          <w:b/>
          <w:color w:val="137692"/>
          <w:sz w:val="32"/>
        </w:rPr>
        <w:t>PART 4 </w:t>
      </w:r>
      <w:r>
        <w:rPr>
          <w:b/>
          <w:color w:val="137692"/>
          <w:sz w:val="26"/>
        </w:rPr>
        <w:t>of </w:t>
      </w:r>
      <w:r>
        <w:rPr>
          <w:b/>
          <w:color w:val="137692"/>
          <w:sz w:val="32"/>
        </w:rPr>
        <w:t>5</w:t>
      </w:r>
    </w:p>
    <w:p>
      <w:pPr>
        <w:spacing w:line="228" w:lineRule="auto" w:before="18"/>
        <w:ind w:left="160" w:right="444" w:firstLine="0"/>
        <w:jc w:val="left"/>
        <w:rPr>
          <w:rFonts w:ascii="Calibri"/>
          <w:b/>
          <w:sz w:val="50"/>
        </w:rPr>
      </w:pPr>
      <w:r>
        <w:rPr/>
        <w:pict>
          <v:group style="position:absolute;margin-left:54pt;margin-top:72.67334pt;width:504.05pt;height:104.05pt;mso-position-horizontal-relative:page;mso-position-vertical-relative:paragraph;z-index:15731200" coordorigin="1080,1453" coordsize="10081,2081">
            <v:rect style="position:absolute;left:1085;top:1458;width:10071;height:2037" filled="false" stroked="true" strokeweight=".5pt" strokecolor="#88aabd">
              <v:stroke dashstyle="solid"/>
            </v:rect>
            <v:line style="position:absolute" from="1080,3514" to="11160,3514" stroked="true" strokeweight="2pt" strokecolor="#ffffff">
              <v:stroke dashstyle="solid"/>
            </v:line>
            <v:shape style="position:absolute;left:1090;top:1463;width:10061;height:2027" type="#_x0000_t202" filled="false" stroked="false">
              <v:textbox inset="0,0,0,0">
                <w:txbxContent>
                  <w:p>
                    <w:pPr>
                      <w:spacing w:line="244" w:lineRule="auto" w:before="223"/>
                      <w:ind w:left="269" w:right="374" w:firstLine="0"/>
                      <w:jc w:val="left"/>
                      <w:rPr>
                        <w:rFonts w:ascii="Lucida Sans" w:hAnsi="Lucida Sans"/>
                        <w:sz w:val="22"/>
                      </w:rPr>
                    </w:pPr>
                    <w:r>
                      <w:rPr>
                        <w:rFonts w:ascii="Lucida Sans" w:hAnsi="Lucida Sans"/>
                        <w:color w:val="4D4D4F"/>
                        <w:w w:val="95"/>
                        <w:sz w:val="22"/>
                      </w:rPr>
                      <w:t>Part</w:t>
                    </w:r>
                    <w:r>
                      <w:rPr>
                        <w:rFonts w:ascii="Lucida Sans" w:hAnsi="Lucida Sans"/>
                        <w:color w:val="4D4D4F"/>
                        <w:spacing w:val="-16"/>
                        <w:w w:val="95"/>
                        <w:sz w:val="22"/>
                      </w:rPr>
                      <w:t> </w:t>
                    </w:r>
                    <w:r>
                      <w:rPr>
                        <w:rFonts w:ascii="Lucida Sans" w:hAnsi="Lucida Sans"/>
                        <w:color w:val="4D4D4F"/>
                        <w:w w:val="95"/>
                        <w:sz w:val="22"/>
                      </w:rPr>
                      <w:t>4</w:t>
                    </w:r>
                    <w:r>
                      <w:rPr>
                        <w:rFonts w:ascii="Lucida Sans" w:hAnsi="Lucida Sans"/>
                        <w:color w:val="4D4D4F"/>
                        <w:spacing w:val="-15"/>
                        <w:w w:val="95"/>
                        <w:sz w:val="22"/>
                      </w:rPr>
                      <w:t> </w:t>
                    </w:r>
                    <w:r>
                      <w:rPr>
                        <w:rFonts w:ascii="Lucida Sans" w:hAnsi="Lucida Sans"/>
                        <w:color w:val="4D4D4F"/>
                        <w:w w:val="95"/>
                        <w:sz w:val="22"/>
                      </w:rPr>
                      <w:t>of</w:t>
                    </w:r>
                    <w:r>
                      <w:rPr>
                        <w:rFonts w:ascii="Lucida Sans" w:hAnsi="Lucida Sans"/>
                        <w:color w:val="4D4D4F"/>
                        <w:spacing w:val="-15"/>
                        <w:w w:val="95"/>
                        <w:sz w:val="22"/>
                      </w:rPr>
                      <w:t> </w:t>
                    </w:r>
                    <w:r>
                      <w:rPr>
                        <w:rFonts w:ascii="Lucida Sans" w:hAnsi="Lucida Sans"/>
                        <w:color w:val="4D4D4F"/>
                        <w:w w:val="95"/>
                        <w:sz w:val="22"/>
                      </w:rPr>
                      <w:t>this</w:t>
                    </w:r>
                    <w:r>
                      <w:rPr>
                        <w:rFonts w:ascii="Lucida Sans" w:hAnsi="Lucida Sans"/>
                        <w:color w:val="4D4D4F"/>
                        <w:spacing w:val="-15"/>
                        <w:w w:val="95"/>
                        <w:sz w:val="22"/>
                      </w:rPr>
                      <w:t> </w:t>
                    </w:r>
                    <w:r>
                      <w:rPr>
                        <w:rFonts w:ascii="Lucida Sans" w:hAnsi="Lucida Sans"/>
                        <w:color w:val="4D4D4F"/>
                        <w:w w:val="95"/>
                        <w:sz w:val="22"/>
                      </w:rPr>
                      <w:t>TIP</w:t>
                    </w:r>
                    <w:r>
                      <w:rPr>
                        <w:rFonts w:ascii="Lucida Sans" w:hAnsi="Lucida Sans"/>
                        <w:color w:val="4D4D4F"/>
                        <w:spacing w:val="-16"/>
                        <w:w w:val="95"/>
                        <w:sz w:val="22"/>
                      </w:rPr>
                      <w:t> </w:t>
                    </w:r>
                    <w:r>
                      <w:rPr>
                        <w:rFonts w:ascii="Lucida Sans" w:hAnsi="Lucida Sans"/>
                        <w:color w:val="4D4D4F"/>
                        <w:w w:val="95"/>
                        <w:sz w:val="22"/>
                      </w:rPr>
                      <w:t>is</w:t>
                    </w:r>
                    <w:r>
                      <w:rPr>
                        <w:rFonts w:ascii="Lucida Sans" w:hAnsi="Lucida Sans"/>
                        <w:color w:val="4D4D4F"/>
                        <w:spacing w:val="-15"/>
                        <w:w w:val="95"/>
                        <w:sz w:val="22"/>
                      </w:rPr>
                      <w:t> </w:t>
                    </w:r>
                    <w:r>
                      <w:rPr>
                        <w:rFonts w:ascii="Lucida Sans" w:hAnsi="Lucida Sans"/>
                        <w:color w:val="4D4D4F"/>
                        <w:w w:val="95"/>
                        <w:sz w:val="22"/>
                      </w:rPr>
                      <w:t>for</w:t>
                    </w:r>
                    <w:r>
                      <w:rPr>
                        <w:rFonts w:ascii="Lucida Sans" w:hAnsi="Lucida Sans"/>
                        <w:color w:val="4D4D4F"/>
                        <w:spacing w:val="-15"/>
                        <w:w w:val="95"/>
                        <w:sz w:val="22"/>
                      </w:rPr>
                      <w:t> </w:t>
                    </w:r>
                    <w:r>
                      <w:rPr>
                        <w:rFonts w:ascii="Lucida Sans" w:hAnsi="Lucida Sans"/>
                        <w:color w:val="4D4D4F"/>
                        <w:w w:val="95"/>
                        <w:sz w:val="22"/>
                      </w:rPr>
                      <w:t>addiction</w:t>
                    </w:r>
                    <w:r>
                      <w:rPr>
                        <w:rFonts w:ascii="Lucida Sans" w:hAnsi="Lucida Sans"/>
                        <w:color w:val="4D4D4F"/>
                        <w:spacing w:val="-15"/>
                        <w:w w:val="95"/>
                        <w:sz w:val="22"/>
                      </w:rPr>
                      <w:t> </w:t>
                    </w:r>
                    <w:r>
                      <w:rPr>
                        <w:rFonts w:ascii="Lucida Sans" w:hAnsi="Lucida Sans"/>
                        <w:color w:val="4D4D4F"/>
                        <w:w w:val="95"/>
                        <w:sz w:val="22"/>
                      </w:rPr>
                      <w:t>treatment</w:t>
                    </w:r>
                    <w:r>
                      <w:rPr>
                        <w:rFonts w:ascii="Lucida Sans" w:hAnsi="Lucida Sans"/>
                        <w:color w:val="4D4D4F"/>
                        <w:spacing w:val="-15"/>
                        <w:w w:val="95"/>
                        <w:sz w:val="22"/>
                      </w:rPr>
                      <w:t> </w:t>
                    </w:r>
                    <w:r>
                      <w:rPr>
                        <w:rFonts w:ascii="Lucida Sans" w:hAnsi="Lucida Sans"/>
                        <w:color w:val="4D4D4F"/>
                        <w:w w:val="95"/>
                        <w:sz w:val="22"/>
                      </w:rPr>
                      <w:t>professionals</w:t>
                    </w:r>
                    <w:r>
                      <w:rPr>
                        <w:rFonts w:ascii="Lucida Sans" w:hAnsi="Lucida Sans"/>
                        <w:color w:val="4D4D4F"/>
                        <w:spacing w:val="-16"/>
                        <w:w w:val="95"/>
                        <w:sz w:val="22"/>
                      </w:rPr>
                      <w:t> </w:t>
                    </w:r>
                    <w:r>
                      <w:rPr>
                        <w:rFonts w:ascii="Lucida Sans" w:hAnsi="Lucida Sans"/>
                        <w:color w:val="4D4D4F"/>
                        <w:w w:val="95"/>
                        <w:sz w:val="22"/>
                      </w:rPr>
                      <w:t>and</w:t>
                    </w:r>
                    <w:r>
                      <w:rPr>
                        <w:rFonts w:ascii="Lucida Sans" w:hAnsi="Lucida Sans"/>
                        <w:color w:val="4D4D4F"/>
                        <w:spacing w:val="-15"/>
                        <w:w w:val="95"/>
                        <w:sz w:val="22"/>
                      </w:rPr>
                      <w:t> </w:t>
                    </w:r>
                    <w:r>
                      <w:rPr>
                        <w:rFonts w:ascii="Lucida Sans" w:hAnsi="Lucida Sans"/>
                        <w:color w:val="4D4D4F"/>
                        <w:w w:val="95"/>
                        <w:sz w:val="22"/>
                      </w:rPr>
                      <w:t>peer</w:t>
                    </w:r>
                    <w:r>
                      <w:rPr>
                        <w:rFonts w:ascii="Lucida Sans" w:hAnsi="Lucida Sans"/>
                        <w:color w:val="4D4D4F"/>
                        <w:spacing w:val="-15"/>
                        <w:w w:val="95"/>
                        <w:sz w:val="22"/>
                      </w:rPr>
                      <w:t> </w:t>
                    </w:r>
                    <w:r>
                      <w:rPr>
                        <w:rFonts w:ascii="Lucida Sans" w:hAnsi="Lucida Sans"/>
                        <w:color w:val="4D4D4F"/>
                        <w:w w:val="95"/>
                        <w:sz w:val="22"/>
                      </w:rPr>
                      <w:t>recovery</w:t>
                    </w:r>
                    <w:r>
                      <w:rPr>
                        <w:rFonts w:ascii="Lucida Sans" w:hAnsi="Lucida Sans"/>
                        <w:color w:val="4D4D4F"/>
                        <w:spacing w:val="-15"/>
                        <w:w w:val="95"/>
                        <w:sz w:val="22"/>
                      </w:rPr>
                      <w:t> </w:t>
                    </w:r>
                    <w:r>
                      <w:rPr>
                        <w:rFonts w:ascii="Lucida Sans" w:hAnsi="Lucida Sans"/>
                        <w:color w:val="4D4D4F"/>
                        <w:w w:val="95"/>
                        <w:sz w:val="22"/>
                      </w:rPr>
                      <w:t>support</w:t>
                    </w:r>
                    <w:r>
                      <w:rPr>
                        <w:rFonts w:ascii="Lucida Sans" w:hAnsi="Lucida Sans"/>
                        <w:color w:val="4D4D4F"/>
                        <w:spacing w:val="-15"/>
                        <w:w w:val="95"/>
                        <w:sz w:val="22"/>
                      </w:rPr>
                      <w:t> </w:t>
                    </w:r>
                    <w:r>
                      <w:rPr>
                        <w:rFonts w:ascii="Lucida Sans" w:hAnsi="Lucida Sans"/>
                        <w:color w:val="4D4D4F"/>
                        <w:w w:val="95"/>
                        <w:sz w:val="22"/>
                      </w:rPr>
                      <w:t>specialists </w:t>
                    </w:r>
                    <w:r>
                      <w:rPr>
                        <w:rFonts w:ascii="Lucida Sans" w:hAnsi="Lucida Sans"/>
                        <w:color w:val="4D4D4F"/>
                        <w:sz w:val="22"/>
                      </w:rPr>
                      <w:t>who work with individuals who take an FDA-approved medication for OUD—methadone, </w:t>
                    </w:r>
                    <w:r>
                      <w:rPr>
                        <w:rFonts w:ascii="Lucida Sans" w:hAnsi="Lucida Sans"/>
                        <w:color w:val="4D4D4F"/>
                        <w:w w:val="95"/>
                        <w:sz w:val="22"/>
                      </w:rPr>
                      <w:t>naltrexone,</w:t>
                    </w:r>
                    <w:r>
                      <w:rPr>
                        <w:rFonts w:ascii="Lucida Sans" w:hAnsi="Lucida Sans"/>
                        <w:color w:val="4D4D4F"/>
                        <w:spacing w:val="-20"/>
                        <w:w w:val="95"/>
                        <w:sz w:val="22"/>
                      </w:rPr>
                      <w:t> </w:t>
                    </w:r>
                    <w:r>
                      <w:rPr>
                        <w:rFonts w:ascii="Lucida Sans" w:hAnsi="Lucida Sans"/>
                        <w:color w:val="4D4D4F"/>
                        <w:w w:val="95"/>
                        <w:sz w:val="22"/>
                      </w:rPr>
                      <w:t>or</w:t>
                    </w:r>
                    <w:r>
                      <w:rPr>
                        <w:rFonts w:ascii="Lucida Sans" w:hAnsi="Lucida Sans"/>
                        <w:color w:val="4D4D4F"/>
                        <w:spacing w:val="-20"/>
                        <w:w w:val="95"/>
                        <w:sz w:val="22"/>
                      </w:rPr>
                      <w:t> </w:t>
                    </w:r>
                    <w:r>
                      <w:rPr>
                        <w:rFonts w:ascii="Lucida Sans" w:hAnsi="Lucida Sans"/>
                        <w:color w:val="4D4D4F"/>
                        <w:w w:val="95"/>
                        <w:sz w:val="22"/>
                      </w:rPr>
                      <w:t>buprenorphine.</w:t>
                    </w:r>
                    <w:r>
                      <w:rPr>
                        <w:rFonts w:ascii="Lucida Sans" w:hAnsi="Lucida Sans"/>
                        <w:color w:val="4D4D4F"/>
                        <w:spacing w:val="-20"/>
                        <w:w w:val="95"/>
                        <w:sz w:val="22"/>
                      </w:rPr>
                      <w:t> </w:t>
                    </w:r>
                    <w:r>
                      <w:rPr>
                        <w:rFonts w:ascii="Lucida Sans" w:hAnsi="Lucida Sans"/>
                        <w:color w:val="4D4D4F"/>
                        <w:w w:val="95"/>
                        <w:sz w:val="22"/>
                      </w:rPr>
                      <w:t>These</w:t>
                    </w:r>
                    <w:r>
                      <w:rPr>
                        <w:rFonts w:ascii="Lucida Sans" w:hAnsi="Lucida Sans"/>
                        <w:color w:val="4D4D4F"/>
                        <w:spacing w:val="-20"/>
                        <w:w w:val="95"/>
                        <w:sz w:val="22"/>
                      </w:rPr>
                      <w:t> </w:t>
                    </w:r>
                    <w:r>
                      <w:rPr>
                        <w:rFonts w:ascii="Lucida Sans" w:hAnsi="Lucida Sans"/>
                        <w:color w:val="4D4D4F"/>
                        <w:w w:val="95"/>
                        <w:sz w:val="22"/>
                      </w:rPr>
                      <w:t>providers</w:t>
                    </w:r>
                    <w:r>
                      <w:rPr>
                        <w:rFonts w:ascii="Lucida Sans" w:hAnsi="Lucida Sans"/>
                        <w:color w:val="4D4D4F"/>
                        <w:spacing w:val="-19"/>
                        <w:w w:val="95"/>
                        <w:sz w:val="22"/>
                      </w:rPr>
                      <w:t> </w:t>
                    </w:r>
                    <w:r>
                      <w:rPr>
                        <w:rFonts w:ascii="Lucida Sans" w:hAnsi="Lucida Sans"/>
                        <w:color w:val="4D4D4F"/>
                        <w:w w:val="95"/>
                        <w:sz w:val="22"/>
                      </w:rPr>
                      <w:t>have</w:t>
                    </w:r>
                    <w:r>
                      <w:rPr>
                        <w:rFonts w:ascii="Lucida Sans" w:hAnsi="Lucida Sans"/>
                        <w:color w:val="4D4D4F"/>
                        <w:spacing w:val="-20"/>
                        <w:w w:val="95"/>
                        <w:sz w:val="22"/>
                      </w:rPr>
                      <w:t> </w:t>
                    </w:r>
                    <w:r>
                      <w:rPr>
                        <w:rFonts w:ascii="Lucida Sans" w:hAnsi="Lucida Sans"/>
                        <w:color w:val="4D4D4F"/>
                        <w:w w:val="95"/>
                        <w:sz w:val="22"/>
                      </w:rPr>
                      <w:t>direct</w:t>
                    </w:r>
                    <w:r>
                      <w:rPr>
                        <w:rFonts w:ascii="Lucida Sans" w:hAnsi="Lucida Sans"/>
                        <w:color w:val="4D4D4F"/>
                        <w:spacing w:val="-20"/>
                        <w:w w:val="95"/>
                        <w:sz w:val="22"/>
                      </w:rPr>
                      <w:t> </w:t>
                    </w:r>
                    <w:r>
                      <w:rPr>
                        <w:rFonts w:ascii="Lucida Sans" w:hAnsi="Lucida Sans"/>
                        <w:color w:val="4D4D4F"/>
                        <w:w w:val="95"/>
                        <w:sz w:val="22"/>
                      </w:rPr>
                      <w:t>helping</w:t>
                    </w:r>
                    <w:r>
                      <w:rPr>
                        <w:rFonts w:ascii="Lucida Sans" w:hAnsi="Lucida Sans"/>
                        <w:color w:val="4D4D4F"/>
                        <w:spacing w:val="-20"/>
                        <w:w w:val="95"/>
                        <w:sz w:val="22"/>
                      </w:rPr>
                      <w:t> </w:t>
                    </w:r>
                    <w:r>
                      <w:rPr>
                        <w:rFonts w:ascii="Lucida Sans" w:hAnsi="Lucida Sans"/>
                        <w:color w:val="4D4D4F"/>
                        <w:w w:val="95"/>
                        <w:sz w:val="22"/>
                      </w:rPr>
                      <w:t>relationships</w:t>
                    </w:r>
                    <w:r>
                      <w:rPr>
                        <w:rFonts w:ascii="Lucida Sans" w:hAnsi="Lucida Sans"/>
                        <w:color w:val="4D4D4F"/>
                        <w:spacing w:val="-20"/>
                        <w:w w:val="95"/>
                        <w:sz w:val="22"/>
                      </w:rPr>
                      <w:t> </w:t>
                    </w:r>
                    <w:r>
                      <w:rPr>
                        <w:rFonts w:ascii="Lucida Sans" w:hAnsi="Lucida Sans"/>
                        <w:color w:val="4D4D4F"/>
                        <w:w w:val="95"/>
                        <w:sz w:val="22"/>
                      </w:rPr>
                      <w:t>with</w:t>
                    </w:r>
                    <w:r>
                      <w:rPr>
                        <w:rFonts w:ascii="Lucida Sans" w:hAnsi="Lucida Sans"/>
                        <w:color w:val="4D4D4F"/>
                        <w:spacing w:val="-19"/>
                        <w:w w:val="95"/>
                        <w:sz w:val="22"/>
                      </w:rPr>
                      <w:t> </w:t>
                    </w:r>
                    <w:r>
                      <w:rPr>
                        <w:rFonts w:ascii="Lucida Sans" w:hAnsi="Lucida Sans"/>
                        <w:color w:val="4D4D4F"/>
                        <w:w w:val="95"/>
                        <w:sz w:val="22"/>
                      </w:rPr>
                      <w:t>clients.</w:t>
                    </w:r>
                  </w:p>
                  <w:p>
                    <w:pPr>
                      <w:spacing w:line="244" w:lineRule="auto" w:before="0"/>
                      <w:ind w:left="269" w:right="374" w:firstLine="0"/>
                      <w:jc w:val="left"/>
                      <w:rPr>
                        <w:rFonts w:ascii="Lucida Sans" w:hAnsi="Lucida Sans"/>
                        <w:sz w:val="22"/>
                      </w:rPr>
                    </w:pPr>
                    <w:r>
                      <w:rPr>
                        <w:rFonts w:ascii="Lucida Sans" w:hAnsi="Lucida Sans"/>
                        <w:color w:val="4D4D4F"/>
                        <w:w w:val="95"/>
                        <w:sz w:val="22"/>
                      </w:rPr>
                      <w:t>They</w:t>
                    </w:r>
                    <w:r>
                      <w:rPr>
                        <w:rFonts w:ascii="Lucida Sans" w:hAnsi="Lucida Sans"/>
                        <w:color w:val="4D4D4F"/>
                        <w:spacing w:val="-12"/>
                        <w:w w:val="95"/>
                        <w:sz w:val="22"/>
                      </w:rPr>
                      <w:t> </w:t>
                    </w:r>
                    <w:r>
                      <w:rPr>
                        <w:rFonts w:ascii="Lucida Sans" w:hAnsi="Lucida Sans"/>
                        <w:color w:val="4D4D4F"/>
                        <w:w w:val="95"/>
                        <w:sz w:val="22"/>
                      </w:rPr>
                      <w:t>don’t</w:t>
                    </w:r>
                    <w:r>
                      <w:rPr>
                        <w:rFonts w:ascii="Lucida Sans" w:hAnsi="Lucida Sans"/>
                        <w:color w:val="4D4D4F"/>
                        <w:spacing w:val="-12"/>
                        <w:w w:val="95"/>
                        <w:sz w:val="22"/>
                      </w:rPr>
                      <w:t> </w:t>
                    </w:r>
                    <w:r>
                      <w:rPr>
                        <w:rFonts w:ascii="Lucida Sans" w:hAnsi="Lucida Sans"/>
                        <w:color w:val="4D4D4F"/>
                        <w:w w:val="95"/>
                        <w:sz w:val="22"/>
                      </w:rPr>
                      <w:t>prescribe</w:t>
                    </w:r>
                    <w:r>
                      <w:rPr>
                        <w:rFonts w:ascii="Lucida Sans" w:hAnsi="Lucida Sans"/>
                        <w:color w:val="4D4D4F"/>
                        <w:spacing w:val="-12"/>
                        <w:w w:val="95"/>
                        <w:sz w:val="22"/>
                      </w:rPr>
                      <w:t> </w:t>
                    </w:r>
                    <w:r>
                      <w:rPr>
                        <w:rFonts w:ascii="Lucida Sans" w:hAnsi="Lucida Sans"/>
                        <w:color w:val="4D4D4F"/>
                        <w:w w:val="95"/>
                        <w:sz w:val="22"/>
                      </w:rPr>
                      <w:t>or</w:t>
                    </w:r>
                    <w:r>
                      <w:rPr>
                        <w:rFonts w:ascii="Lucida Sans" w:hAnsi="Lucida Sans"/>
                        <w:color w:val="4D4D4F"/>
                        <w:spacing w:val="-12"/>
                        <w:w w:val="95"/>
                        <w:sz w:val="22"/>
                      </w:rPr>
                      <w:t> </w:t>
                    </w:r>
                    <w:r>
                      <w:rPr>
                        <w:rFonts w:ascii="Lucida Sans" w:hAnsi="Lucida Sans"/>
                        <w:color w:val="4D4D4F"/>
                        <w:w w:val="95"/>
                        <w:sz w:val="22"/>
                      </w:rPr>
                      <w:t>administer</w:t>
                    </w:r>
                    <w:r>
                      <w:rPr>
                        <w:rFonts w:ascii="Lucida Sans" w:hAnsi="Lucida Sans"/>
                        <w:color w:val="4D4D4F"/>
                        <w:spacing w:val="-12"/>
                        <w:w w:val="95"/>
                        <w:sz w:val="22"/>
                      </w:rPr>
                      <w:t> </w:t>
                    </w:r>
                    <w:r>
                      <w:rPr>
                        <w:rFonts w:ascii="Lucida Sans" w:hAnsi="Lucida Sans"/>
                        <w:color w:val="4D4D4F"/>
                        <w:w w:val="95"/>
                        <w:sz w:val="22"/>
                      </w:rPr>
                      <w:t>OUD</w:t>
                    </w:r>
                    <w:r>
                      <w:rPr>
                        <w:rFonts w:ascii="Lucida Sans" w:hAnsi="Lucida Sans"/>
                        <w:color w:val="4D4D4F"/>
                        <w:spacing w:val="-16"/>
                        <w:w w:val="95"/>
                        <w:sz w:val="22"/>
                      </w:rPr>
                      <w:t> </w:t>
                    </w:r>
                    <w:r>
                      <w:rPr>
                        <w:rFonts w:ascii="Lucida Sans" w:hAnsi="Lucida Sans"/>
                        <w:color w:val="4D4D4F"/>
                        <w:spacing w:val="-3"/>
                        <w:w w:val="95"/>
                        <w:sz w:val="22"/>
                      </w:rPr>
                      <w:t>medications,</w:t>
                    </w:r>
                    <w:r>
                      <w:rPr>
                        <w:rFonts w:ascii="Lucida Sans" w:hAnsi="Lucida Sans"/>
                        <w:color w:val="4D4D4F"/>
                        <w:spacing w:val="-17"/>
                        <w:w w:val="95"/>
                        <w:sz w:val="22"/>
                      </w:rPr>
                      <w:t> </w:t>
                    </w:r>
                    <w:r>
                      <w:rPr>
                        <w:rFonts w:ascii="Lucida Sans" w:hAnsi="Lucida Sans"/>
                        <w:color w:val="4D4D4F"/>
                        <w:w w:val="95"/>
                        <w:sz w:val="22"/>
                      </w:rPr>
                      <w:t>but</w:t>
                    </w:r>
                    <w:r>
                      <w:rPr>
                        <w:rFonts w:ascii="Lucida Sans" w:hAnsi="Lucida Sans"/>
                        <w:color w:val="4D4D4F"/>
                        <w:spacing w:val="-17"/>
                        <w:w w:val="95"/>
                        <w:sz w:val="22"/>
                      </w:rPr>
                      <w:t> </w:t>
                    </w:r>
                    <w:r>
                      <w:rPr>
                        <w:rFonts w:ascii="Lucida Sans" w:hAnsi="Lucida Sans"/>
                        <w:color w:val="4D4D4F"/>
                        <w:spacing w:val="-3"/>
                        <w:w w:val="95"/>
                        <w:sz w:val="22"/>
                      </w:rPr>
                      <w:t>they</w:t>
                    </w:r>
                    <w:r>
                      <w:rPr>
                        <w:rFonts w:ascii="Lucida Sans" w:hAnsi="Lucida Sans"/>
                        <w:color w:val="4D4D4F"/>
                        <w:spacing w:val="-17"/>
                        <w:w w:val="95"/>
                        <w:sz w:val="22"/>
                      </w:rPr>
                      <w:t> </w:t>
                    </w:r>
                    <w:r>
                      <w:rPr>
                        <w:rFonts w:ascii="Lucida Sans" w:hAnsi="Lucida Sans"/>
                        <w:color w:val="4D4D4F"/>
                        <w:spacing w:val="-3"/>
                        <w:w w:val="95"/>
                        <w:sz w:val="22"/>
                      </w:rPr>
                      <w:t>interact</w:t>
                    </w:r>
                    <w:r>
                      <w:rPr>
                        <w:rFonts w:ascii="Lucida Sans" w:hAnsi="Lucida Sans"/>
                        <w:color w:val="4D4D4F"/>
                        <w:spacing w:val="-17"/>
                        <w:w w:val="95"/>
                        <w:sz w:val="22"/>
                      </w:rPr>
                      <w:t> </w:t>
                    </w:r>
                    <w:r>
                      <w:rPr>
                        <w:rFonts w:ascii="Lucida Sans" w:hAnsi="Lucida Sans"/>
                        <w:color w:val="4D4D4F"/>
                        <w:spacing w:val="-3"/>
                        <w:w w:val="95"/>
                        <w:sz w:val="22"/>
                      </w:rPr>
                      <w:t>with</w:t>
                    </w:r>
                    <w:r>
                      <w:rPr>
                        <w:rFonts w:ascii="Lucida Sans" w:hAnsi="Lucida Sans"/>
                        <w:color w:val="4D4D4F"/>
                        <w:spacing w:val="-17"/>
                        <w:w w:val="95"/>
                        <w:sz w:val="22"/>
                      </w:rPr>
                      <w:t> </w:t>
                    </w:r>
                    <w:r>
                      <w:rPr>
                        <w:rFonts w:ascii="Lucida Sans" w:hAnsi="Lucida Sans"/>
                        <w:color w:val="4D4D4F"/>
                        <w:spacing w:val="-4"/>
                        <w:w w:val="95"/>
                        <w:sz w:val="22"/>
                      </w:rPr>
                      <w:t>healthcare</w:t>
                    </w:r>
                    <w:r>
                      <w:rPr>
                        <w:rFonts w:ascii="Lucida Sans" w:hAnsi="Lucida Sans"/>
                        <w:color w:val="4D4D4F"/>
                        <w:spacing w:val="-17"/>
                        <w:w w:val="95"/>
                        <w:sz w:val="22"/>
                      </w:rPr>
                      <w:t> </w:t>
                    </w:r>
                    <w:r>
                      <w:rPr>
                        <w:rFonts w:ascii="Lucida Sans" w:hAnsi="Lucida Sans"/>
                        <w:color w:val="4D4D4F"/>
                        <w:spacing w:val="-4"/>
                        <w:w w:val="95"/>
                        <w:sz w:val="22"/>
                      </w:rPr>
                      <w:t>profes- </w:t>
                    </w:r>
                    <w:r>
                      <w:rPr>
                        <w:rFonts w:ascii="Lucida Sans" w:hAnsi="Lucida Sans"/>
                        <w:color w:val="4D4D4F"/>
                        <w:spacing w:val="-3"/>
                        <w:sz w:val="22"/>
                      </w:rPr>
                      <w:t>sionals</w:t>
                    </w:r>
                    <w:r>
                      <w:rPr>
                        <w:rFonts w:ascii="Lucida Sans" w:hAnsi="Lucida Sans"/>
                        <w:color w:val="4D4D4F"/>
                        <w:spacing w:val="-41"/>
                        <w:sz w:val="22"/>
                      </w:rPr>
                      <w:t> </w:t>
                    </w:r>
                    <w:r>
                      <w:rPr>
                        <w:rFonts w:ascii="Lucida Sans" w:hAnsi="Lucida Sans"/>
                        <w:color w:val="4D4D4F"/>
                        <w:sz w:val="22"/>
                      </w:rPr>
                      <w:t>who</w:t>
                    </w:r>
                    <w:r>
                      <w:rPr>
                        <w:rFonts w:ascii="Lucida Sans" w:hAnsi="Lucida Sans"/>
                        <w:color w:val="4D4D4F"/>
                        <w:spacing w:val="-40"/>
                        <w:sz w:val="22"/>
                      </w:rPr>
                      <w:t> </w:t>
                    </w:r>
                    <w:r>
                      <w:rPr>
                        <w:rFonts w:ascii="Lucida Sans" w:hAnsi="Lucida Sans"/>
                        <w:color w:val="4D4D4F"/>
                        <w:sz w:val="22"/>
                      </w:rPr>
                      <w:t>do.</w:t>
                    </w:r>
                    <w:r>
                      <w:rPr>
                        <w:rFonts w:ascii="Lucida Sans" w:hAnsi="Lucida Sans"/>
                        <w:color w:val="4D4D4F"/>
                        <w:spacing w:val="-40"/>
                        <w:sz w:val="22"/>
                      </w:rPr>
                      <w:t> </w:t>
                    </w:r>
                    <w:r>
                      <w:rPr>
                        <w:rFonts w:ascii="Lucida Sans" w:hAnsi="Lucida Sans"/>
                        <w:color w:val="4D4D4F"/>
                        <w:spacing w:val="-3"/>
                        <w:sz w:val="22"/>
                      </w:rPr>
                      <w:t>They</w:t>
                    </w:r>
                    <w:r>
                      <w:rPr>
                        <w:rFonts w:ascii="Lucida Sans" w:hAnsi="Lucida Sans"/>
                        <w:color w:val="4D4D4F"/>
                        <w:spacing w:val="-40"/>
                        <w:sz w:val="22"/>
                      </w:rPr>
                      <w:t> </w:t>
                    </w:r>
                    <w:r>
                      <w:rPr>
                        <w:rFonts w:ascii="Lucida Sans" w:hAnsi="Lucida Sans"/>
                        <w:color w:val="4D4D4F"/>
                        <w:spacing w:val="-3"/>
                        <w:sz w:val="22"/>
                      </w:rPr>
                      <w:t>also</w:t>
                    </w:r>
                    <w:r>
                      <w:rPr>
                        <w:rFonts w:ascii="Lucida Sans" w:hAnsi="Lucida Sans"/>
                        <w:color w:val="4D4D4F"/>
                        <w:spacing w:val="-40"/>
                        <w:sz w:val="22"/>
                      </w:rPr>
                      <w:t> </w:t>
                    </w:r>
                    <w:r>
                      <w:rPr>
                        <w:rFonts w:ascii="Lucida Sans" w:hAnsi="Lucida Sans"/>
                        <w:color w:val="4D4D4F"/>
                        <w:spacing w:val="-3"/>
                        <w:sz w:val="22"/>
                      </w:rPr>
                      <w:t>help</w:t>
                    </w:r>
                    <w:r>
                      <w:rPr>
                        <w:rFonts w:ascii="Lucida Sans" w:hAnsi="Lucida Sans"/>
                        <w:color w:val="4D4D4F"/>
                        <w:spacing w:val="-41"/>
                        <w:sz w:val="22"/>
                      </w:rPr>
                      <w:t> </w:t>
                    </w:r>
                    <w:r>
                      <w:rPr>
                        <w:rFonts w:ascii="Lucida Sans" w:hAnsi="Lucida Sans"/>
                        <w:color w:val="4D4D4F"/>
                        <w:spacing w:val="-3"/>
                        <w:sz w:val="22"/>
                      </w:rPr>
                      <w:t>people</w:t>
                    </w:r>
                    <w:r>
                      <w:rPr>
                        <w:rFonts w:ascii="Lucida Sans" w:hAnsi="Lucida Sans"/>
                        <w:color w:val="4D4D4F"/>
                        <w:spacing w:val="-40"/>
                        <w:sz w:val="22"/>
                      </w:rPr>
                      <w:t> </w:t>
                    </w:r>
                    <w:r>
                      <w:rPr>
                        <w:rFonts w:ascii="Lucida Sans" w:hAnsi="Lucida Sans"/>
                        <w:color w:val="4D4D4F"/>
                        <w:sz w:val="22"/>
                      </w:rPr>
                      <w:t>who</w:t>
                    </w:r>
                    <w:r>
                      <w:rPr>
                        <w:rFonts w:ascii="Lucida Sans" w:hAnsi="Lucida Sans"/>
                        <w:color w:val="4D4D4F"/>
                        <w:spacing w:val="-40"/>
                        <w:sz w:val="22"/>
                      </w:rPr>
                      <w:t> </w:t>
                    </w:r>
                    <w:r>
                      <w:rPr>
                        <w:rFonts w:ascii="Lucida Sans" w:hAnsi="Lucida Sans"/>
                        <w:color w:val="4D4D4F"/>
                        <w:spacing w:val="-3"/>
                        <w:sz w:val="22"/>
                      </w:rPr>
                      <w:t>take</w:t>
                    </w:r>
                    <w:r>
                      <w:rPr>
                        <w:rFonts w:ascii="Lucida Sans" w:hAnsi="Lucida Sans"/>
                        <w:color w:val="4D4D4F"/>
                        <w:spacing w:val="-40"/>
                        <w:sz w:val="22"/>
                      </w:rPr>
                      <w:t> </w:t>
                    </w:r>
                    <w:r>
                      <w:rPr>
                        <w:rFonts w:ascii="Lucida Sans" w:hAnsi="Lucida Sans"/>
                        <w:color w:val="4D4D4F"/>
                        <w:sz w:val="22"/>
                      </w:rPr>
                      <w:t>OUD</w:t>
                    </w:r>
                    <w:r>
                      <w:rPr>
                        <w:rFonts w:ascii="Lucida Sans" w:hAnsi="Lucida Sans"/>
                        <w:color w:val="4D4D4F"/>
                        <w:spacing w:val="-40"/>
                        <w:sz w:val="22"/>
                      </w:rPr>
                      <w:t> </w:t>
                    </w:r>
                    <w:r>
                      <w:rPr>
                        <w:rFonts w:ascii="Lucida Sans" w:hAnsi="Lucida Sans"/>
                        <w:color w:val="4D4D4F"/>
                        <w:spacing w:val="-3"/>
                        <w:sz w:val="22"/>
                      </w:rPr>
                      <w:t>medication</w:t>
                    </w:r>
                    <w:r>
                      <w:rPr>
                        <w:rFonts w:ascii="Lucida Sans" w:hAnsi="Lucida Sans"/>
                        <w:color w:val="4D4D4F"/>
                        <w:spacing w:val="-41"/>
                        <w:sz w:val="22"/>
                      </w:rPr>
                      <w:t> </w:t>
                    </w:r>
                    <w:r>
                      <w:rPr>
                        <w:rFonts w:ascii="Lucida Sans" w:hAnsi="Lucida Sans"/>
                        <w:color w:val="4D4D4F"/>
                        <w:spacing w:val="-3"/>
                        <w:sz w:val="22"/>
                      </w:rPr>
                      <w:t>access</w:t>
                    </w:r>
                    <w:r>
                      <w:rPr>
                        <w:rFonts w:ascii="Lucida Sans" w:hAnsi="Lucida Sans"/>
                        <w:color w:val="4D4D4F"/>
                        <w:spacing w:val="-40"/>
                        <w:sz w:val="22"/>
                      </w:rPr>
                      <w:t> </w:t>
                    </w:r>
                    <w:r>
                      <w:rPr>
                        <w:rFonts w:ascii="Lucida Sans" w:hAnsi="Lucida Sans"/>
                        <w:color w:val="4D4D4F"/>
                        <w:spacing w:val="-3"/>
                        <w:sz w:val="22"/>
                      </w:rPr>
                      <w:t>supportive</w:t>
                    </w:r>
                    <w:r>
                      <w:rPr>
                        <w:rFonts w:ascii="Lucida Sans" w:hAnsi="Lucida Sans"/>
                        <w:color w:val="4D4D4F"/>
                        <w:spacing w:val="-40"/>
                        <w:sz w:val="22"/>
                      </w:rPr>
                      <w:t> </w:t>
                    </w:r>
                    <w:r>
                      <w:rPr>
                        <w:rFonts w:ascii="Lucida Sans" w:hAnsi="Lucida Sans"/>
                        <w:color w:val="4D4D4F"/>
                        <w:spacing w:val="-3"/>
                        <w:sz w:val="22"/>
                      </w:rPr>
                      <w:t>services (e.g.,</w:t>
                    </w:r>
                    <w:r>
                      <w:rPr>
                        <w:rFonts w:ascii="Lucida Sans" w:hAnsi="Lucida Sans"/>
                        <w:color w:val="4D4D4F"/>
                        <w:spacing w:val="-17"/>
                        <w:sz w:val="22"/>
                      </w:rPr>
                      <w:t> </w:t>
                    </w:r>
                    <w:r>
                      <w:rPr>
                        <w:rFonts w:ascii="Lucida Sans" w:hAnsi="Lucida Sans"/>
                        <w:color w:val="4D4D4F"/>
                        <w:spacing w:val="-3"/>
                        <w:sz w:val="22"/>
                      </w:rPr>
                      <w:t>transportation,</w:t>
                    </w:r>
                    <w:r>
                      <w:rPr>
                        <w:rFonts w:ascii="Lucida Sans" w:hAnsi="Lucida Sans"/>
                        <w:color w:val="4D4D4F"/>
                        <w:spacing w:val="-16"/>
                        <w:sz w:val="22"/>
                      </w:rPr>
                      <w:t> </w:t>
                    </w:r>
                    <w:r>
                      <w:rPr>
                        <w:rFonts w:ascii="Lucida Sans" w:hAnsi="Lucida Sans"/>
                        <w:color w:val="4D4D4F"/>
                        <w:spacing w:val="-3"/>
                        <w:sz w:val="22"/>
                      </w:rPr>
                      <w:t>child</w:t>
                    </w:r>
                    <w:r>
                      <w:rPr>
                        <w:rFonts w:ascii="Lucida Sans" w:hAnsi="Lucida Sans"/>
                        <w:color w:val="4D4D4F"/>
                        <w:spacing w:val="-16"/>
                        <w:sz w:val="22"/>
                      </w:rPr>
                      <w:t> </w:t>
                    </w:r>
                    <w:r>
                      <w:rPr>
                        <w:rFonts w:ascii="Lucida Sans" w:hAnsi="Lucida Sans"/>
                        <w:color w:val="4D4D4F"/>
                        <w:spacing w:val="-4"/>
                        <w:sz w:val="22"/>
                      </w:rPr>
                      <w:t>care,</w:t>
                    </w:r>
                    <w:r>
                      <w:rPr>
                        <w:rFonts w:ascii="Lucida Sans" w:hAnsi="Lucida Sans"/>
                        <w:color w:val="4D4D4F"/>
                        <w:spacing w:val="-16"/>
                        <w:sz w:val="22"/>
                      </w:rPr>
                      <w:t> </w:t>
                    </w:r>
                    <w:r>
                      <w:rPr>
                        <w:rFonts w:ascii="Lucida Sans" w:hAnsi="Lucida Sans"/>
                        <w:color w:val="4D4D4F"/>
                        <w:spacing w:val="-3"/>
                        <w:sz w:val="22"/>
                      </w:rPr>
                      <w:t>housing).</w:t>
                    </w:r>
                  </w:p>
                </w:txbxContent>
              </v:textbox>
              <w10:wrap type="none"/>
            </v:shape>
            <w10:wrap type="none"/>
          </v:group>
        </w:pict>
      </w:r>
      <w:r>
        <w:rPr>
          <w:rFonts w:ascii="Calibri"/>
          <w:b/>
          <w:color w:val="414142"/>
          <w:w w:val="110"/>
          <w:sz w:val="50"/>
        </w:rPr>
        <w:t>Partnering</w:t>
      </w:r>
      <w:r>
        <w:rPr>
          <w:rFonts w:ascii="Calibri"/>
          <w:b/>
          <w:color w:val="414142"/>
          <w:spacing w:val="-51"/>
          <w:w w:val="110"/>
          <w:sz w:val="50"/>
        </w:rPr>
        <w:t> </w:t>
      </w:r>
      <w:r>
        <w:rPr>
          <w:rFonts w:ascii="Calibri"/>
          <w:b/>
          <w:color w:val="414142"/>
          <w:w w:val="110"/>
          <w:sz w:val="50"/>
        </w:rPr>
        <w:t>Addiction</w:t>
      </w:r>
      <w:r>
        <w:rPr>
          <w:rFonts w:ascii="Calibri"/>
          <w:b/>
          <w:color w:val="414142"/>
          <w:spacing w:val="-50"/>
          <w:w w:val="110"/>
          <w:sz w:val="50"/>
        </w:rPr>
        <w:t> </w:t>
      </w:r>
      <w:r>
        <w:rPr>
          <w:rFonts w:ascii="Calibri"/>
          <w:b/>
          <w:color w:val="414142"/>
          <w:spacing w:val="-4"/>
          <w:w w:val="110"/>
          <w:sz w:val="50"/>
        </w:rPr>
        <w:t>Treatment</w:t>
      </w:r>
      <w:r>
        <w:rPr>
          <w:rFonts w:ascii="Calibri"/>
          <w:b/>
          <w:color w:val="414142"/>
          <w:spacing w:val="-51"/>
          <w:w w:val="110"/>
          <w:sz w:val="50"/>
        </w:rPr>
        <w:t> </w:t>
      </w:r>
      <w:r>
        <w:rPr>
          <w:rFonts w:ascii="Calibri"/>
          <w:b/>
          <w:color w:val="414142"/>
          <w:w w:val="110"/>
          <w:sz w:val="50"/>
        </w:rPr>
        <w:t>Counselors With</w:t>
      </w:r>
      <w:r>
        <w:rPr>
          <w:rFonts w:ascii="Calibri"/>
          <w:b/>
          <w:color w:val="414142"/>
          <w:spacing w:val="-29"/>
          <w:w w:val="110"/>
          <w:sz w:val="50"/>
        </w:rPr>
        <w:t> </w:t>
      </w:r>
      <w:r>
        <w:rPr>
          <w:rFonts w:ascii="Calibri"/>
          <w:b/>
          <w:color w:val="414142"/>
          <w:w w:val="110"/>
          <w:sz w:val="50"/>
        </w:rPr>
        <w:t>Clients</w:t>
      </w:r>
      <w:r>
        <w:rPr>
          <w:rFonts w:ascii="Calibri"/>
          <w:b/>
          <w:color w:val="414142"/>
          <w:spacing w:val="-28"/>
          <w:w w:val="110"/>
          <w:sz w:val="50"/>
        </w:rPr>
        <w:t> </w:t>
      </w:r>
      <w:r>
        <w:rPr>
          <w:rFonts w:ascii="Calibri"/>
          <w:b/>
          <w:color w:val="414142"/>
          <w:w w:val="110"/>
          <w:sz w:val="50"/>
        </w:rPr>
        <w:t>and</w:t>
      </w:r>
      <w:r>
        <w:rPr>
          <w:rFonts w:ascii="Calibri"/>
          <w:b/>
          <w:color w:val="414142"/>
          <w:spacing w:val="-29"/>
          <w:w w:val="110"/>
          <w:sz w:val="50"/>
        </w:rPr>
        <w:t> </w:t>
      </w:r>
      <w:r>
        <w:rPr>
          <w:rFonts w:ascii="Calibri"/>
          <w:b/>
          <w:color w:val="414142"/>
          <w:w w:val="110"/>
          <w:sz w:val="50"/>
        </w:rPr>
        <w:t>Healthcare</w:t>
      </w:r>
      <w:r>
        <w:rPr>
          <w:rFonts w:ascii="Calibri"/>
          <w:b/>
          <w:color w:val="414142"/>
          <w:spacing w:val="-28"/>
          <w:w w:val="110"/>
          <w:sz w:val="50"/>
        </w:rPr>
        <w:t> </w:t>
      </w:r>
      <w:r>
        <w:rPr>
          <w:rFonts w:ascii="Calibri"/>
          <w:b/>
          <w:color w:val="414142"/>
          <w:w w:val="110"/>
          <w:sz w:val="50"/>
        </w:rPr>
        <w:t>Professionals</w:t>
      </w:r>
    </w:p>
    <w:p>
      <w:pPr>
        <w:spacing w:after="0" w:line="228" w:lineRule="auto"/>
        <w:jc w:val="left"/>
        <w:rPr>
          <w:rFonts w:ascii="Calibri"/>
          <w:sz w:val="50"/>
        </w:rPr>
        <w:sectPr>
          <w:headerReference w:type="default" r:id="rId10"/>
          <w:headerReference w:type="even" r:id="rId11"/>
          <w:pgSz w:w="12240" w:h="15840"/>
          <w:pgMar w:header="546" w:footer="708" w:top="1780" w:bottom="900" w:left="920" w:right="960"/>
        </w:sectPr>
      </w:pPr>
    </w:p>
    <w:p>
      <w:pPr>
        <w:pStyle w:val="BodyText"/>
        <w:rPr>
          <w:rFonts w:ascii="Calibri"/>
          <w:b/>
          <w:sz w:val="36"/>
        </w:rPr>
      </w:pPr>
    </w:p>
    <w:p>
      <w:pPr>
        <w:pStyle w:val="BodyText"/>
        <w:rPr>
          <w:rFonts w:ascii="Calibri"/>
          <w:b/>
          <w:sz w:val="36"/>
        </w:rPr>
      </w:pPr>
    </w:p>
    <w:p>
      <w:pPr>
        <w:pStyle w:val="BodyText"/>
        <w:rPr>
          <w:rFonts w:ascii="Calibri"/>
          <w:b/>
          <w:sz w:val="36"/>
        </w:rPr>
      </w:pPr>
    </w:p>
    <w:p>
      <w:pPr>
        <w:pStyle w:val="BodyText"/>
        <w:rPr>
          <w:rFonts w:ascii="Calibri"/>
          <w:b/>
          <w:sz w:val="36"/>
        </w:rPr>
      </w:pPr>
    </w:p>
    <w:p>
      <w:pPr>
        <w:pStyle w:val="BodyText"/>
        <w:rPr>
          <w:rFonts w:ascii="Calibri"/>
          <w:b/>
          <w:sz w:val="36"/>
        </w:rPr>
      </w:pPr>
    </w:p>
    <w:p>
      <w:pPr>
        <w:pStyle w:val="BodyText"/>
        <w:spacing w:before="5"/>
        <w:rPr>
          <w:rFonts w:ascii="Calibri"/>
          <w:b/>
          <w:sz w:val="48"/>
        </w:rPr>
      </w:pPr>
    </w:p>
    <w:p>
      <w:pPr>
        <w:pStyle w:val="Heading1"/>
      </w:pPr>
      <w:bookmarkStart w:name="_TOC_250018" w:id="1"/>
      <w:bookmarkEnd w:id="1"/>
      <w:r>
        <w:rPr>
          <w:color w:val="137692"/>
          <w:w w:val="110"/>
        </w:rPr>
        <w:t>Overview and Context</w:t>
      </w:r>
    </w:p>
    <w:p>
      <w:pPr>
        <w:pStyle w:val="Heading2"/>
        <w:spacing w:before="82"/>
      </w:pPr>
      <w:bookmarkStart w:name="_TOC_250017" w:id="2"/>
      <w:bookmarkEnd w:id="2"/>
      <w:r>
        <w:rPr>
          <w:color w:val="137692"/>
          <w:w w:val="105"/>
        </w:rPr>
        <w:t>Scope of the Problem</w:t>
      </w:r>
    </w:p>
    <w:p>
      <w:pPr>
        <w:spacing w:line="249" w:lineRule="auto" w:before="45"/>
        <w:ind w:left="159" w:right="0" w:firstLine="0"/>
        <w:jc w:val="left"/>
        <w:rPr>
          <w:sz w:val="22"/>
        </w:rPr>
      </w:pPr>
      <w:r>
        <w:rPr>
          <w:color w:val="4D4D4F"/>
          <w:spacing w:val="-3"/>
          <w:w w:val="105"/>
          <w:sz w:val="22"/>
        </w:rPr>
        <w:t>Opioid</w:t>
      </w:r>
      <w:r>
        <w:rPr>
          <w:color w:val="4D4D4F"/>
          <w:spacing w:val="-30"/>
          <w:w w:val="105"/>
          <w:sz w:val="22"/>
        </w:rPr>
        <w:t> </w:t>
      </w:r>
      <w:r>
        <w:rPr>
          <w:color w:val="4D4D4F"/>
          <w:spacing w:val="-3"/>
          <w:w w:val="105"/>
          <w:sz w:val="22"/>
        </w:rPr>
        <w:t>misuse</w:t>
      </w:r>
      <w:r>
        <w:rPr>
          <w:color w:val="4D4D4F"/>
          <w:spacing w:val="-30"/>
          <w:w w:val="105"/>
          <w:sz w:val="22"/>
        </w:rPr>
        <w:t> </w:t>
      </w:r>
      <w:r>
        <w:rPr>
          <w:color w:val="4D4D4F"/>
          <w:w w:val="105"/>
          <w:sz w:val="22"/>
        </w:rPr>
        <w:t>has</w:t>
      </w:r>
      <w:r>
        <w:rPr>
          <w:color w:val="4D4D4F"/>
          <w:spacing w:val="-30"/>
          <w:w w:val="105"/>
          <w:sz w:val="22"/>
        </w:rPr>
        <w:t> </w:t>
      </w:r>
      <w:r>
        <w:rPr>
          <w:color w:val="4D4D4F"/>
          <w:spacing w:val="-3"/>
          <w:w w:val="105"/>
          <w:sz w:val="22"/>
        </w:rPr>
        <w:t>caused</w:t>
      </w:r>
      <w:r>
        <w:rPr>
          <w:color w:val="4D4D4F"/>
          <w:spacing w:val="-30"/>
          <w:w w:val="105"/>
          <w:sz w:val="22"/>
        </w:rPr>
        <w:t> </w:t>
      </w:r>
      <w:r>
        <w:rPr>
          <w:color w:val="4D4D4F"/>
          <w:w w:val="105"/>
          <w:sz w:val="22"/>
        </w:rPr>
        <w:t>a</w:t>
      </w:r>
      <w:r>
        <w:rPr>
          <w:color w:val="4D4D4F"/>
          <w:spacing w:val="-30"/>
          <w:w w:val="105"/>
          <w:sz w:val="22"/>
        </w:rPr>
        <w:t> </w:t>
      </w:r>
      <w:r>
        <w:rPr>
          <w:color w:val="4D4D4F"/>
          <w:spacing w:val="-4"/>
          <w:w w:val="105"/>
          <w:sz w:val="22"/>
        </w:rPr>
        <w:t>growing</w:t>
      </w:r>
      <w:r>
        <w:rPr>
          <w:color w:val="4D4D4F"/>
          <w:spacing w:val="-29"/>
          <w:w w:val="105"/>
          <w:sz w:val="22"/>
        </w:rPr>
        <w:t> </w:t>
      </w:r>
      <w:r>
        <w:rPr>
          <w:color w:val="4D4D4F"/>
          <w:spacing w:val="-3"/>
          <w:w w:val="105"/>
          <w:sz w:val="22"/>
        </w:rPr>
        <w:t>nationwide </w:t>
      </w:r>
      <w:r>
        <w:rPr>
          <w:color w:val="4D4D4F"/>
          <w:w w:val="105"/>
          <w:sz w:val="22"/>
        </w:rPr>
        <w:t>epidemic of OUD and unintentional overdose deaths.</w:t>
      </w:r>
      <w:r>
        <w:rPr>
          <w:color w:val="4D4D4F"/>
          <w:w w:val="105"/>
          <w:position w:val="7"/>
          <w:sz w:val="13"/>
        </w:rPr>
        <w:t>1 </w:t>
      </w:r>
      <w:r>
        <w:rPr>
          <w:color w:val="4D4D4F"/>
          <w:w w:val="105"/>
          <w:sz w:val="22"/>
        </w:rPr>
        <w:t>This epidemic affects people in </w:t>
      </w:r>
      <w:r>
        <w:rPr>
          <w:color w:val="4D4D4F"/>
          <w:spacing w:val="2"/>
          <w:w w:val="105"/>
          <w:sz w:val="22"/>
        </w:rPr>
        <w:t>all </w:t>
      </w:r>
      <w:r>
        <w:rPr>
          <w:color w:val="4D4D4F"/>
          <w:w w:val="105"/>
          <w:sz w:val="22"/>
        </w:rPr>
        <w:t>regions,</w:t>
      </w:r>
      <w:r>
        <w:rPr>
          <w:color w:val="4D4D4F"/>
          <w:spacing w:val="-14"/>
          <w:w w:val="105"/>
          <w:sz w:val="22"/>
        </w:rPr>
        <w:t> </w:t>
      </w:r>
      <w:r>
        <w:rPr>
          <w:color w:val="4D4D4F"/>
          <w:w w:val="105"/>
          <w:sz w:val="22"/>
        </w:rPr>
        <w:t>of</w:t>
      </w:r>
      <w:r>
        <w:rPr>
          <w:color w:val="4D4D4F"/>
          <w:spacing w:val="-14"/>
          <w:w w:val="105"/>
          <w:sz w:val="22"/>
        </w:rPr>
        <w:t> </w:t>
      </w:r>
      <w:r>
        <w:rPr>
          <w:color w:val="4D4D4F"/>
          <w:w w:val="105"/>
          <w:sz w:val="22"/>
        </w:rPr>
        <w:t>all</w:t>
      </w:r>
      <w:r>
        <w:rPr>
          <w:color w:val="4D4D4F"/>
          <w:spacing w:val="-14"/>
          <w:w w:val="105"/>
          <w:sz w:val="22"/>
        </w:rPr>
        <w:t> </w:t>
      </w:r>
      <w:r>
        <w:rPr>
          <w:color w:val="4D4D4F"/>
          <w:w w:val="105"/>
          <w:sz w:val="22"/>
        </w:rPr>
        <w:t>ages,</w:t>
      </w:r>
      <w:r>
        <w:rPr>
          <w:color w:val="4D4D4F"/>
          <w:spacing w:val="-13"/>
          <w:w w:val="105"/>
          <w:sz w:val="22"/>
        </w:rPr>
        <w:t> </w:t>
      </w:r>
      <w:r>
        <w:rPr>
          <w:color w:val="4D4D4F"/>
          <w:w w:val="105"/>
          <w:sz w:val="22"/>
        </w:rPr>
        <w:t>and</w:t>
      </w:r>
      <w:r>
        <w:rPr>
          <w:color w:val="4D4D4F"/>
          <w:spacing w:val="-14"/>
          <w:w w:val="105"/>
          <w:sz w:val="22"/>
        </w:rPr>
        <w:t> </w:t>
      </w:r>
      <w:r>
        <w:rPr>
          <w:color w:val="4D4D4F"/>
          <w:w w:val="105"/>
          <w:sz w:val="22"/>
        </w:rPr>
        <w:t>from</w:t>
      </w:r>
      <w:r>
        <w:rPr>
          <w:color w:val="4D4D4F"/>
          <w:spacing w:val="-14"/>
          <w:w w:val="105"/>
          <w:sz w:val="22"/>
        </w:rPr>
        <w:t> </w:t>
      </w:r>
      <w:r>
        <w:rPr>
          <w:color w:val="4D4D4F"/>
          <w:w w:val="105"/>
          <w:sz w:val="22"/>
        </w:rPr>
        <w:t>all</w:t>
      </w:r>
      <w:r>
        <w:rPr>
          <w:color w:val="4D4D4F"/>
          <w:spacing w:val="-14"/>
          <w:w w:val="105"/>
          <w:sz w:val="22"/>
        </w:rPr>
        <w:t> </w:t>
      </w:r>
      <w:r>
        <w:rPr>
          <w:color w:val="4D4D4F"/>
          <w:w w:val="105"/>
          <w:sz w:val="22"/>
        </w:rPr>
        <w:t>walks</w:t>
      </w:r>
      <w:r>
        <w:rPr>
          <w:color w:val="4D4D4F"/>
          <w:spacing w:val="-13"/>
          <w:w w:val="105"/>
          <w:sz w:val="22"/>
        </w:rPr>
        <w:t> </w:t>
      </w:r>
      <w:r>
        <w:rPr>
          <w:color w:val="4D4D4F"/>
          <w:w w:val="105"/>
          <w:sz w:val="22"/>
        </w:rPr>
        <w:t>of</w:t>
      </w:r>
      <w:r>
        <w:rPr>
          <w:color w:val="4D4D4F"/>
          <w:spacing w:val="-14"/>
          <w:w w:val="105"/>
          <w:sz w:val="22"/>
        </w:rPr>
        <w:t> </w:t>
      </w:r>
      <w:r>
        <w:rPr>
          <w:color w:val="4D4D4F"/>
          <w:w w:val="105"/>
          <w:sz w:val="22"/>
        </w:rPr>
        <w:t>life.</w:t>
      </w:r>
    </w:p>
    <w:p>
      <w:pPr>
        <w:spacing w:line="249" w:lineRule="auto" w:before="4"/>
        <w:ind w:left="159" w:right="0" w:firstLine="0"/>
        <w:jc w:val="left"/>
        <w:rPr>
          <w:sz w:val="22"/>
        </w:rPr>
      </w:pPr>
      <w:r>
        <w:rPr>
          <w:color w:val="4D4D4F"/>
          <w:sz w:val="22"/>
        </w:rPr>
        <w:t>Opioid misuse devastates families, burdens emergency departments and ﬁrst responders, </w:t>
      </w:r>
      <w:r>
        <w:rPr>
          <w:color w:val="4D4D4F"/>
          <w:spacing w:val="-4"/>
          <w:sz w:val="22"/>
        </w:rPr>
        <w:t>fuels increases </w:t>
      </w:r>
      <w:r>
        <w:rPr>
          <w:color w:val="4D4D4F"/>
          <w:sz w:val="22"/>
        </w:rPr>
        <w:t>in </w:t>
      </w:r>
      <w:r>
        <w:rPr>
          <w:color w:val="4D4D4F"/>
          <w:spacing w:val="-4"/>
          <w:sz w:val="22"/>
        </w:rPr>
        <w:t>hospital admissions, </w:t>
      </w:r>
      <w:r>
        <w:rPr>
          <w:color w:val="4D4D4F"/>
          <w:spacing w:val="-3"/>
          <w:sz w:val="22"/>
        </w:rPr>
        <w:t>and </w:t>
      </w:r>
      <w:r>
        <w:rPr>
          <w:color w:val="4D4D4F"/>
          <w:spacing w:val="-4"/>
          <w:sz w:val="22"/>
        </w:rPr>
        <w:t>strains </w:t>
      </w:r>
      <w:r>
        <w:rPr>
          <w:color w:val="4D4D4F"/>
          <w:sz w:val="22"/>
        </w:rPr>
        <w:t>criminal justice and child welfare systems.</w:t>
      </w:r>
    </w:p>
    <w:p>
      <w:pPr>
        <w:spacing w:line="249" w:lineRule="auto" w:before="183"/>
        <w:ind w:left="159" w:right="50" w:firstLine="0"/>
        <w:jc w:val="left"/>
        <w:rPr>
          <w:sz w:val="22"/>
        </w:rPr>
      </w:pPr>
      <w:r>
        <w:rPr>
          <w:b/>
          <w:color w:val="4D4D4F"/>
          <w:sz w:val="22"/>
        </w:rPr>
        <w:t>Counselors can play an integral role in </w:t>
      </w:r>
      <w:r>
        <w:rPr>
          <w:b/>
          <w:color w:val="4D4D4F"/>
          <w:spacing w:val="-4"/>
          <w:sz w:val="22"/>
        </w:rPr>
        <w:t>addressing </w:t>
      </w:r>
      <w:r>
        <w:rPr>
          <w:b/>
          <w:color w:val="4D4D4F"/>
          <w:spacing w:val="-3"/>
          <w:sz w:val="22"/>
        </w:rPr>
        <w:t>this crisis. </w:t>
      </w:r>
      <w:r>
        <w:rPr>
          <w:color w:val="4D4D4F"/>
          <w:spacing w:val="-3"/>
          <w:sz w:val="22"/>
        </w:rPr>
        <w:t>Counseling helps people </w:t>
      </w:r>
      <w:r>
        <w:rPr>
          <w:color w:val="4D4D4F"/>
          <w:sz w:val="22"/>
        </w:rPr>
        <w:t>with OUD and other substance use disorders (SUDs) change how they think, cope, react, and acquire the skills and conﬁdence necessary for recovery. Counseling can provide support </w:t>
      </w:r>
      <w:r>
        <w:rPr>
          <w:color w:val="4D4D4F"/>
          <w:spacing w:val="2"/>
          <w:sz w:val="22"/>
        </w:rPr>
        <w:t>for </w:t>
      </w:r>
      <w:r>
        <w:rPr>
          <w:color w:val="4D4D4F"/>
          <w:sz w:val="22"/>
        </w:rPr>
        <w:t>people who take medication to treat their </w:t>
      </w:r>
      <w:r>
        <w:rPr>
          <w:color w:val="4D4D4F"/>
          <w:spacing w:val="-5"/>
          <w:sz w:val="22"/>
        </w:rPr>
        <w:t>OUD. </w:t>
      </w:r>
      <w:r>
        <w:rPr>
          <w:color w:val="4D4D4F"/>
          <w:sz w:val="22"/>
        </w:rPr>
        <w:t>Patients may get counseling from prescribers or </w:t>
      </w:r>
      <w:r>
        <w:rPr>
          <w:color w:val="4D4D4F"/>
          <w:spacing w:val="-3"/>
          <w:sz w:val="22"/>
        </w:rPr>
        <w:t>other </w:t>
      </w:r>
      <w:r>
        <w:rPr>
          <w:color w:val="4D4D4F"/>
          <w:spacing w:val="-4"/>
          <w:sz w:val="22"/>
        </w:rPr>
        <w:t>staff </w:t>
      </w:r>
      <w:r>
        <w:rPr>
          <w:color w:val="4D4D4F"/>
          <w:spacing w:val="-3"/>
          <w:sz w:val="22"/>
        </w:rPr>
        <w:t>members </w:t>
      </w:r>
      <w:r>
        <w:rPr>
          <w:color w:val="4D4D4F"/>
          <w:sz w:val="22"/>
        </w:rPr>
        <w:t>in the </w:t>
      </w:r>
      <w:r>
        <w:rPr>
          <w:color w:val="4D4D4F"/>
          <w:spacing w:val="-4"/>
          <w:sz w:val="22"/>
        </w:rPr>
        <w:t>prescribers’ </w:t>
      </w:r>
      <w:r>
        <w:rPr>
          <w:color w:val="4D4D4F"/>
          <w:spacing w:val="-3"/>
          <w:sz w:val="22"/>
        </w:rPr>
        <w:t>practices </w:t>
      </w:r>
      <w:r>
        <w:rPr>
          <w:color w:val="4D4D4F"/>
          <w:sz w:val="22"/>
        </w:rPr>
        <w:t>or by </w:t>
      </w:r>
      <w:r>
        <w:rPr>
          <w:color w:val="4D4D4F"/>
          <w:spacing w:val="-4"/>
          <w:sz w:val="22"/>
        </w:rPr>
        <w:t>referral </w:t>
      </w:r>
      <w:r>
        <w:rPr>
          <w:color w:val="4D4D4F"/>
          <w:sz w:val="22"/>
        </w:rPr>
        <w:t>to </w:t>
      </w:r>
      <w:r>
        <w:rPr>
          <w:color w:val="4D4D4F"/>
          <w:spacing w:val="-3"/>
          <w:sz w:val="22"/>
        </w:rPr>
        <w:t>counselors </w:t>
      </w:r>
      <w:r>
        <w:rPr>
          <w:color w:val="4D4D4F"/>
          <w:sz w:val="22"/>
        </w:rPr>
        <w:t>at </w:t>
      </w:r>
      <w:r>
        <w:rPr>
          <w:color w:val="4D4D4F"/>
          <w:spacing w:val="-3"/>
          <w:sz w:val="22"/>
        </w:rPr>
        <w:t>specialty addiction </w:t>
      </w:r>
      <w:r>
        <w:rPr>
          <w:color w:val="4D4D4F"/>
          <w:sz w:val="22"/>
        </w:rPr>
        <w:t>treatment programs or in private</w:t>
      </w:r>
      <w:r>
        <w:rPr>
          <w:color w:val="4D4D4F"/>
          <w:spacing w:val="40"/>
          <w:sz w:val="22"/>
        </w:rPr>
        <w:t> </w:t>
      </w:r>
      <w:r>
        <w:rPr>
          <w:color w:val="4D4D4F"/>
          <w:sz w:val="22"/>
        </w:rPr>
        <w:t>practice.</w:t>
      </w:r>
    </w:p>
    <w:p>
      <w:pPr>
        <w:spacing w:line="249" w:lineRule="auto" w:before="190"/>
        <w:ind w:left="159" w:right="50" w:firstLine="0"/>
        <w:jc w:val="left"/>
        <w:rPr>
          <w:sz w:val="22"/>
        </w:rPr>
      </w:pPr>
      <w:r>
        <w:rPr>
          <w:color w:val="4D4D4F"/>
          <w:spacing w:val="-3"/>
          <w:w w:val="105"/>
          <w:sz w:val="22"/>
        </w:rPr>
        <w:t>Counselors</w:t>
      </w:r>
      <w:r>
        <w:rPr>
          <w:color w:val="4D4D4F"/>
          <w:spacing w:val="-42"/>
          <w:w w:val="105"/>
          <w:sz w:val="22"/>
        </w:rPr>
        <w:t> </w:t>
      </w:r>
      <w:r>
        <w:rPr>
          <w:color w:val="4D4D4F"/>
          <w:w w:val="105"/>
          <w:sz w:val="22"/>
        </w:rPr>
        <w:t>and</w:t>
      </w:r>
      <w:r>
        <w:rPr>
          <w:color w:val="4D4D4F"/>
          <w:spacing w:val="-41"/>
          <w:w w:val="105"/>
          <w:sz w:val="22"/>
        </w:rPr>
        <w:t> </w:t>
      </w:r>
      <w:r>
        <w:rPr>
          <w:color w:val="4D4D4F"/>
          <w:spacing w:val="-3"/>
          <w:w w:val="105"/>
          <w:sz w:val="22"/>
        </w:rPr>
        <w:t>peer</w:t>
      </w:r>
      <w:r>
        <w:rPr>
          <w:color w:val="4D4D4F"/>
          <w:spacing w:val="-41"/>
          <w:w w:val="105"/>
          <w:sz w:val="22"/>
        </w:rPr>
        <w:t> </w:t>
      </w:r>
      <w:r>
        <w:rPr>
          <w:color w:val="4D4D4F"/>
          <w:spacing w:val="-4"/>
          <w:w w:val="105"/>
          <w:sz w:val="22"/>
        </w:rPr>
        <w:t>recovery</w:t>
      </w:r>
      <w:r>
        <w:rPr>
          <w:color w:val="4D4D4F"/>
          <w:spacing w:val="-41"/>
          <w:w w:val="105"/>
          <w:sz w:val="22"/>
        </w:rPr>
        <w:t> </w:t>
      </w:r>
      <w:r>
        <w:rPr>
          <w:color w:val="4D4D4F"/>
          <w:spacing w:val="-3"/>
          <w:w w:val="105"/>
          <w:sz w:val="22"/>
        </w:rPr>
        <w:t>support</w:t>
      </w:r>
      <w:r>
        <w:rPr>
          <w:color w:val="4D4D4F"/>
          <w:spacing w:val="-41"/>
          <w:w w:val="105"/>
          <w:sz w:val="22"/>
        </w:rPr>
        <w:t> </w:t>
      </w:r>
      <w:r>
        <w:rPr>
          <w:color w:val="4D4D4F"/>
          <w:spacing w:val="-3"/>
          <w:w w:val="105"/>
          <w:sz w:val="22"/>
        </w:rPr>
        <w:t>specialists </w:t>
      </w:r>
      <w:r>
        <w:rPr>
          <w:color w:val="4D4D4F"/>
          <w:w w:val="105"/>
          <w:sz w:val="22"/>
        </w:rPr>
        <w:t>can work with patients who take OUD med- ication and refer patients with active OUD to healthcare</w:t>
      </w:r>
      <w:r>
        <w:rPr>
          <w:color w:val="4D4D4F"/>
          <w:spacing w:val="-32"/>
          <w:w w:val="105"/>
          <w:sz w:val="22"/>
        </w:rPr>
        <w:t> </w:t>
      </w:r>
      <w:r>
        <w:rPr>
          <w:color w:val="4D4D4F"/>
          <w:w w:val="105"/>
          <w:sz w:val="22"/>
        </w:rPr>
        <w:t>professionals</w:t>
      </w:r>
      <w:r>
        <w:rPr>
          <w:color w:val="4D4D4F"/>
          <w:spacing w:val="-32"/>
          <w:w w:val="105"/>
          <w:sz w:val="22"/>
        </w:rPr>
        <w:t> </w:t>
      </w:r>
      <w:r>
        <w:rPr>
          <w:color w:val="4D4D4F"/>
          <w:w w:val="105"/>
          <w:sz w:val="22"/>
        </w:rPr>
        <w:t>for</w:t>
      </w:r>
      <w:r>
        <w:rPr>
          <w:color w:val="4D4D4F"/>
          <w:spacing w:val="-32"/>
          <w:w w:val="105"/>
          <w:sz w:val="22"/>
        </w:rPr>
        <w:t> </w:t>
      </w:r>
      <w:r>
        <w:rPr>
          <w:color w:val="4D4D4F"/>
          <w:w w:val="105"/>
          <w:sz w:val="22"/>
        </w:rPr>
        <w:t>an</w:t>
      </w:r>
      <w:r>
        <w:rPr>
          <w:color w:val="4D4D4F"/>
          <w:spacing w:val="-32"/>
          <w:w w:val="105"/>
          <w:sz w:val="22"/>
        </w:rPr>
        <w:t> </w:t>
      </w:r>
      <w:r>
        <w:rPr>
          <w:color w:val="4D4D4F"/>
          <w:w w:val="105"/>
          <w:sz w:val="22"/>
        </w:rPr>
        <w:t>assessment</w:t>
      </w:r>
      <w:r>
        <w:rPr>
          <w:color w:val="4D4D4F"/>
          <w:spacing w:val="-32"/>
          <w:w w:val="105"/>
          <w:sz w:val="22"/>
        </w:rPr>
        <w:t> </w:t>
      </w:r>
      <w:r>
        <w:rPr>
          <w:color w:val="4D4D4F"/>
          <w:w w:val="105"/>
          <w:sz w:val="22"/>
        </w:rPr>
        <w:t>for treatment with</w:t>
      </w:r>
      <w:r>
        <w:rPr>
          <w:color w:val="4D4D4F"/>
          <w:spacing w:val="-8"/>
          <w:w w:val="105"/>
          <w:sz w:val="22"/>
        </w:rPr>
        <w:t> </w:t>
      </w:r>
      <w:r>
        <w:rPr>
          <w:color w:val="4D4D4F"/>
          <w:w w:val="105"/>
          <w:sz w:val="22"/>
        </w:rPr>
        <w:t>medication.</w:t>
      </w:r>
    </w:p>
    <w:p>
      <w:pPr>
        <w:pStyle w:val="BodyText"/>
        <w:rPr>
          <w:sz w:val="20"/>
        </w:rPr>
      </w:pPr>
      <w:r>
        <w:rPr/>
        <w:br w:type="column"/>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4"/>
        </w:rPr>
      </w:pPr>
      <w:r>
        <w:rPr/>
        <w:pict>
          <v:group style="position:absolute;margin-left:316.570007pt;margin-top:15.963596pt;width:218.5pt;height:128.35pt;mso-position-horizontal-relative:page;mso-position-vertical-relative:paragraph;z-index:-15726592;mso-wrap-distance-left:0;mso-wrap-distance-right:0" coordorigin="6331,319" coordsize="4370,2567">
            <v:rect style="position:absolute;left:6331;top:319;width:4331;height:2490" filled="true" fillcolor="#fff7f2" stroked="false">
              <v:fill type="solid"/>
            </v:rect>
            <v:shape style="position:absolute;left:8680;top:554;width:2021;height:2331" type="#_x0000_t75" stroked="false">
              <v:imagedata r:id="rId12" o:title=""/>
            </v:shape>
            <v:shape style="position:absolute;left:6331;top:319;width:4370;height:2567" type="#_x0000_t202" filled="false" stroked="false">
              <v:textbox inset="0,0,0,0">
                <w:txbxContent>
                  <w:p>
                    <w:pPr>
                      <w:spacing w:line="385" w:lineRule="exact" w:before="169"/>
                      <w:ind w:left="201" w:right="0" w:firstLine="0"/>
                      <w:jc w:val="both"/>
                      <w:rPr>
                        <w:rFonts w:ascii="Lucida Sans"/>
                        <w:b/>
                        <w:sz w:val="34"/>
                      </w:rPr>
                    </w:pPr>
                    <w:r>
                      <w:rPr>
                        <w:rFonts w:ascii="Lucida Sans"/>
                        <w:b/>
                        <w:color w:val="B15651"/>
                        <w:sz w:val="34"/>
                      </w:rPr>
                      <w:t>2</w:t>
                    </w:r>
                    <w:r>
                      <w:rPr>
                        <w:rFonts w:ascii="Lucida Sans"/>
                        <w:b/>
                        <w:color w:val="B15651"/>
                        <w:spacing w:val="-16"/>
                        <w:sz w:val="34"/>
                      </w:rPr>
                      <w:t> </w:t>
                    </w:r>
                    <w:r>
                      <w:rPr>
                        <w:rFonts w:ascii="Lucida Sans"/>
                        <w:b/>
                        <w:color w:val="B15651"/>
                        <w:spacing w:val="26"/>
                        <w:sz w:val="34"/>
                      </w:rPr>
                      <w:t>MILLION</w:t>
                    </w:r>
                    <w:r>
                      <w:rPr>
                        <w:rFonts w:ascii="Lucida Sans"/>
                        <w:b/>
                        <w:color w:val="B15651"/>
                        <w:spacing w:val="-78"/>
                        <w:sz w:val="34"/>
                      </w:rPr>
                      <w:t> </w:t>
                    </w:r>
                  </w:p>
                  <w:p>
                    <w:pPr>
                      <w:spacing w:line="232" w:lineRule="auto" w:before="0"/>
                      <w:ind w:left="201" w:right="2197" w:firstLine="0"/>
                      <w:jc w:val="both"/>
                      <w:rPr>
                        <w:rFonts w:ascii="Lucida Sans"/>
                        <w:b/>
                        <w:sz w:val="23"/>
                      </w:rPr>
                    </w:pPr>
                    <w:r>
                      <w:rPr>
                        <w:rFonts w:ascii="Tahoma"/>
                        <w:color w:val="B15651"/>
                        <w:sz w:val="23"/>
                      </w:rPr>
                      <w:t>people in the </w:t>
                    </w:r>
                    <w:r>
                      <w:rPr>
                        <w:rFonts w:ascii="Tahoma"/>
                        <w:color w:val="B15651"/>
                        <w:spacing w:val="-3"/>
                        <w:sz w:val="23"/>
                      </w:rPr>
                      <w:t>U.S., </w:t>
                    </w:r>
                    <w:r>
                      <w:rPr>
                        <w:rFonts w:ascii="Tahoma"/>
                        <w:color w:val="B15651"/>
                        <w:sz w:val="23"/>
                      </w:rPr>
                      <w:t>ages 12 and older, had OUD involving </w:t>
                    </w:r>
                    <w:r>
                      <w:rPr>
                        <w:rFonts w:ascii="Lucida Sans"/>
                        <w:b/>
                        <w:color w:val="B15651"/>
                        <w:spacing w:val="4"/>
                        <w:w w:val="95"/>
                        <w:sz w:val="27"/>
                      </w:rPr>
                      <w:t>PRESCRIPTION </w:t>
                    </w:r>
                    <w:r>
                      <w:rPr>
                        <w:rFonts w:ascii="Lucida Sans"/>
                        <w:b/>
                        <w:color w:val="B15651"/>
                        <w:spacing w:val="-3"/>
                        <w:w w:val="95"/>
                        <w:sz w:val="23"/>
                      </w:rPr>
                      <w:t>OPIOIDS,</w:t>
                    </w:r>
                    <w:r>
                      <w:rPr>
                        <w:rFonts w:ascii="Lucida Sans"/>
                        <w:b/>
                        <w:color w:val="B15651"/>
                        <w:spacing w:val="17"/>
                        <w:w w:val="95"/>
                        <w:sz w:val="23"/>
                      </w:rPr>
                      <w:t> </w:t>
                    </w:r>
                    <w:r>
                      <w:rPr>
                        <w:rFonts w:ascii="Lucida Sans"/>
                        <w:b/>
                        <w:color w:val="B15651"/>
                        <w:spacing w:val="-4"/>
                        <w:w w:val="95"/>
                        <w:sz w:val="23"/>
                      </w:rPr>
                      <w:t>HEROIN,</w:t>
                    </w:r>
                  </w:p>
                  <w:p>
                    <w:pPr>
                      <w:spacing w:line="275" w:lineRule="exact" w:before="0"/>
                      <w:ind w:left="201" w:right="0" w:firstLine="0"/>
                      <w:jc w:val="both"/>
                      <w:rPr>
                        <w:rFonts w:ascii="Tahoma"/>
                        <w:sz w:val="13"/>
                      </w:rPr>
                    </w:pPr>
                    <w:r>
                      <w:rPr>
                        <w:rFonts w:ascii="Tahoma"/>
                        <w:color w:val="B15651"/>
                        <w:w w:val="105"/>
                        <w:sz w:val="23"/>
                      </w:rPr>
                      <w:t>or both in 2018.</w:t>
                    </w:r>
                    <w:r>
                      <w:rPr>
                        <w:rFonts w:ascii="Tahoma"/>
                        <w:color w:val="B15651"/>
                        <w:w w:val="105"/>
                        <w:position w:val="8"/>
                        <w:sz w:val="13"/>
                      </w:rPr>
                      <w:t>2</w:t>
                    </w:r>
                  </w:p>
                </w:txbxContent>
              </v:textbox>
              <w10:wrap type="none"/>
            </v:shape>
            <w10:wrap type="topAndBottom"/>
          </v:group>
        </w:pict>
      </w:r>
    </w:p>
    <w:p>
      <w:pPr>
        <w:spacing w:line="249" w:lineRule="auto" w:before="201"/>
        <w:ind w:left="159" w:right="200" w:firstLine="0"/>
        <w:jc w:val="left"/>
        <w:rPr>
          <w:sz w:val="22"/>
        </w:rPr>
      </w:pPr>
      <w:r>
        <w:rPr>
          <w:color w:val="4D4D4F"/>
          <w:sz w:val="22"/>
        </w:rPr>
        <w:t>Part 4 uses “counselor” to refer to the range of professionals—including recovery coaches and other peer recovery support services specialists</w:t>
      </w:r>
    </w:p>
    <w:p>
      <w:pPr>
        <w:spacing w:line="249" w:lineRule="auto" w:before="2"/>
        <w:ind w:left="159" w:right="200" w:firstLine="0"/>
        <w:jc w:val="left"/>
        <w:rPr>
          <w:sz w:val="22"/>
        </w:rPr>
      </w:pPr>
      <w:r>
        <w:rPr>
          <w:color w:val="4D4D4F"/>
          <w:sz w:val="22"/>
        </w:rPr>
        <w:t>—who may counsel, coach, or mentor people who take OUD medication, although their titles, credentials, and range of responsibilities vary. At times, Part 4 refers to individuals as “clients.” For other key terms, see Exhibit 4.1. Part 5 of this TIP provides a full glossary and other resources related to the treatment of OUD.</w:t>
      </w:r>
    </w:p>
    <w:p>
      <w:pPr>
        <w:spacing w:line="249" w:lineRule="auto" w:before="187"/>
        <w:ind w:left="159" w:right="200" w:firstLine="0"/>
        <w:jc w:val="left"/>
        <w:rPr>
          <w:sz w:val="22"/>
        </w:rPr>
      </w:pPr>
      <w:r>
        <w:rPr>
          <w:color w:val="4D4D4F"/>
          <w:sz w:val="22"/>
        </w:rPr>
        <w:t>Counseling clients who take OUD medication requires understanding:</w:t>
      </w:r>
    </w:p>
    <w:p>
      <w:pPr>
        <w:pStyle w:val="ListParagraph"/>
        <w:numPr>
          <w:ilvl w:val="0"/>
          <w:numId w:val="3"/>
        </w:numPr>
        <w:tabs>
          <w:tab w:pos="430" w:val="left" w:leader="none"/>
        </w:tabs>
        <w:spacing w:line="315" w:lineRule="exact" w:before="165" w:after="0"/>
        <w:ind w:left="430" w:right="0" w:hanging="270"/>
        <w:jc w:val="left"/>
        <w:rPr>
          <w:color w:val="137692"/>
          <w:sz w:val="28"/>
        </w:rPr>
      </w:pPr>
      <w:r>
        <w:rPr>
          <w:color w:val="4D4D4F"/>
          <w:w w:val="105"/>
          <w:sz w:val="22"/>
        </w:rPr>
        <w:t>Basic information about</w:t>
      </w:r>
      <w:r>
        <w:rPr>
          <w:color w:val="4D4D4F"/>
          <w:spacing w:val="-17"/>
          <w:w w:val="105"/>
          <w:sz w:val="22"/>
        </w:rPr>
        <w:t> </w:t>
      </w:r>
      <w:r>
        <w:rPr>
          <w:color w:val="4D4D4F"/>
          <w:w w:val="105"/>
          <w:sz w:val="22"/>
        </w:rPr>
        <w:t>OUD.</w:t>
      </w:r>
    </w:p>
    <w:p>
      <w:pPr>
        <w:pStyle w:val="ListParagraph"/>
        <w:numPr>
          <w:ilvl w:val="0"/>
          <w:numId w:val="3"/>
        </w:numPr>
        <w:tabs>
          <w:tab w:pos="430" w:val="left" w:leader="none"/>
        </w:tabs>
        <w:spacing w:line="307" w:lineRule="exact" w:before="0" w:after="0"/>
        <w:ind w:left="430" w:right="0" w:hanging="270"/>
        <w:jc w:val="left"/>
        <w:rPr>
          <w:color w:val="137692"/>
          <w:sz w:val="28"/>
        </w:rPr>
      </w:pPr>
      <w:r>
        <w:rPr>
          <w:color w:val="4D4D4F"/>
          <w:sz w:val="22"/>
        </w:rPr>
        <w:t>The role and function of OUD</w:t>
      </w:r>
      <w:r>
        <w:rPr>
          <w:color w:val="4D4D4F"/>
          <w:spacing w:val="39"/>
          <w:sz w:val="22"/>
        </w:rPr>
        <w:t> </w:t>
      </w:r>
      <w:r>
        <w:rPr>
          <w:color w:val="4D4D4F"/>
          <w:sz w:val="22"/>
        </w:rPr>
        <w:t>medications.</w:t>
      </w:r>
    </w:p>
    <w:p>
      <w:pPr>
        <w:pStyle w:val="ListParagraph"/>
        <w:numPr>
          <w:ilvl w:val="0"/>
          <w:numId w:val="3"/>
        </w:numPr>
        <w:tabs>
          <w:tab w:pos="430" w:val="left" w:leader="none"/>
        </w:tabs>
        <w:spacing w:line="206" w:lineRule="auto" w:before="24" w:after="0"/>
        <w:ind w:left="429" w:right="202" w:hanging="270"/>
        <w:jc w:val="left"/>
        <w:rPr>
          <w:color w:val="137692"/>
          <w:sz w:val="28"/>
        </w:rPr>
      </w:pPr>
      <w:r>
        <w:rPr>
          <w:color w:val="4D4D4F"/>
          <w:spacing w:val="-3"/>
          <w:sz w:val="22"/>
        </w:rPr>
        <w:t>Ways </w:t>
      </w:r>
      <w:r>
        <w:rPr>
          <w:color w:val="4D4D4F"/>
          <w:sz w:val="22"/>
        </w:rPr>
        <w:t>to create a supportive environment </w:t>
      </w:r>
      <w:r>
        <w:rPr>
          <w:color w:val="4D4D4F"/>
          <w:spacing w:val="-4"/>
          <w:sz w:val="22"/>
        </w:rPr>
        <w:t>that </w:t>
      </w:r>
      <w:r>
        <w:rPr>
          <w:color w:val="4D4D4F"/>
          <w:sz w:val="22"/>
        </w:rPr>
        <w:t>helps clients work toward</w:t>
      </w:r>
      <w:r>
        <w:rPr>
          <w:color w:val="4D4D4F"/>
          <w:spacing w:val="12"/>
          <w:sz w:val="22"/>
        </w:rPr>
        <w:t> </w:t>
      </w:r>
      <w:r>
        <w:rPr>
          <w:color w:val="4D4D4F"/>
          <w:spacing w:val="-3"/>
          <w:sz w:val="22"/>
        </w:rPr>
        <w:t>recovery.</w:t>
      </w:r>
    </w:p>
    <w:p>
      <w:pPr>
        <w:pStyle w:val="ListParagraph"/>
        <w:numPr>
          <w:ilvl w:val="0"/>
          <w:numId w:val="3"/>
        </w:numPr>
        <w:tabs>
          <w:tab w:pos="430" w:val="left" w:leader="none"/>
        </w:tabs>
        <w:spacing w:line="301" w:lineRule="exact" w:before="46" w:after="0"/>
        <w:ind w:left="430" w:right="0" w:hanging="270"/>
        <w:jc w:val="left"/>
        <w:rPr>
          <w:color w:val="137692"/>
          <w:sz w:val="28"/>
        </w:rPr>
      </w:pPr>
      <w:r>
        <w:rPr>
          <w:color w:val="4D4D4F"/>
          <w:sz w:val="22"/>
        </w:rPr>
        <w:t>Counseling’s role within a system</w:t>
      </w:r>
      <w:r>
        <w:rPr>
          <w:color w:val="4D4D4F"/>
          <w:spacing w:val="4"/>
          <w:sz w:val="22"/>
        </w:rPr>
        <w:t> </w:t>
      </w:r>
      <w:r>
        <w:rPr>
          <w:color w:val="4D4D4F"/>
          <w:sz w:val="22"/>
        </w:rPr>
        <w:t>of</w:t>
      </w:r>
    </w:p>
    <w:p>
      <w:pPr>
        <w:spacing w:line="232" w:lineRule="exact" w:before="0"/>
        <w:ind w:left="429" w:right="0" w:firstLine="0"/>
        <w:jc w:val="left"/>
        <w:rPr>
          <w:sz w:val="22"/>
        </w:rPr>
      </w:pPr>
      <w:r>
        <w:rPr>
          <w:color w:val="4D4D4F"/>
          <w:sz w:val="22"/>
        </w:rPr>
        <w:t>whole-person, recovery-oriented OUD care.</w:t>
      </w:r>
    </w:p>
    <w:p>
      <w:pPr>
        <w:spacing w:after="0" w:line="232" w:lineRule="exact"/>
        <w:jc w:val="left"/>
        <w:rPr>
          <w:sz w:val="22"/>
        </w:rPr>
        <w:sectPr>
          <w:type w:val="continuous"/>
          <w:pgSz w:w="12240" w:h="15840"/>
          <w:pgMar w:top="1780" w:bottom="280" w:left="920" w:right="960"/>
          <w:cols w:num="2" w:equalWidth="0">
            <w:col w:w="4954" w:space="266"/>
            <w:col w:w="5140"/>
          </w:cols>
        </w:sectPr>
      </w:pPr>
    </w:p>
    <w:p>
      <w:pPr>
        <w:pStyle w:val="BodyText"/>
        <w:rPr>
          <w:sz w:val="20"/>
        </w:rPr>
      </w:pPr>
      <w:r>
        <w:rPr/>
        <w:pict>
          <v:group style="position:absolute;margin-left:53.5pt;margin-top:90pt;width:504.55pt;height:646.25pt;mso-position-horizontal-relative:page;mso-position-vertical-relative:page;z-index:-16814080" coordorigin="1070,1800" coordsize="10091,12925">
            <v:rect style="position:absolute;left:1075;top:1805;width:10081;height:12915" filled="true" fillcolor="#fff7f2" stroked="false">
              <v:fill type="solid"/>
            </v:rect>
            <v:rect style="position:absolute;left:1075;top:1805;width:10081;height:12915" filled="false" stroked="true" strokeweight=".5pt" strokecolor="#88aabd">
              <v:stroke dashstyle="solid"/>
            </v:rect>
            <v:line style="position:absolute" from="1350,2442" to="10880,2442" stroked="true" strokeweight="2pt" strokecolor="#598ea7">
              <v:stroke dashstyle="solid"/>
            </v:line>
            <w10:wrap type="none"/>
          </v:group>
        </w:pict>
      </w:r>
    </w:p>
    <w:p>
      <w:pPr>
        <w:pStyle w:val="BodyText"/>
        <w:spacing w:before="6"/>
        <w:rPr>
          <w:sz w:val="27"/>
        </w:rPr>
      </w:pPr>
    </w:p>
    <w:p>
      <w:pPr>
        <w:pStyle w:val="Heading2"/>
        <w:spacing w:before="137"/>
        <w:ind w:left="430"/>
        <w:rPr>
          <w:rFonts w:ascii="Arial"/>
        </w:rPr>
      </w:pPr>
      <w:r>
        <w:rPr>
          <w:rFonts w:ascii="Arial"/>
          <w:color w:val="137692"/>
          <w:w w:val="105"/>
        </w:rPr>
        <w:t>EXHIBIT 4.1. Key Terms</w:t>
      </w:r>
    </w:p>
    <w:p>
      <w:pPr>
        <w:pStyle w:val="BodyText"/>
        <w:spacing w:before="6"/>
        <w:rPr>
          <w:b/>
          <w:sz w:val="28"/>
        </w:rPr>
      </w:pPr>
    </w:p>
    <w:p>
      <w:pPr>
        <w:pStyle w:val="BodyText"/>
        <w:spacing w:line="261" w:lineRule="auto"/>
        <w:ind w:left="429" w:right="419"/>
        <w:rPr>
          <w:rFonts w:ascii="Calibri" w:hAnsi="Calibri"/>
        </w:rPr>
      </w:pPr>
      <w:r>
        <w:rPr>
          <w:b/>
          <w:color w:val="137692"/>
          <w:w w:val="120"/>
          <w:sz w:val="22"/>
        </w:rPr>
        <w:t>Addiction: </w:t>
      </w:r>
      <w:r>
        <w:rPr>
          <w:rFonts w:ascii="Calibri" w:hAnsi="Calibri"/>
          <w:color w:val="414142"/>
          <w:w w:val="120"/>
        </w:rPr>
        <w:t>As deﬁned by the American Society of Addiction Medicine,</w:t>
      </w:r>
      <w:r>
        <w:rPr>
          <w:rFonts w:ascii="Calibri" w:hAnsi="Calibri"/>
          <w:color w:val="414142"/>
          <w:w w:val="120"/>
          <w:position w:val="6"/>
          <w:sz w:val="10"/>
        </w:rPr>
        <w:t>3 </w:t>
      </w:r>
      <w:r>
        <w:rPr>
          <w:rFonts w:ascii="Calibri" w:hAnsi="Calibri"/>
          <w:color w:val="414142"/>
          <w:w w:val="120"/>
        </w:rPr>
        <w:t>“a primary, chronic disease of brain reward, motivation, memory, and related circuitry” (p. </w:t>
      </w:r>
      <w:r>
        <w:rPr>
          <w:rFonts w:ascii="Calibri" w:hAnsi="Calibri"/>
          <w:color w:val="414142"/>
          <w:w w:val="115"/>
        </w:rPr>
        <w:t>1). </w:t>
      </w:r>
      <w:r>
        <w:rPr>
          <w:rFonts w:ascii="Calibri" w:hAnsi="Calibri"/>
          <w:color w:val="414142"/>
          <w:w w:val="120"/>
        </w:rPr>
        <w:t>It is characterized by inability to consistently abstain, impairment in behavioral control, craving, diminished recognition of signiﬁcant problems with  one’s behaviors and interpersonal relationships, and a dysfunctional emotional response. Like other   chronic diseases, addiction often involves cycles of </w:t>
      </w:r>
      <w:r>
        <w:rPr>
          <w:b/>
          <w:color w:val="414142"/>
          <w:w w:val="120"/>
        </w:rPr>
        <w:t>relapse </w:t>
      </w:r>
      <w:r>
        <w:rPr>
          <w:rFonts w:ascii="Calibri" w:hAnsi="Calibri"/>
          <w:color w:val="414142"/>
          <w:w w:val="120"/>
        </w:rPr>
        <w:t>and </w:t>
      </w:r>
      <w:r>
        <w:rPr>
          <w:b/>
          <w:color w:val="414142"/>
          <w:w w:val="120"/>
        </w:rPr>
        <w:t>remission. </w:t>
      </w:r>
      <w:r>
        <w:rPr>
          <w:rFonts w:ascii="Calibri" w:hAnsi="Calibri"/>
          <w:color w:val="414142"/>
          <w:w w:val="120"/>
        </w:rPr>
        <w:t>The </w:t>
      </w:r>
      <w:r>
        <w:rPr>
          <w:rFonts w:ascii="Calibri" w:hAnsi="Calibri"/>
          <w:i/>
          <w:color w:val="414142"/>
          <w:w w:val="120"/>
        </w:rPr>
        <w:t>Diagnostic and Statistical </w:t>
      </w:r>
      <w:r>
        <w:rPr>
          <w:rFonts w:ascii="Calibri" w:hAnsi="Calibri"/>
          <w:i/>
          <w:color w:val="414142"/>
          <w:w w:val="120"/>
        </w:rPr>
        <w:t>Manual of Mental Disorders, </w:t>
      </w:r>
      <w:r>
        <w:rPr>
          <w:rFonts w:ascii="Calibri" w:hAnsi="Calibri"/>
          <w:color w:val="414142"/>
          <w:w w:val="120"/>
        </w:rPr>
        <w:t>Fifth Edition</w:t>
      </w:r>
      <w:r>
        <w:rPr>
          <w:rFonts w:ascii="Calibri" w:hAnsi="Calibri"/>
          <w:color w:val="414142"/>
          <w:w w:val="120"/>
          <w:position w:val="6"/>
          <w:sz w:val="10"/>
        </w:rPr>
        <w:t>4 </w:t>
      </w:r>
      <w:r>
        <w:rPr>
          <w:rFonts w:ascii="Calibri" w:hAnsi="Calibri"/>
          <w:color w:val="414142"/>
          <w:w w:val="120"/>
        </w:rPr>
        <w:t>(DSM-5), does not use the term for diagnostic purposes, but it commonly describes the more severe forms of</w:t>
      </w:r>
      <w:r>
        <w:rPr>
          <w:rFonts w:ascii="Calibri" w:hAnsi="Calibri"/>
          <w:color w:val="414142"/>
          <w:spacing w:val="-9"/>
          <w:w w:val="120"/>
        </w:rPr>
        <w:t> </w:t>
      </w:r>
      <w:r>
        <w:rPr>
          <w:rFonts w:ascii="Calibri" w:hAnsi="Calibri"/>
          <w:color w:val="414142"/>
          <w:w w:val="120"/>
        </w:rPr>
        <w:t>OUD.</w:t>
      </w:r>
    </w:p>
    <w:p>
      <w:pPr>
        <w:pStyle w:val="BodyText"/>
        <w:spacing w:line="261" w:lineRule="auto" w:before="76"/>
        <w:ind w:left="430" w:right="938" w:hanging="1"/>
        <w:rPr>
          <w:rFonts w:ascii="Calibri" w:hAnsi="Calibri"/>
        </w:rPr>
      </w:pPr>
      <w:r>
        <w:rPr>
          <w:b/>
          <w:color w:val="137692"/>
          <w:w w:val="120"/>
          <w:sz w:val="22"/>
        </w:rPr>
        <w:t>Care</w:t>
      </w:r>
      <w:r>
        <w:rPr>
          <w:b/>
          <w:color w:val="137692"/>
          <w:spacing w:val="-40"/>
          <w:w w:val="120"/>
          <w:sz w:val="22"/>
        </w:rPr>
        <w:t> </w:t>
      </w:r>
      <w:r>
        <w:rPr>
          <w:b/>
          <w:color w:val="137692"/>
          <w:w w:val="120"/>
          <w:sz w:val="22"/>
        </w:rPr>
        <w:t>provider:</w:t>
      </w:r>
      <w:r>
        <w:rPr>
          <w:b/>
          <w:color w:val="137692"/>
          <w:spacing w:val="-49"/>
          <w:w w:val="120"/>
          <w:sz w:val="22"/>
        </w:rPr>
        <w:t> </w:t>
      </w:r>
      <w:r>
        <w:rPr>
          <w:rFonts w:ascii="Calibri" w:hAnsi="Calibri"/>
          <w:color w:val="414142"/>
          <w:w w:val="120"/>
        </w:rPr>
        <w:t>Encompasses</w:t>
      </w:r>
      <w:r>
        <w:rPr>
          <w:rFonts w:ascii="Calibri" w:hAnsi="Calibri"/>
          <w:color w:val="414142"/>
          <w:spacing w:val="-23"/>
          <w:w w:val="120"/>
        </w:rPr>
        <w:t> </w:t>
      </w:r>
      <w:r>
        <w:rPr>
          <w:rFonts w:ascii="Calibri" w:hAnsi="Calibri"/>
          <w:color w:val="414142"/>
          <w:w w:val="120"/>
        </w:rPr>
        <w:t>both</w:t>
      </w:r>
      <w:r>
        <w:rPr>
          <w:rFonts w:ascii="Calibri" w:hAnsi="Calibri"/>
          <w:color w:val="414142"/>
          <w:spacing w:val="-24"/>
          <w:w w:val="120"/>
        </w:rPr>
        <w:t> </w:t>
      </w:r>
      <w:r>
        <w:rPr>
          <w:b/>
          <w:color w:val="414142"/>
          <w:w w:val="120"/>
        </w:rPr>
        <w:t>healthcare</w:t>
      </w:r>
      <w:r>
        <w:rPr>
          <w:b/>
          <w:color w:val="414142"/>
          <w:spacing w:val="-33"/>
          <w:w w:val="120"/>
        </w:rPr>
        <w:t> </w:t>
      </w:r>
      <w:r>
        <w:rPr>
          <w:b/>
          <w:color w:val="414142"/>
          <w:w w:val="120"/>
        </w:rPr>
        <w:t>professionals</w:t>
      </w:r>
      <w:r>
        <w:rPr>
          <w:b/>
          <w:color w:val="414142"/>
          <w:spacing w:val="-34"/>
          <w:w w:val="120"/>
        </w:rPr>
        <w:t> </w:t>
      </w:r>
      <w:r>
        <w:rPr>
          <w:rFonts w:ascii="Calibri" w:hAnsi="Calibri"/>
          <w:color w:val="414142"/>
          <w:w w:val="120"/>
        </w:rPr>
        <w:t>and</w:t>
      </w:r>
      <w:r>
        <w:rPr>
          <w:rFonts w:ascii="Calibri" w:hAnsi="Calibri"/>
          <w:color w:val="414142"/>
          <w:spacing w:val="-24"/>
          <w:w w:val="120"/>
        </w:rPr>
        <w:t> </w:t>
      </w:r>
      <w:r>
        <w:rPr>
          <w:rFonts w:ascii="Calibri" w:hAnsi="Calibri"/>
          <w:color w:val="414142"/>
          <w:w w:val="120"/>
        </w:rPr>
        <w:t>other</w:t>
      </w:r>
      <w:r>
        <w:rPr>
          <w:rFonts w:ascii="Calibri" w:hAnsi="Calibri"/>
          <w:color w:val="414142"/>
          <w:spacing w:val="-23"/>
          <w:w w:val="120"/>
        </w:rPr>
        <w:t> </w:t>
      </w:r>
      <w:r>
        <w:rPr>
          <w:rFonts w:ascii="Calibri" w:hAnsi="Calibri"/>
          <w:color w:val="414142"/>
          <w:w w:val="120"/>
        </w:rPr>
        <w:t>professionals</w:t>
      </w:r>
      <w:r>
        <w:rPr>
          <w:rFonts w:ascii="Calibri" w:hAnsi="Calibri"/>
          <w:color w:val="414142"/>
          <w:spacing w:val="-24"/>
          <w:w w:val="120"/>
        </w:rPr>
        <w:t> </w:t>
      </w:r>
      <w:r>
        <w:rPr>
          <w:rFonts w:ascii="Calibri" w:hAnsi="Calibri"/>
          <w:color w:val="414142"/>
          <w:w w:val="120"/>
        </w:rPr>
        <w:t>who</w:t>
      </w:r>
      <w:r>
        <w:rPr>
          <w:rFonts w:ascii="Calibri" w:hAnsi="Calibri"/>
          <w:color w:val="414142"/>
          <w:spacing w:val="-23"/>
          <w:w w:val="120"/>
        </w:rPr>
        <w:t> </w:t>
      </w:r>
      <w:r>
        <w:rPr>
          <w:rFonts w:ascii="Calibri" w:hAnsi="Calibri"/>
          <w:color w:val="414142"/>
          <w:w w:val="120"/>
        </w:rPr>
        <w:t>do</w:t>
      </w:r>
      <w:r>
        <w:rPr>
          <w:rFonts w:ascii="Calibri" w:hAnsi="Calibri"/>
          <w:color w:val="414142"/>
          <w:spacing w:val="-24"/>
          <w:w w:val="120"/>
        </w:rPr>
        <w:t> </w:t>
      </w:r>
      <w:r>
        <w:rPr>
          <w:rFonts w:ascii="Calibri" w:hAnsi="Calibri"/>
          <w:color w:val="414142"/>
          <w:w w:val="120"/>
        </w:rPr>
        <w:t>not provide medical services, such as counselors or providers of supportive services. Often shortened to “provider.”</w:t>
      </w:r>
    </w:p>
    <w:p>
      <w:pPr>
        <w:pStyle w:val="BodyText"/>
        <w:spacing w:line="261" w:lineRule="auto" w:before="73"/>
        <w:ind w:left="430" w:right="644" w:hanging="1"/>
        <w:rPr>
          <w:rFonts w:ascii="Calibri" w:hAnsi="Calibri"/>
        </w:rPr>
      </w:pPr>
      <w:r>
        <w:rPr>
          <w:b/>
          <w:color w:val="137692"/>
          <w:w w:val="115"/>
          <w:sz w:val="22"/>
        </w:rPr>
        <w:t>Healthcare professionals: </w:t>
      </w:r>
      <w:r>
        <w:rPr>
          <w:rFonts w:ascii="Calibri" w:hAnsi="Calibri"/>
          <w:color w:val="414142"/>
          <w:w w:val="115"/>
        </w:rPr>
        <w:t>Physicians, nurse practitioners, physician assistants, and other medical service professionals who are eligible to prescribe medications for and treat patients with OUD (i.e., until October </w:t>
      </w:r>
      <w:r>
        <w:rPr>
          <w:rFonts w:ascii="Calibri" w:hAnsi="Calibri"/>
          <w:color w:val="414142"/>
          <w:w w:val="105"/>
        </w:rPr>
        <w:t>1,  </w:t>
      </w:r>
      <w:r>
        <w:rPr>
          <w:rFonts w:ascii="Calibri" w:hAnsi="Calibri"/>
          <w:color w:val="414142"/>
          <w:w w:val="115"/>
        </w:rPr>
        <w:t>2023, clinical nurse specialists, certiﬁed registered nurse anesthetists, certiﬁed nurse midwives).    The term </w:t>
      </w:r>
      <w:r>
        <w:rPr>
          <w:b/>
          <w:color w:val="414142"/>
          <w:w w:val="115"/>
        </w:rPr>
        <w:t>“prescribers” </w:t>
      </w:r>
      <w:r>
        <w:rPr>
          <w:rFonts w:ascii="Calibri" w:hAnsi="Calibri"/>
          <w:color w:val="414142"/>
          <w:w w:val="115"/>
        </w:rPr>
        <w:t>also refers to these healthcare</w:t>
      </w:r>
      <w:r>
        <w:rPr>
          <w:rFonts w:ascii="Calibri" w:hAnsi="Calibri"/>
          <w:color w:val="414142"/>
          <w:spacing w:val="1"/>
          <w:w w:val="115"/>
        </w:rPr>
        <w:t> </w:t>
      </w:r>
      <w:r>
        <w:rPr>
          <w:rFonts w:ascii="Calibri" w:hAnsi="Calibri"/>
          <w:color w:val="414142"/>
          <w:w w:val="115"/>
        </w:rPr>
        <w:t>professionals.</w:t>
      </w:r>
    </w:p>
    <w:p>
      <w:pPr>
        <w:pStyle w:val="BodyText"/>
        <w:spacing w:line="261" w:lineRule="auto" w:before="74"/>
        <w:ind w:left="430" w:right="638" w:hanging="1"/>
        <w:jc w:val="both"/>
        <w:rPr>
          <w:rFonts w:ascii="Calibri" w:hAnsi="Calibri"/>
        </w:rPr>
      </w:pPr>
      <w:r>
        <w:rPr>
          <w:b/>
          <w:color w:val="137692"/>
          <w:w w:val="125"/>
          <w:sz w:val="22"/>
        </w:rPr>
        <w:t>Maintenance</w:t>
      </w:r>
      <w:r>
        <w:rPr>
          <w:b/>
          <w:color w:val="137692"/>
          <w:spacing w:val="-47"/>
          <w:w w:val="125"/>
          <w:sz w:val="22"/>
        </w:rPr>
        <w:t> </w:t>
      </w:r>
      <w:r>
        <w:rPr>
          <w:b/>
          <w:color w:val="137692"/>
          <w:w w:val="125"/>
          <w:sz w:val="22"/>
        </w:rPr>
        <w:t>treatment:</w:t>
      </w:r>
      <w:r>
        <w:rPr>
          <w:b/>
          <w:color w:val="137692"/>
          <w:spacing w:val="-53"/>
          <w:w w:val="125"/>
          <w:sz w:val="22"/>
        </w:rPr>
        <w:t> </w:t>
      </w:r>
      <w:r>
        <w:rPr>
          <w:rFonts w:ascii="Calibri" w:hAnsi="Calibri"/>
          <w:color w:val="414142"/>
          <w:w w:val="125"/>
        </w:rPr>
        <w:t>Providing</w:t>
      </w:r>
      <w:r>
        <w:rPr>
          <w:rFonts w:ascii="Calibri" w:hAnsi="Calibri"/>
          <w:color w:val="414142"/>
          <w:spacing w:val="-29"/>
          <w:w w:val="125"/>
        </w:rPr>
        <w:t> </w:t>
      </w:r>
      <w:r>
        <w:rPr>
          <w:rFonts w:ascii="Calibri" w:hAnsi="Calibri"/>
          <w:color w:val="414142"/>
          <w:w w:val="125"/>
        </w:rPr>
        <w:t>medications</w:t>
      </w:r>
      <w:r>
        <w:rPr>
          <w:rFonts w:ascii="Calibri" w:hAnsi="Calibri"/>
          <w:color w:val="414142"/>
          <w:spacing w:val="-28"/>
          <w:w w:val="125"/>
        </w:rPr>
        <w:t> </w:t>
      </w:r>
      <w:r>
        <w:rPr>
          <w:rFonts w:ascii="Calibri" w:hAnsi="Calibri"/>
          <w:color w:val="414142"/>
          <w:w w:val="125"/>
        </w:rPr>
        <w:t>to</w:t>
      </w:r>
      <w:r>
        <w:rPr>
          <w:rFonts w:ascii="Calibri" w:hAnsi="Calibri"/>
          <w:color w:val="414142"/>
          <w:spacing w:val="-28"/>
          <w:w w:val="125"/>
        </w:rPr>
        <w:t> </w:t>
      </w:r>
      <w:r>
        <w:rPr>
          <w:rFonts w:ascii="Calibri" w:hAnsi="Calibri"/>
          <w:color w:val="414142"/>
          <w:w w:val="125"/>
        </w:rPr>
        <w:t>achieve</w:t>
      </w:r>
      <w:r>
        <w:rPr>
          <w:rFonts w:ascii="Calibri" w:hAnsi="Calibri"/>
          <w:color w:val="414142"/>
          <w:spacing w:val="-28"/>
          <w:w w:val="125"/>
        </w:rPr>
        <w:t> </w:t>
      </w:r>
      <w:r>
        <w:rPr>
          <w:rFonts w:ascii="Calibri" w:hAnsi="Calibri"/>
          <w:color w:val="414142"/>
          <w:w w:val="125"/>
        </w:rPr>
        <w:t>and</w:t>
      </w:r>
      <w:r>
        <w:rPr>
          <w:rFonts w:ascii="Calibri" w:hAnsi="Calibri"/>
          <w:color w:val="414142"/>
          <w:spacing w:val="-29"/>
          <w:w w:val="125"/>
        </w:rPr>
        <w:t> </w:t>
      </w:r>
      <w:r>
        <w:rPr>
          <w:rFonts w:ascii="Calibri" w:hAnsi="Calibri"/>
          <w:color w:val="414142"/>
          <w:w w:val="125"/>
        </w:rPr>
        <w:t>sustain</w:t>
      </w:r>
      <w:r>
        <w:rPr>
          <w:rFonts w:ascii="Calibri" w:hAnsi="Calibri"/>
          <w:color w:val="414142"/>
          <w:spacing w:val="-28"/>
          <w:w w:val="125"/>
        </w:rPr>
        <w:t> </w:t>
      </w:r>
      <w:r>
        <w:rPr>
          <w:rFonts w:ascii="Calibri" w:hAnsi="Calibri"/>
          <w:color w:val="414142"/>
          <w:w w:val="125"/>
        </w:rPr>
        <w:t>clinical</w:t>
      </w:r>
      <w:r>
        <w:rPr>
          <w:rFonts w:ascii="Calibri" w:hAnsi="Calibri"/>
          <w:color w:val="414142"/>
          <w:spacing w:val="-28"/>
          <w:w w:val="125"/>
        </w:rPr>
        <w:t> </w:t>
      </w:r>
      <w:r>
        <w:rPr>
          <w:rFonts w:ascii="Calibri" w:hAnsi="Calibri"/>
          <w:color w:val="414142"/>
          <w:w w:val="125"/>
        </w:rPr>
        <w:t>remission</w:t>
      </w:r>
      <w:r>
        <w:rPr>
          <w:rFonts w:ascii="Calibri" w:hAnsi="Calibri"/>
          <w:color w:val="414142"/>
          <w:spacing w:val="-29"/>
          <w:w w:val="125"/>
        </w:rPr>
        <w:t> </w:t>
      </w:r>
      <w:r>
        <w:rPr>
          <w:rFonts w:ascii="Calibri" w:hAnsi="Calibri"/>
          <w:color w:val="414142"/>
          <w:w w:val="125"/>
        </w:rPr>
        <w:t>of</w:t>
      </w:r>
      <w:r>
        <w:rPr>
          <w:rFonts w:ascii="Calibri" w:hAnsi="Calibri"/>
          <w:color w:val="414142"/>
          <w:spacing w:val="-28"/>
          <w:w w:val="125"/>
        </w:rPr>
        <w:t> </w:t>
      </w:r>
      <w:r>
        <w:rPr>
          <w:rFonts w:ascii="Calibri" w:hAnsi="Calibri"/>
          <w:color w:val="414142"/>
          <w:w w:val="125"/>
        </w:rPr>
        <w:t>signs and</w:t>
      </w:r>
      <w:r>
        <w:rPr>
          <w:rFonts w:ascii="Calibri" w:hAnsi="Calibri"/>
          <w:color w:val="414142"/>
          <w:spacing w:val="-8"/>
          <w:w w:val="125"/>
        </w:rPr>
        <w:t> </w:t>
      </w:r>
      <w:r>
        <w:rPr>
          <w:rFonts w:ascii="Calibri" w:hAnsi="Calibri"/>
          <w:color w:val="414142"/>
          <w:w w:val="125"/>
        </w:rPr>
        <w:t>symptoms</w:t>
      </w:r>
      <w:r>
        <w:rPr>
          <w:rFonts w:ascii="Calibri" w:hAnsi="Calibri"/>
          <w:color w:val="414142"/>
          <w:spacing w:val="-8"/>
          <w:w w:val="125"/>
        </w:rPr>
        <w:t> </w:t>
      </w:r>
      <w:r>
        <w:rPr>
          <w:rFonts w:ascii="Calibri" w:hAnsi="Calibri"/>
          <w:color w:val="414142"/>
          <w:w w:val="125"/>
        </w:rPr>
        <w:t>of</w:t>
      </w:r>
      <w:r>
        <w:rPr>
          <w:rFonts w:ascii="Calibri" w:hAnsi="Calibri"/>
          <w:color w:val="414142"/>
          <w:spacing w:val="-8"/>
          <w:w w:val="125"/>
        </w:rPr>
        <w:t> </w:t>
      </w:r>
      <w:r>
        <w:rPr>
          <w:rFonts w:ascii="Calibri" w:hAnsi="Calibri"/>
          <w:color w:val="414142"/>
          <w:w w:val="125"/>
        </w:rPr>
        <w:t>OUD</w:t>
      </w:r>
      <w:r>
        <w:rPr>
          <w:rFonts w:ascii="Calibri" w:hAnsi="Calibri"/>
          <w:color w:val="414142"/>
          <w:spacing w:val="-8"/>
          <w:w w:val="125"/>
        </w:rPr>
        <w:t> </w:t>
      </w:r>
      <w:r>
        <w:rPr>
          <w:rFonts w:ascii="Calibri" w:hAnsi="Calibri"/>
          <w:color w:val="414142"/>
          <w:w w:val="125"/>
        </w:rPr>
        <w:t>and</w:t>
      </w:r>
      <w:r>
        <w:rPr>
          <w:rFonts w:ascii="Calibri" w:hAnsi="Calibri"/>
          <w:color w:val="414142"/>
          <w:spacing w:val="-8"/>
          <w:w w:val="125"/>
        </w:rPr>
        <w:t> </w:t>
      </w:r>
      <w:r>
        <w:rPr>
          <w:rFonts w:ascii="Calibri" w:hAnsi="Calibri"/>
          <w:color w:val="414142"/>
          <w:w w:val="125"/>
        </w:rPr>
        <w:t>support</w:t>
      </w:r>
      <w:r>
        <w:rPr>
          <w:rFonts w:ascii="Calibri" w:hAnsi="Calibri"/>
          <w:color w:val="414142"/>
          <w:spacing w:val="-8"/>
          <w:w w:val="125"/>
        </w:rPr>
        <w:t> </w:t>
      </w:r>
      <w:r>
        <w:rPr>
          <w:rFonts w:ascii="Calibri" w:hAnsi="Calibri"/>
          <w:color w:val="414142"/>
          <w:w w:val="125"/>
        </w:rPr>
        <w:t>the</w:t>
      </w:r>
      <w:r>
        <w:rPr>
          <w:rFonts w:ascii="Calibri" w:hAnsi="Calibri"/>
          <w:color w:val="414142"/>
          <w:spacing w:val="-8"/>
          <w:w w:val="125"/>
        </w:rPr>
        <w:t> </w:t>
      </w:r>
      <w:r>
        <w:rPr>
          <w:rFonts w:ascii="Calibri" w:hAnsi="Calibri"/>
          <w:color w:val="414142"/>
          <w:w w:val="125"/>
        </w:rPr>
        <w:t>individual</w:t>
      </w:r>
      <w:r>
        <w:rPr>
          <w:rFonts w:ascii="Calibri" w:hAnsi="Calibri"/>
          <w:color w:val="414142"/>
          <w:spacing w:val="-8"/>
          <w:w w:val="125"/>
        </w:rPr>
        <w:t> </w:t>
      </w:r>
      <w:r>
        <w:rPr>
          <w:rFonts w:ascii="Calibri" w:hAnsi="Calibri"/>
          <w:color w:val="414142"/>
          <w:w w:val="125"/>
        </w:rPr>
        <w:t>process</w:t>
      </w:r>
      <w:r>
        <w:rPr>
          <w:rFonts w:ascii="Calibri" w:hAnsi="Calibri"/>
          <w:color w:val="414142"/>
          <w:spacing w:val="-7"/>
          <w:w w:val="125"/>
        </w:rPr>
        <w:t> </w:t>
      </w:r>
      <w:r>
        <w:rPr>
          <w:rFonts w:ascii="Calibri" w:hAnsi="Calibri"/>
          <w:color w:val="414142"/>
          <w:w w:val="125"/>
        </w:rPr>
        <w:t>of</w:t>
      </w:r>
      <w:r>
        <w:rPr>
          <w:rFonts w:ascii="Calibri" w:hAnsi="Calibri"/>
          <w:color w:val="414142"/>
          <w:spacing w:val="-8"/>
          <w:w w:val="125"/>
        </w:rPr>
        <w:t> </w:t>
      </w:r>
      <w:r>
        <w:rPr>
          <w:rFonts w:ascii="Calibri" w:hAnsi="Calibri"/>
          <w:color w:val="414142"/>
          <w:w w:val="125"/>
        </w:rPr>
        <w:t>recovery</w:t>
      </w:r>
      <w:r>
        <w:rPr>
          <w:rFonts w:ascii="Calibri" w:hAnsi="Calibri"/>
          <w:color w:val="414142"/>
          <w:spacing w:val="-8"/>
          <w:w w:val="125"/>
        </w:rPr>
        <w:t> </w:t>
      </w:r>
      <w:r>
        <w:rPr>
          <w:rFonts w:ascii="Calibri" w:hAnsi="Calibri"/>
          <w:color w:val="414142"/>
          <w:w w:val="125"/>
        </w:rPr>
        <w:t>without</w:t>
      </w:r>
      <w:r>
        <w:rPr>
          <w:rFonts w:ascii="Calibri" w:hAnsi="Calibri"/>
          <w:color w:val="414142"/>
          <w:spacing w:val="-8"/>
          <w:w w:val="125"/>
        </w:rPr>
        <w:t> </w:t>
      </w:r>
      <w:r>
        <w:rPr>
          <w:rFonts w:ascii="Calibri" w:hAnsi="Calibri"/>
          <w:color w:val="414142"/>
          <w:w w:val="125"/>
        </w:rPr>
        <w:t>a</w:t>
      </w:r>
      <w:r>
        <w:rPr>
          <w:rFonts w:ascii="Calibri" w:hAnsi="Calibri"/>
          <w:color w:val="414142"/>
          <w:spacing w:val="-8"/>
          <w:w w:val="125"/>
        </w:rPr>
        <w:t> </w:t>
      </w:r>
      <w:r>
        <w:rPr>
          <w:rFonts w:ascii="Calibri" w:hAnsi="Calibri"/>
          <w:color w:val="414142"/>
          <w:w w:val="125"/>
        </w:rPr>
        <w:t>speciﬁc</w:t>
      </w:r>
      <w:r>
        <w:rPr>
          <w:rFonts w:ascii="Calibri" w:hAnsi="Calibri"/>
          <w:color w:val="414142"/>
          <w:spacing w:val="-8"/>
          <w:w w:val="125"/>
        </w:rPr>
        <w:t> </w:t>
      </w:r>
      <w:r>
        <w:rPr>
          <w:rFonts w:ascii="Calibri" w:hAnsi="Calibri"/>
          <w:color w:val="414142"/>
          <w:w w:val="125"/>
        </w:rPr>
        <w:t>endpoint</w:t>
      </w:r>
      <w:r>
        <w:rPr>
          <w:rFonts w:ascii="Calibri" w:hAnsi="Calibri"/>
          <w:color w:val="414142"/>
          <w:spacing w:val="-8"/>
          <w:w w:val="125"/>
        </w:rPr>
        <w:t> </w:t>
      </w:r>
      <w:r>
        <w:rPr>
          <w:rFonts w:ascii="Calibri" w:hAnsi="Calibri"/>
          <w:color w:val="414142"/>
          <w:w w:val="125"/>
        </w:rPr>
        <w:t>(as</w:t>
      </w:r>
      <w:r>
        <w:rPr>
          <w:rFonts w:ascii="Calibri" w:hAnsi="Calibri"/>
          <w:color w:val="414142"/>
          <w:spacing w:val="-8"/>
          <w:w w:val="125"/>
        </w:rPr>
        <w:t> </w:t>
      </w:r>
      <w:r>
        <w:rPr>
          <w:rFonts w:ascii="Calibri" w:hAnsi="Calibri"/>
          <w:color w:val="414142"/>
          <w:w w:val="125"/>
        </w:rPr>
        <w:t>is the</w:t>
      </w:r>
      <w:r>
        <w:rPr>
          <w:rFonts w:ascii="Calibri" w:hAnsi="Calibri"/>
          <w:color w:val="414142"/>
          <w:spacing w:val="-8"/>
          <w:w w:val="125"/>
        </w:rPr>
        <w:t> </w:t>
      </w:r>
      <w:r>
        <w:rPr>
          <w:rFonts w:ascii="Calibri" w:hAnsi="Calibri"/>
          <w:color w:val="414142"/>
          <w:w w:val="125"/>
        </w:rPr>
        <w:t>typical</w:t>
      </w:r>
      <w:r>
        <w:rPr>
          <w:rFonts w:ascii="Calibri" w:hAnsi="Calibri"/>
          <w:color w:val="414142"/>
          <w:spacing w:val="-7"/>
          <w:w w:val="125"/>
        </w:rPr>
        <w:t> </w:t>
      </w:r>
      <w:r>
        <w:rPr>
          <w:rFonts w:ascii="Calibri" w:hAnsi="Calibri"/>
          <w:color w:val="414142"/>
          <w:w w:val="125"/>
        </w:rPr>
        <w:t>standard</w:t>
      </w:r>
      <w:r>
        <w:rPr>
          <w:rFonts w:ascii="Calibri" w:hAnsi="Calibri"/>
          <w:color w:val="414142"/>
          <w:spacing w:val="-7"/>
          <w:w w:val="125"/>
        </w:rPr>
        <w:t> </w:t>
      </w:r>
      <w:r>
        <w:rPr>
          <w:rFonts w:ascii="Calibri" w:hAnsi="Calibri"/>
          <w:color w:val="414142"/>
          <w:w w:val="125"/>
        </w:rPr>
        <w:t>of</w:t>
      </w:r>
      <w:r>
        <w:rPr>
          <w:rFonts w:ascii="Calibri" w:hAnsi="Calibri"/>
          <w:color w:val="414142"/>
          <w:spacing w:val="-7"/>
          <w:w w:val="125"/>
        </w:rPr>
        <w:t> </w:t>
      </w:r>
      <w:r>
        <w:rPr>
          <w:rFonts w:ascii="Calibri" w:hAnsi="Calibri"/>
          <w:color w:val="414142"/>
          <w:w w:val="125"/>
        </w:rPr>
        <w:t>care</w:t>
      </w:r>
      <w:r>
        <w:rPr>
          <w:rFonts w:ascii="Calibri" w:hAnsi="Calibri"/>
          <w:color w:val="414142"/>
          <w:spacing w:val="-7"/>
          <w:w w:val="125"/>
        </w:rPr>
        <w:t> </w:t>
      </w:r>
      <w:r>
        <w:rPr>
          <w:rFonts w:ascii="Calibri" w:hAnsi="Calibri"/>
          <w:color w:val="414142"/>
          <w:w w:val="125"/>
        </w:rPr>
        <w:t>in</w:t>
      </w:r>
      <w:r>
        <w:rPr>
          <w:rFonts w:ascii="Calibri" w:hAnsi="Calibri"/>
          <w:color w:val="414142"/>
          <w:spacing w:val="-7"/>
          <w:w w:val="125"/>
        </w:rPr>
        <w:t> </w:t>
      </w:r>
      <w:r>
        <w:rPr>
          <w:rFonts w:ascii="Calibri" w:hAnsi="Calibri"/>
          <w:color w:val="414142"/>
          <w:w w:val="125"/>
        </w:rPr>
        <w:t>medical</w:t>
      </w:r>
      <w:r>
        <w:rPr>
          <w:rFonts w:ascii="Calibri" w:hAnsi="Calibri"/>
          <w:color w:val="414142"/>
          <w:spacing w:val="-7"/>
          <w:w w:val="125"/>
        </w:rPr>
        <w:t> </w:t>
      </w:r>
      <w:r>
        <w:rPr>
          <w:rFonts w:ascii="Calibri" w:hAnsi="Calibri"/>
          <w:color w:val="414142"/>
          <w:w w:val="125"/>
        </w:rPr>
        <w:t>and</w:t>
      </w:r>
      <w:r>
        <w:rPr>
          <w:rFonts w:ascii="Calibri" w:hAnsi="Calibri"/>
          <w:color w:val="414142"/>
          <w:spacing w:val="-7"/>
          <w:w w:val="125"/>
        </w:rPr>
        <w:t> </w:t>
      </w:r>
      <w:r>
        <w:rPr>
          <w:rFonts w:ascii="Calibri" w:hAnsi="Calibri"/>
          <w:color w:val="414142"/>
          <w:w w:val="125"/>
        </w:rPr>
        <w:t>psychiatric</w:t>
      </w:r>
      <w:r>
        <w:rPr>
          <w:rFonts w:ascii="Calibri" w:hAnsi="Calibri"/>
          <w:color w:val="414142"/>
          <w:spacing w:val="-7"/>
          <w:w w:val="125"/>
        </w:rPr>
        <w:t> </w:t>
      </w:r>
      <w:r>
        <w:rPr>
          <w:rFonts w:ascii="Calibri" w:hAnsi="Calibri"/>
          <w:color w:val="414142"/>
          <w:w w:val="125"/>
        </w:rPr>
        <w:t>treatment</w:t>
      </w:r>
      <w:r>
        <w:rPr>
          <w:rFonts w:ascii="Calibri" w:hAnsi="Calibri"/>
          <w:color w:val="414142"/>
          <w:spacing w:val="-8"/>
          <w:w w:val="125"/>
        </w:rPr>
        <w:t> </w:t>
      </w:r>
      <w:r>
        <w:rPr>
          <w:rFonts w:ascii="Calibri" w:hAnsi="Calibri"/>
          <w:color w:val="414142"/>
          <w:w w:val="125"/>
        </w:rPr>
        <w:t>of</w:t>
      </w:r>
      <w:r>
        <w:rPr>
          <w:rFonts w:ascii="Calibri" w:hAnsi="Calibri"/>
          <w:color w:val="414142"/>
          <w:spacing w:val="-7"/>
          <w:w w:val="125"/>
        </w:rPr>
        <w:t> </w:t>
      </w:r>
      <w:r>
        <w:rPr>
          <w:rFonts w:ascii="Calibri" w:hAnsi="Calibri"/>
          <w:color w:val="414142"/>
          <w:w w:val="125"/>
        </w:rPr>
        <w:t>other</w:t>
      </w:r>
      <w:r>
        <w:rPr>
          <w:rFonts w:ascii="Calibri" w:hAnsi="Calibri"/>
          <w:color w:val="414142"/>
          <w:spacing w:val="-7"/>
          <w:w w:val="125"/>
        </w:rPr>
        <w:t> </w:t>
      </w:r>
      <w:r>
        <w:rPr>
          <w:rFonts w:ascii="Calibri" w:hAnsi="Calibri"/>
          <w:color w:val="414142"/>
          <w:w w:val="125"/>
        </w:rPr>
        <w:t>chronic</w:t>
      </w:r>
      <w:r>
        <w:rPr>
          <w:rFonts w:ascii="Calibri" w:hAnsi="Calibri"/>
          <w:color w:val="414142"/>
          <w:spacing w:val="-7"/>
          <w:w w:val="125"/>
        </w:rPr>
        <w:t> </w:t>
      </w:r>
      <w:r>
        <w:rPr>
          <w:rFonts w:ascii="Calibri" w:hAnsi="Calibri"/>
          <w:color w:val="414142"/>
          <w:w w:val="125"/>
        </w:rPr>
        <w:t>illnesses).</w:t>
      </w:r>
    </w:p>
    <w:p>
      <w:pPr>
        <w:pStyle w:val="BodyText"/>
        <w:spacing w:line="261" w:lineRule="auto" w:before="74"/>
        <w:ind w:left="430" w:right="457" w:hanging="1"/>
        <w:rPr>
          <w:rFonts w:ascii="Calibri" w:hAnsi="Calibri"/>
        </w:rPr>
      </w:pPr>
      <w:r>
        <w:rPr>
          <w:b/>
          <w:color w:val="137692"/>
          <w:w w:val="125"/>
          <w:sz w:val="22"/>
        </w:rPr>
        <w:t>Mutual-help</w:t>
      </w:r>
      <w:r>
        <w:rPr>
          <w:b/>
          <w:color w:val="137692"/>
          <w:spacing w:val="-45"/>
          <w:w w:val="125"/>
          <w:sz w:val="22"/>
        </w:rPr>
        <w:t> </w:t>
      </w:r>
      <w:r>
        <w:rPr>
          <w:b/>
          <w:color w:val="137692"/>
          <w:w w:val="125"/>
          <w:sz w:val="22"/>
        </w:rPr>
        <w:t>groups:</w:t>
      </w:r>
      <w:r>
        <w:rPr>
          <w:b/>
          <w:color w:val="137692"/>
          <w:spacing w:val="-53"/>
          <w:w w:val="125"/>
          <w:sz w:val="22"/>
        </w:rPr>
        <w:t> </w:t>
      </w:r>
      <w:r>
        <w:rPr>
          <w:rFonts w:ascii="Calibri" w:hAnsi="Calibri"/>
          <w:color w:val="414142"/>
          <w:w w:val="125"/>
        </w:rPr>
        <w:t>Groups</w:t>
      </w:r>
      <w:r>
        <w:rPr>
          <w:rFonts w:ascii="Calibri" w:hAnsi="Calibri"/>
          <w:color w:val="414142"/>
          <w:spacing w:val="-27"/>
          <w:w w:val="125"/>
        </w:rPr>
        <w:t> </w:t>
      </w:r>
      <w:r>
        <w:rPr>
          <w:rFonts w:ascii="Calibri" w:hAnsi="Calibri"/>
          <w:color w:val="414142"/>
          <w:w w:val="125"/>
        </w:rPr>
        <w:t>of</w:t>
      </w:r>
      <w:r>
        <w:rPr>
          <w:rFonts w:ascii="Calibri" w:hAnsi="Calibri"/>
          <w:color w:val="414142"/>
          <w:spacing w:val="-27"/>
          <w:w w:val="125"/>
        </w:rPr>
        <w:t> </w:t>
      </w:r>
      <w:r>
        <w:rPr>
          <w:rFonts w:ascii="Calibri" w:hAnsi="Calibri"/>
          <w:color w:val="414142"/>
          <w:w w:val="125"/>
        </w:rPr>
        <w:t>people</w:t>
      </w:r>
      <w:r>
        <w:rPr>
          <w:rFonts w:ascii="Calibri" w:hAnsi="Calibri"/>
          <w:color w:val="414142"/>
          <w:spacing w:val="-28"/>
          <w:w w:val="125"/>
        </w:rPr>
        <w:t> </w:t>
      </w:r>
      <w:r>
        <w:rPr>
          <w:rFonts w:ascii="Calibri" w:hAnsi="Calibri"/>
          <w:color w:val="414142"/>
          <w:w w:val="125"/>
        </w:rPr>
        <w:t>who</w:t>
      </w:r>
      <w:r>
        <w:rPr>
          <w:rFonts w:ascii="Calibri" w:hAnsi="Calibri"/>
          <w:color w:val="414142"/>
          <w:spacing w:val="-27"/>
          <w:w w:val="125"/>
        </w:rPr>
        <w:t> </w:t>
      </w:r>
      <w:r>
        <w:rPr>
          <w:rFonts w:ascii="Calibri" w:hAnsi="Calibri"/>
          <w:color w:val="414142"/>
          <w:w w:val="125"/>
        </w:rPr>
        <w:t>work</w:t>
      </w:r>
      <w:r>
        <w:rPr>
          <w:rFonts w:ascii="Calibri" w:hAnsi="Calibri"/>
          <w:color w:val="414142"/>
          <w:spacing w:val="-27"/>
          <w:w w:val="125"/>
        </w:rPr>
        <w:t> </w:t>
      </w:r>
      <w:r>
        <w:rPr>
          <w:rFonts w:ascii="Calibri" w:hAnsi="Calibri"/>
          <w:color w:val="414142"/>
          <w:w w:val="125"/>
        </w:rPr>
        <w:t>together</w:t>
      </w:r>
      <w:r>
        <w:rPr>
          <w:rFonts w:ascii="Calibri" w:hAnsi="Calibri"/>
          <w:color w:val="414142"/>
          <w:spacing w:val="-27"/>
          <w:w w:val="125"/>
        </w:rPr>
        <w:t> </w:t>
      </w:r>
      <w:r>
        <w:rPr>
          <w:rFonts w:ascii="Calibri" w:hAnsi="Calibri"/>
          <w:color w:val="414142"/>
          <w:w w:val="125"/>
        </w:rPr>
        <w:t>on</w:t>
      </w:r>
      <w:r>
        <w:rPr>
          <w:rFonts w:ascii="Calibri" w:hAnsi="Calibri"/>
          <w:color w:val="414142"/>
          <w:spacing w:val="-28"/>
          <w:w w:val="125"/>
        </w:rPr>
        <w:t> </w:t>
      </w:r>
      <w:r>
        <w:rPr>
          <w:rFonts w:ascii="Calibri" w:hAnsi="Calibri"/>
          <w:color w:val="414142"/>
          <w:w w:val="125"/>
        </w:rPr>
        <w:t>obtaining</w:t>
      </w:r>
      <w:r>
        <w:rPr>
          <w:rFonts w:ascii="Calibri" w:hAnsi="Calibri"/>
          <w:color w:val="414142"/>
          <w:spacing w:val="-27"/>
          <w:w w:val="125"/>
        </w:rPr>
        <w:t> </w:t>
      </w:r>
      <w:r>
        <w:rPr>
          <w:rFonts w:ascii="Calibri" w:hAnsi="Calibri"/>
          <w:color w:val="414142"/>
          <w:w w:val="125"/>
        </w:rPr>
        <w:t>and</w:t>
      </w:r>
      <w:r>
        <w:rPr>
          <w:rFonts w:ascii="Calibri" w:hAnsi="Calibri"/>
          <w:color w:val="414142"/>
          <w:spacing w:val="-27"/>
          <w:w w:val="125"/>
        </w:rPr>
        <w:t> </w:t>
      </w:r>
      <w:r>
        <w:rPr>
          <w:rFonts w:ascii="Calibri" w:hAnsi="Calibri"/>
          <w:color w:val="414142"/>
          <w:w w:val="125"/>
        </w:rPr>
        <w:t>maintaining</w:t>
      </w:r>
      <w:r>
        <w:rPr>
          <w:rFonts w:ascii="Calibri" w:hAnsi="Calibri"/>
          <w:color w:val="414142"/>
          <w:spacing w:val="-27"/>
          <w:w w:val="125"/>
        </w:rPr>
        <w:t> </w:t>
      </w:r>
      <w:r>
        <w:rPr>
          <w:rFonts w:ascii="Calibri" w:hAnsi="Calibri"/>
          <w:color w:val="414142"/>
          <w:w w:val="125"/>
        </w:rPr>
        <w:t>recovery. Unlike peer support (e.g., the use of recovery coaches), mutual-help groups consist entirely of people who</w:t>
      </w:r>
      <w:r>
        <w:rPr>
          <w:rFonts w:ascii="Calibri" w:hAnsi="Calibri"/>
          <w:color w:val="414142"/>
          <w:spacing w:val="-14"/>
          <w:w w:val="125"/>
        </w:rPr>
        <w:t> </w:t>
      </w:r>
      <w:r>
        <w:rPr>
          <w:rFonts w:ascii="Calibri" w:hAnsi="Calibri"/>
          <w:color w:val="414142"/>
          <w:w w:val="125"/>
        </w:rPr>
        <w:t>volunteer</w:t>
      </w:r>
      <w:r>
        <w:rPr>
          <w:rFonts w:ascii="Calibri" w:hAnsi="Calibri"/>
          <w:color w:val="414142"/>
          <w:spacing w:val="-13"/>
          <w:w w:val="125"/>
        </w:rPr>
        <w:t> </w:t>
      </w:r>
      <w:r>
        <w:rPr>
          <w:rFonts w:ascii="Calibri" w:hAnsi="Calibri"/>
          <w:color w:val="414142"/>
          <w:w w:val="125"/>
        </w:rPr>
        <w:t>their</w:t>
      </w:r>
      <w:r>
        <w:rPr>
          <w:rFonts w:ascii="Calibri" w:hAnsi="Calibri"/>
          <w:color w:val="414142"/>
          <w:spacing w:val="-13"/>
          <w:w w:val="125"/>
        </w:rPr>
        <w:t> </w:t>
      </w:r>
      <w:r>
        <w:rPr>
          <w:rFonts w:ascii="Calibri" w:hAnsi="Calibri"/>
          <w:color w:val="414142"/>
          <w:w w:val="125"/>
        </w:rPr>
        <w:t>time</w:t>
      </w:r>
      <w:r>
        <w:rPr>
          <w:rFonts w:ascii="Calibri" w:hAnsi="Calibri"/>
          <w:color w:val="414142"/>
          <w:spacing w:val="-13"/>
          <w:w w:val="125"/>
        </w:rPr>
        <w:t> </w:t>
      </w:r>
      <w:r>
        <w:rPr>
          <w:rFonts w:ascii="Calibri" w:hAnsi="Calibri"/>
          <w:color w:val="414142"/>
          <w:w w:val="125"/>
        </w:rPr>
        <w:t>and</w:t>
      </w:r>
      <w:r>
        <w:rPr>
          <w:rFonts w:ascii="Calibri" w:hAnsi="Calibri"/>
          <w:color w:val="414142"/>
          <w:spacing w:val="-13"/>
          <w:w w:val="125"/>
        </w:rPr>
        <w:t> </w:t>
      </w:r>
      <w:r>
        <w:rPr>
          <w:rFonts w:ascii="Calibri" w:hAnsi="Calibri"/>
          <w:color w:val="414142"/>
          <w:w w:val="125"/>
        </w:rPr>
        <w:t>typically</w:t>
      </w:r>
      <w:r>
        <w:rPr>
          <w:rFonts w:ascii="Calibri" w:hAnsi="Calibri"/>
          <w:color w:val="414142"/>
          <w:spacing w:val="-13"/>
          <w:w w:val="125"/>
        </w:rPr>
        <w:t> </w:t>
      </w:r>
      <w:r>
        <w:rPr>
          <w:rFonts w:ascii="Calibri" w:hAnsi="Calibri"/>
          <w:color w:val="414142"/>
          <w:w w:val="125"/>
        </w:rPr>
        <w:t>have</w:t>
      </w:r>
      <w:r>
        <w:rPr>
          <w:rFonts w:ascii="Calibri" w:hAnsi="Calibri"/>
          <w:color w:val="414142"/>
          <w:spacing w:val="-13"/>
          <w:w w:val="125"/>
        </w:rPr>
        <w:t> </w:t>
      </w:r>
      <w:r>
        <w:rPr>
          <w:rFonts w:ascii="Calibri" w:hAnsi="Calibri"/>
          <w:color w:val="414142"/>
          <w:w w:val="125"/>
        </w:rPr>
        <w:t>no</w:t>
      </w:r>
      <w:r>
        <w:rPr>
          <w:rFonts w:ascii="Calibri" w:hAnsi="Calibri"/>
          <w:color w:val="414142"/>
          <w:spacing w:val="-13"/>
          <w:w w:val="125"/>
        </w:rPr>
        <w:t> </w:t>
      </w:r>
      <w:r>
        <w:rPr>
          <w:rFonts w:ascii="Calibri" w:hAnsi="Calibri"/>
          <w:color w:val="414142"/>
          <w:w w:val="125"/>
        </w:rPr>
        <w:t>ofﬁcial</w:t>
      </w:r>
      <w:r>
        <w:rPr>
          <w:rFonts w:ascii="Calibri" w:hAnsi="Calibri"/>
          <w:color w:val="414142"/>
          <w:spacing w:val="-13"/>
          <w:w w:val="125"/>
        </w:rPr>
        <w:t> </w:t>
      </w:r>
      <w:r>
        <w:rPr>
          <w:rFonts w:ascii="Calibri" w:hAnsi="Calibri"/>
          <w:color w:val="414142"/>
          <w:w w:val="125"/>
        </w:rPr>
        <w:t>connection</w:t>
      </w:r>
      <w:r>
        <w:rPr>
          <w:rFonts w:ascii="Calibri" w:hAnsi="Calibri"/>
          <w:color w:val="414142"/>
          <w:spacing w:val="-13"/>
          <w:w w:val="125"/>
        </w:rPr>
        <w:t> </w:t>
      </w:r>
      <w:r>
        <w:rPr>
          <w:rFonts w:ascii="Calibri" w:hAnsi="Calibri"/>
          <w:color w:val="414142"/>
          <w:w w:val="125"/>
        </w:rPr>
        <w:t>to</w:t>
      </w:r>
      <w:r>
        <w:rPr>
          <w:rFonts w:ascii="Calibri" w:hAnsi="Calibri"/>
          <w:color w:val="414142"/>
          <w:spacing w:val="-14"/>
          <w:w w:val="125"/>
        </w:rPr>
        <w:t> </w:t>
      </w:r>
      <w:r>
        <w:rPr>
          <w:rFonts w:ascii="Calibri" w:hAnsi="Calibri"/>
          <w:color w:val="414142"/>
          <w:w w:val="125"/>
        </w:rPr>
        <w:t>treatment</w:t>
      </w:r>
      <w:r>
        <w:rPr>
          <w:rFonts w:ascii="Calibri" w:hAnsi="Calibri"/>
          <w:color w:val="414142"/>
          <w:spacing w:val="-13"/>
          <w:w w:val="125"/>
        </w:rPr>
        <w:t> </w:t>
      </w:r>
      <w:r>
        <w:rPr>
          <w:rFonts w:ascii="Calibri" w:hAnsi="Calibri"/>
          <w:color w:val="414142"/>
          <w:w w:val="125"/>
        </w:rPr>
        <w:t>programs.</w:t>
      </w:r>
      <w:r>
        <w:rPr>
          <w:rFonts w:ascii="Calibri" w:hAnsi="Calibri"/>
          <w:color w:val="414142"/>
          <w:spacing w:val="-13"/>
          <w:w w:val="125"/>
        </w:rPr>
        <w:t> </w:t>
      </w:r>
      <w:r>
        <w:rPr>
          <w:rFonts w:ascii="Calibri" w:hAnsi="Calibri"/>
          <w:color w:val="414142"/>
          <w:w w:val="125"/>
        </w:rPr>
        <w:t>Most</w:t>
      </w:r>
      <w:r>
        <w:rPr>
          <w:rFonts w:ascii="Calibri" w:hAnsi="Calibri"/>
          <w:color w:val="414142"/>
          <w:spacing w:val="-13"/>
          <w:w w:val="125"/>
        </w:rPr>
        <w:t> </w:t>
      </w:r>
      <w:r>
        <w:rPr>
          <w:rFonts w:ascii="Calibri" w:hAnsi="Calibri"/>
          <w:color w:val="414142"/>
          <w:w w:val="125"/>
        </w:rPr>
        <w:t>are</w:t>
      </w:r>
      <w:r>
        <w:rPr>
          <w:rFonts w:ascii="Calibri" w:hAnsi="Calibri"/>
          <w:color w:val="414142"/>
          <w:spacing w:val="-13"/>
          <w:w w:val="125"/>
        </w:rPr>
        <w:t> </w:t>
      </w:r>
      <w:r>
        <w:rPr>
          <w:rFonts w:ascii="Calibri" w:hAnsi="Calibri"/>
          <w:color w:val="414142"/>
          <w:w w:val="125"/>
        </w:rPr>
        <w:t>self- supporting.</w:t>
      </w:r>
      <w:r>
        <w:rPr>
          <w:rFonts w:ascii="Calibri" w:hAnsi="Calibri"/>
          <w:color w:val="414142"/>
          <w:spacing w:val="-11"/>
          <w:w w:val="125"/>
        </w:rPr>
        <w:t> </w:t>
      </w:r>
      <w:r>
        <w:rPr>
          <w:rFonts w:ascii="Calibri" w:hAnsi="Calibri"/>
          <w:color w:val="414142"/>
          <w:w w:val="125"/>
        </w:rPr>
        <w:t>Although</w:t>
      </w:r>
      <w:r>
        <w:rPr>
          <w:rFonts w:ascii="Calibri" w:hAnsi="Calibri"/>
          <w:color w:val="414142"/>
          <w:spacing w:val="-10"/>
          <w:w w:val="125"/>
        </w:rPr>
        <w:t> </w:t>
      </w:r>
      <w:r>
        <w:rPr>
          <w:rFonts w:ascii="Calibri" w:hAnsi="Calibri"/>
          <w:color w:val="414142"/>
          <w:w w:val="125"/>
        </w:rPr>
        <w:t>12-Step</w:t>
      </w:r>
      <w:r>
        <w:rPr>
          <w:rFonts w:ascii="Calibri" w:hAnsi="Calibri"/>
          <w:color w:val="414142"/>
          <w:spacing w:val="-10"/>
          <w:w w:val="125"/>
        </w:rPr>
        <w:t> </w:t>
      </w:r>
      <w:r>
        <w:rPr>
          <w:rFonts w:ascii="Calibri" w:hAnsi="Calibri"/>
          <w:color w:val="414142"/>
          <w:w w:val="125"/>
        </w:rPr>
        <w:t>groups</w:t>
      </w:r>
      <w:r>
        <w:rPr>
          <w:rFonts w:ascii="Calibri" w:hAnsi="Calibri"/>
          <w:color w:val="414142"/>
          <w:spacing w:val="-11"/>
          <w:w w:val="125"/>
        </w:rPr>
        <w:t> </w:t>
      </w:r>
      <w:r>
        <w:rPr>
          <w:rFonts w:ascii="Calibri" w:hAnsi="Calibri"/>
          <w:color w:val="414142"/>
          <w:w w:val="125"/>
        </w:rPr>
        <w:t>such</w:t>
      </w:r>
      <w:r>
        <w:rPr>
          <w:rFonts w:ascii="Calibri" w:hAnsi="Calibri"/>
          <w:color w:val="414142"/>
          <w:spacing w:val="-10"/>
          <w:w w:val="125"/>
        </w:rPr>
        <w:t> </w:t>
      </w:r>
      <w:r>
        <w:rPr>
          <w:rFonts w:ascii="Calibri" w:hAnsi="Calibri"/>
          <w:color w:val="414142"/>
          <w:w w:val="125"/>
        </w:rPr>
        <w:t>as</w:t>
      </w:r>
      <w:r>
        <w:rPr>
          <w:rFonts w:ascii="Calibri" w:hAnsi="Calibri"/>
          <w:color w:val="414142"/>
          <w:spacing w:val="-10"/>
          <w:w w:val="125"/>
        </w:rPr>
        <w:t> </w:t>
      </w:r>
      <w:r>
        <w:rPr>
          <w:rFonts w:ascii="Calibri" w:hAnsi="Calibri"/>
          <w:color w:val="414142"/>
          <w:w w:val="125"/>
        </w:rPr>
        <w:t>Alcoholics</w:t>
      </w:r>
      <w:r>
        <w:rPr>
          <w:rFonts w:ascii="Calibri" w:hAnsi="Calibri"/>
          <w:color w:val="414142"/>
          <w:spacing w:val="-11"/>
          <w:w w:val="125"/>
        </w:rPr>
        <w:t> </w:t>
      </w:r>
      <w:r>
        <w:rPr>
          <w:rFonts w:ascii="Calibri" w:hAnsi="Calibri"/>
          <w:color w:val="414142"/>
          <w:w w:val="125"/>
        </w:rPr>
        <w:t>Anonymous</w:t>
      </w:r>
      <w:r>
        <w:rPr>
          <w:rFonts w:ascii="Calibri" w:hAnsi="Calibri"/>
          <w:color w:val="414142"/>
          <w:spacing w:val="-10"/>
          <w:w w:val="125"/>
        </w:rPr>
        <w:t> </w:t>
      </w:r>
      <w:r>
        <w:rPr>
          <w:rFonts w:ascii="Calibri" w:hAnsi="Calibri"/>
          <w:color w:val="414142"/>
          <w:w w:val="125"/>
        </w:rPr>
        <w:t>(AA)</w:t>
      </w:r>
      <w:r>
        <w:rPr>
          <w:rFonts w:ascii="Calibri" w:hAnsi="Calibri"/>
          <w:color w:val="414142"/>
          <w:spacing w:val="-10"/>
          <w:w w:val="125"/>
        </w:rPr>
        <w:t> </w:t>
      </w:r>
      <w:r>
        <w:rPr>
          <w:rFonts w:ascii="Calibri" w:hAnsi="Calibri"/>
          <w:color w:val="414142"/>
          <w:w w:val="125"/>
        </w:rPr>
        <w:t>and</w:t>
      </w:r>
      <w:r>
        <w:rPr>
          <w:rFonts w:ascii="Calibri" w:hAnsi="Calibri"/>
          <w:color w:val="414142"/>
          <w:spacing w:val="-10"/>
          <w:w w:val="125"/>
        </w:rPr>
        <w:t> </w:t>
      </w:r>
      <w:r>
        <w:rPr>
          <w:rFonts w:ascii="Calibri" w:hAnsi="Calibri"/>
          <w:color w:val="414142"/>
          <w:w w:val="125"/>
        </w:rPr>
        <w:t>Narcotics</w:t>
      </w:r>
      <w:r>
        <w:rPr>
          <w:rFonts w:ascii="Calibri" w:hAnsi="Calibri"/>
          <w:color w:val="414142"/>
          <w:spacing w:val="-11"/>
          <w:w w:val="125"/>
        </w:rPr>
        <w:t> </w:t>
      </w:r>
      <w:r>
        <w:rPr>
          <w:rFonts w:ascii="Calibri" w:hAnsi="Calibri"/>
          <w:color w:val="414142"/>
          <w:w w:val="125"/>
        </w:rPr>
        <w:t>Anonymous</w:t>
      </w:r>
      <w:r>
        <w:rPr>
          <w:rFonts w:ascii="Calibri" w:hAnsi="Calibri"/>
          <w:color w:val="414142"/>
          <w:spacing w:val="-10"/>
          <w:w w:val="125"/>
        </w:rPr>
        <w:t> </w:t>
      </w:r>
      <w:r>
        <w:rPr>
          <w:rFonts w:ascii="Calibri" w:hAnsi="Calibri"/>
          <w:color w:val="414142"/>
          <w:w w:val="125"/>
        </w:rPr>
        <w:t>(NA) are</w:t>
      </w:r>
      <w:r>
        <w:rPr>
          <w:rFonts w:ascii="Calibri" w:hAnsi="Calibri"/>
          <w:color w:val="414142"/>
          <w:spacing w:val="-12"/>
          <w:w w:val="125"/>
        </w:rPr>
        <w:t> </w:t>
      </w:r>
      <w:r>
        <w:rPr>
          <w:rFonts w:ascii="Calibri" w:hAnsi="Calibri"/>
          <w:color w:val="414142"/>
          <w:w w:val="125"/>
        </w:rPr>
        <w:t>the</w:t>
      </w:r>
      <w:r>
        <w:rPr>
          <w:rFonts w:ascii="Calibri" w:hAnsi="Calibri"/>
          <w:color w:val="414142"/>
          <w:spacing w:val="-11"/>
          <w:w w:val="125"/>
        </w:rPr>
        <w:t> </w:t>
      </w:r>
      <w:r>
        <w:rPr>
          <w:rFonts w:ascii="Calibri" w:hAnsi="Calibri"/>
          <w:color w:val="414142"/>
          <w:w w:val="125"/>
        </w:rPr>
        <w:t>most</w:t>
      </w:r>
      <w:r>
        <w:rPr>
          <w:rFonts w:ascii="Calibri" w:hAnsi="Calibri"/>
          <w:color w:val="414142"/>
          <w:spacing w:val="-11"/>
          <w:w w:val="125"/>
        </w:rPr>
        <w:t> </w:t>
      </w:r>
      <w:r>
        <w:rPr>
          <w:rFonts w:ascii="Calibri" w:hAnsi="Calibri"/>
          <w:color w:val="414142"/>
          <w:w w:val="125"/>
        </w:rPr>
        <w:t>widespread</w:t>
      </w:r>
      <w:r>
        <w:rPr>
          <w:rFonts w:ascii="Calibri" w:hAnsi="Calibri"/>
          <w:color w:val="414142"/>
          <w:spacing w:val="-11"/>
          <w:w w:val="125"/>
        </w:rPr>
        <w:t> </w:t>
      </w:r>
      <w:r>
        <w:rPr>
          <w:rFonts w:ascii="Calibri" w:hAnsi="Calibri"/>
          <w:color w:val="414142"/>
          <w:w w:val="125"/>
        </w:rPr>
        <w:t>and</w:t>
      </w:r>
      <w:r>
        <w:rPr>
          <w:rFonts w:ascii="Calibri" w:hAnsi="Calibri"/>
          <w:color w:val="414142"/>
          <w:spacing w:val="-11"/>
          <w:w w:val="125"/>
        </w:rPr>
        <w:t> </w:t>
      </w:r>
      <w:r>
        <w:rPr>
          <w:rFonts w:ascii="Calibri" w:hAnsi="Calibri"/>
          <w:color w:val="414142"/>
          <w:w w:val="125"/>
        </w:rPr>
        <w:t>well-researched</w:t>
      </w:r>
      <w:r>
        <w:rPr>
          <w:rFonts w:ascii="Calibri" w:hAnsi="Calibri"/>
          <w:color w:val="414142"/>
          <w:spacing w:val="-12"/>
          <w:w w:val="125"/>
        </w:rPr>
        <w:t> </w:t>
      </w:r>
      <w:r>
        <w:rPr>
          <w:rFonts w:ascii="Calibri" w:hAnsi="Calibri"/>
          <w:color w:val="414142"/>
          <w:w w:val="125"/>
        </w:rPr>
        <w:t>type</w:t>
      </w:r>
      <w:r>
        <w:rPr>
          <w:rFonts w:ascii="Calibri" w:hAnsi="Calibri"/>
          <w:color w:val="414142"/>
          <w:spacing w:val="-11"/>
          <w:w w:val="125"/>
        </w:rPr>
        <w:t> </w:t>
      </w:r>
      <w:r>
        <w:rPr>
          <w:rFonts w:ascii="Calibri" w:hAnsi="Calibri"/>
          <w:color w:val="414142"/>
          <w:w w:val="125"/>
        </w:rPr>
        <w:t>of</w:t>
      </w:r>
      <w:r>
        <w:rPr>
          <w:rFonts w:ascii="Calibri" w:hAnsi="Calibri"/>
          <w:color w:val="414142"/>
          <w:spacing w:val="-11"/>
          <w:w w:val="125"/>
        </w:rPr>
        <w:t> </w:t>
      </w:r>
      <w:r>
        <w:rPr>
          <w:rFonts w:ascii="Calibri" w:hAnsi="Calibri"/>
          <w:color w:val="414142"/>
          <w:w w:val="125"/>
        </w:rPr>
        <w:t>mutual-help</w:t>
      </w:r>
      <w:r>
        <w:rPr>
          <w:rFonts w:ascii="Calibri" w:hAnsi="Calibri"/>
          <w:color w:val="414142"/>
          <w:spacing w:val="-11"/>
          <w:w w:val="125"/>
        </w:rPr>
        <w:t> </w:t>
      </w:r>
      <w:r>
        <w:rPr>
          <w:rFonts w:ascii="Calibri" w:hAnsi="Calibri"/>
          <w:color w:val="414142"/>
          <w:w w:val="125"/>
        </w:rPr>
        <w:t>groups,</w:t>
      </w:r>
      <w:r>
        <w:rPr>
          <w:rFonts w:ascii="Calibri" w:hAnsi="Calibri"/>
          <w:color w:val="414142"/>
          <w:spacing w:val="-11"/>
          <w:w w:val="125"/>
        </w:rPr>
        <w:t> </w:t>
      </w:r>
      <w:r>
        <w:rPr>
          <w:rFonts w:ascii="Calibri" w:hAnsi="Calibri"/>
          <w:color w:val="414142"/>
          <w:w w:val="125"/>
        </w:rPr>
        <w:t>other</w:t>
      </w:r>
      <w:r>
        <w:rPr>
          <w:rFonts w:ascii="Calibri" w:hAnsi="Calibri"/>
          <w:color w:val="414142"/>
          <w:spacing w:val="-11"/>
          <w:w w:val="125"/>
        </w:rPr>
        <w:t> </w:t>
      </w:r>
      <w:r>
        <w:rPr>
          <w:rFonts w:ascii="Calibri" w:hAnsi="Calibri"/>
          <w:color w:val="414142"/>
          <w:w w:val="125"/>
        </w:rPr>
        <w:t>groups</w:t>
      </w:r>
      <w:r>
        <w:rPr>
          <w:rFonts w:ascii="Calibri" w:hAnsi="Calibri"/>
          <w:color w:val="414142"/>
          <w:spacing w:val="-12"/>
          <w:w w:val="125"/>
        </w:rPr>
        <w:t> </w:t>
      </w:r>
      <w:r>
        <w:rPr>
          <w:rFonts w:ascii="Calibri" w:hAnsi="Calibri"/>
          <w:color w:val="414142"/>
          <w:w w:val="125"/>
        </w:rPr>
        <w:t>may</w:t>
      </w:r>
      <w:r>
        <w:rPr>
          <w:rFonts w:ascii="Calibri" w:hAnsi="Calibri"/>
          <w:color w:val="414142"/>
          <w:spacing w:val="-11"/>
          <w:w w:val="125"/>
        </w:rPr>
        <w:t> </w:t>
      </w:r>
      <w:r>
        <w:rPr>
          <w:rFonts w:ascii="Calibri" w:hAnsi="Calibri"/>
          <w:color w:val="414142"/>
          <w:w w:val="125"/>
        </w:rPr>
        <w:t>be</w:t>
      </w:r>
      <w:r>
        <w:rPr>
          <w:rFonts w:ascii="Calibri" w:hAnsi="Calibri"/>
          <w:color w:val="414142"/>
          <w:spacing w:val="-11"/>
          <w:w w:val="125"/>
        </w:rPr>
        <w:t> </w:t>
      </w:r>
      <w:r>
        <w:rPr>
          <w:rFonts w:ascii="Calibri" w:hAnsi="Calibri"/>
          <w:color w:val="414142"/>
          <w:w w:val="125"/>
        </w:rPr>
        <w:t>available in</w:t>
      </w:r>
      <w:r>
        <w:rPr>
          <w:rFonts w:ascii="Calibri" w:hAnsi="Calibri"/>
          <w:color w:val="414142"/>
          <w:spacing w:val="-19"/>
          <w:w w:val="125"/>
        </w:rPr>
        <w:t> </w:t>
      </w:r>
      <w:r>
        <w:rPr>
          <w:rFonts w:ascii="Calibri" w:hAnsi="Calibri"/>
          <w:color w:val="414142"/>
          <w:w w:val="125"/>
        </w:rPr>
        <w:t>some</w:t>
      </w:r>
      <w:r>
        <w:rPr>
          <w:rFonts w:ascii="Calibri" w:hAnsi="Calibri"/>
          <w:color w:val="414142"/>
          <w:spacing w:val="-18"/>
          <w:w w:val="125"/>
        </w:rPr>
        <w:t> </w:t>
      </w:r>
      <w:r>
        <w:rPr>
          <w:rFonts w:ascii="Calibri" w:hAnsi="Calibri"/>
          <w:color w:val="414142"/>
          <w:w w:val="125"/>
        </w:rPr>
        <w:t>areas.</w:t>
      </w:r>
      <w:r>
        <w:rPr>
          <w:rFonts w:ascii="Calibri" w:hAnsi="Calibri"/>
          <w:color w:val="414142"/>
          <w:spacing w:val="-18"/>
          <w:w w:val="125"/>
        </w:rPr>
        <w:t> </w:t>
      </w:r>
      <w:r>
        <w:rPr>
          <w:rFonts w:ascii="Calibri" w:hAnsi="Calibri"/>
          <w:color w:val="414142"/>
          <w:w w:val="125"/>
        </w:rPr>
        <w:t>They</w:t>
      </w:r>
      <w:r>
        <w:rPr>
          <w:rFonts w:ascii="Calibri" w:hAnsi="Calibri"/>
          <w:color w:val="414142"/>
          <w:spacing w:val="-18"/>
          <w:w w:val="125"/>
        </w:rPr>
        <w:t> </w:t>
      </w:r>
      <w:r>
        <w:rPr>
          <w:rFonts w:ascii="Calibri" w:hAnsi="Calibri"/>
          <w:color w:val="414142"/>
          <w:w w:val="125"/>
        </w:rPr>
        <w:t>range</w:t>
      </w:r>
      <w:r>
        <w:rPr>
          <w:rFonts w:ascii="Calibri" w:hAnsi="Calibri"/>
          <w:color w:val="414142"/>
          <w:spacing w:val="-18"/>
          <w:w w:val="125"/>
        </w:rPr>
        <w:t> </w:t>
      </w:r>
      <w:r>
        <w:rPr>
          <w:rFonts w:ascii="Calibri" w:hAnsi="Calibri"/>
          <w:color w:val="414142"/>
          <w:spacing w:val="2"/>
          <w:w w:val="125"/>
        </w:rPr>
        <w:t>from</w:t>
      </w:r>
      <w:r>
        <w:rPr>
          <w:rFonts w:ascii="Calibri" w:hAnsi="Calibri"/>
          <w:color w:val="414142"/>
          <w:spacing w:val="-18"/>
          <w:w w:val="125"/>
        </w:rPr>
        <w:t> </w:t>
      </w:r>
      <w:r>
        <w:rPr>
          <w:rFonts w:ascii="Calibri" w:hAnsi="Calibri"/>
          <w:color w:val="414142"/>
          <w:w w:val="125"/>
        </w:rPr>
        <w:t>groups</w:t>
      </w:r>
      <w:r>
        <w:rPr>
          <w:rFonts w:ascii="Calibri" w:hAnsi="Calibri"/>
          <w:color w:val="414142"/>
          <w:spacing w:val="-18"/>
          <w:w w:val="125"/>
        </w:rPr>
        <w:t> </w:t>
      </w:r>
      <w:r>
        <w:rPr>
          <w:rFonts w:ascii="Calibri" w:hAnsi="Calibri"/>
          <w:color w:val="414142"/>
          <w:w w:val="125"/>
        </w:rPr>
        <w:t>afﬁliated</w:t>
      </w:r>
      <w:r>
        <w:rPr>
          <w:rFonts w:ascii="Calibri" w:hAnsi="Calibri"/>
          <w:color w:val="414142"/>
          <w:spacing w:val="-18"/>
          <w:w w:val="125"/>
        </w:rPr>
        <w:t> </w:t>
      </w:r>
      <w:r>
        <w:rPr>
          <w:rFonts w:ascii="Calibri" w:hAnsi="Calibri"/>
          <w:color w:val="414142"/>
          <w:w w:val="125"/>
        </w:rPr>
        <w:t>with</w:t>
      </w:r>
      <w:r>
        <w:rPr>
          <w:rFonts w:ascii="Calibri" w:hAnsi="Calibri"/>
          <w:color w:val="414142"/>
          <w:spacing w:val="-18"/>
          <w:w w:val="125"/>
        </w:rPr>
        <w:t> </w:t>
      </w:r>
      <w:r>
        <w:rPr>
          <w:rFonts w:ascii="Calibri" w:hAnsi="Calibri"/>
          <w:color w:val="414142"/>
          <w:w w:val="125"/>
        </w:rPr>
        <w:t>a</w:t>
      </w:r>
      <w:r>
        <w:rPr>
          <w:rFonts w:ascii="Calibri" w:hAnsi="Calibri"/>
          <w:color w:val="414142"/>
          <w:spacing w:val="-18"/>
          <w:w w:val="125"/>
        </w:rPr>
        <w:t> </w:t>
      </w:r>
      <w:r>
        <w:rPr>
          <w:rFonts w:ascii="Calibri" w:hAnsi="Calibri"/>
          <w:color w:val="414142"/>
          <w:w w:val="125"/>
        </w:rPr>
        <w:t>religion</w:t>
      </w:r>
      <w:r>
        <w:rPr>
          <w:rFonts w:ascii="Calibri" w:hAnsi="Calibri"/>
          <w:color w:val="414142"/>
          <w:spacing w:val="-18"/>
          <w:w w:val="125"/>
        </w:rPr>
        <w:t> </w:t>
      </w:r>
      <w:r>
        <w:rPr>
          <w:rFonts w:ascii="Calibri" w:hAnsi="Calibri"/>
          <w:color w:val="414142"/>
          <w:w w:val="125"/>
        </w:rPr>
        <w:t>(e.g.,</w:t>
      </w:r>
      <w:r>
        <w:rPr>
          <w:rFonts w:ascii="Calibri" w:hAnsi="Calibri"/>
          <w:color w:val="414142"/>
          <w:spacing w:val="-18"/>
          <w:w w:val="125"/>
        </w:rPr>
        <w:t> </w:t>
      </w:r>
      <w:r>
        <w:rPr>
          <w:rFonts w:ascii="Calibri" w:hAnsi="Calibri"/>
          <w:color w:val="414142"/>
          <w:w w:val="125"/>
        </w:rPr>
        <w:t>Celebrate</w:t>
      </w:r>
      <w:r>
        <w:rPr>
          <w:rFonts w:ascii="Calibri" w:hAnsi="Calibri"/>
          <w:color w:val="414142"/>
          <w:spacing w:val="-18"/>
          <w:w w:val="125"/>
        </w:rPr>
        <w:t> </w:t>
      </w:r>
      <w:r>
        <w:rPr>
          <w:rFonts w:ascii="Calibri" w:hAnsi="Calibri"/>
          <w:color w:val="414142"/>
          <w:w w:val="125"/>
        </w:rPr>
        <w:t>Recovery,</w:t>
      </w:r>
      <w:r>
        <w:rPr>
          <w:rFonts w:ascii="Calibri" w:hAnsi="Calibri"/>
          <w:color w:val="414142"/>
          <w:spacing w:val="-18"/>
          <w:w w:val="125"/>
        </w:rPr>
        <w:t> </w:t>
      </w:r>
      <w:r>
        <w:rPr>
          <w:rFonts w:ascii="Calibri" w:hAnsi="Calibri"/>
          <w:color w:val="414142"/>
          <w:w w:val="125"/>
        </w:rPr>
        <w:t>Millati</w:t>
      </w:r>
      <w:r>
        <w:rPr>
          <w:rFonts w:ascii="Calibri" w:hAnsi="Calibri"/>
          <w:color w:val="414142"/>
          <w:spacing w:val="-18"/>
          <w:w w:val="125"/>
        </w:rPr>
        <w:t> </w:t>
      </w:r>
      <w:r>
        <w:rPr>
          <w:rFonts w:ascii="Calibri" w:hAnsi="Calibri"/>
          <w:color w:val="414142"/>
          <w:w w:val="125"/>
        </w:rPr>
        <w:t>Islami)</w:t>
      </w:r>
      <w:r>
        <w:rPr>
          <w:rFonts w:ascii="Calibri" w:hAnsi="Calibri"/>
          <w:color w:val="414142"/>
          <w:spacing w:val="-18"/>
          <w:w w:val="125"/>
        </w:rPr>
        <w:t> </w:t>
      </w:r>
      <w:r>
        <w:rPr>
          <w:rFonts w:ascii="Calibri" w:hAnsi="Calibri"/>
          <w:color w:val="414142"/>
          <w:w w:val="125"/>
        </w:rPr>
        <w:t>to purely</w:t>
      </w:r>
      <w:r>
        <w:rPr>
          <w:rFonts w:ascii="Calibri" w:hAnsi="Calibri"/>
          <w:color w:val="414142"/>
          <w:spacing w:val="-7"/>
          <w:w w:val="125"/>
        </w:rPr>
        <w:t> </w:t>
      </w:r>
      <w:r>
        <w:rPr>
          <w:rFonts w:ascii="Calibri" w:hAnsi="Calibri"/>
          <w:color w:val="414142"/>
          <w:w w:val="125"/>
        </w:rPr>
        <w:t>secular</w:t>
      </w:r>
      <w:r>
        <w:rPr>
          <w:rFonts w:ascii="Calibri" w:hAnsi="Calibri"/>
          <w:color w:val="414142"/>
          <w:spacing w:val="-6"/>
          <w:w w:val="125"/>
        </w:rPr>
        <w:t> </w:t>
      </w:r>
      <w:r>
        <w:rPr>
          <w:rFonts w:ascii="Calibri" w:hAnsi="Calibri"/>
          <w:color w:val="414142"/>
          <w:w w:val="125"/>
        </w:rPr>
        <w:t>groups</w:t>
      </w:r>
      <w:r>
        <w:rPr>
          <w:rFonts w:ascii="Calibri" w:hAnsi="Calibri"/>
          <w:color w:val="414142"/>
          <w:spacing w:val="-7"/>
          <w:w w:val="125"/>
        </w:rPr>
        <w:t> </w:t>
      </w:r>
      <w:r>
        <w:rPr>
          <w:rFonts w:ascii="Calibri" w:hAnsi="Calibri"/>
          <w:color w:val="414142"/>
          <w:w w:val="125"/>
        </w:rPr>
        <w:t>(e.g.,</w:t>
      </w:r>
      <w:r>
        <w:rPr>
          <w:rFonts w:ascii="Calibri" w:hAnsi="Calibri"/>
          <w:color w:val="414142"/>
          <w:spacing w:val="-6"/>
          <w:w w:val="125"/>
        </w:rPr>
        <w:t> </w:t>
      </w:r>
      <w:r>
        <w:rPr>
          <w:rFonts w:ascii="Calibri" w:hAnsi="Calibri"/>
          <w:color w:val="414142"/>
          <w:w w:val="125"/>
        </w:rPr>
        <w:t>SMART</w:t>
      </w:r>
      <w:r>
        <w:rPr>
          <w:rFonts w:ascii="Calibri" w:hAnsi="Calibri"/>
          <w:color w:val="414142"/>
          <w:spacing w:val="-7"/>
          <w:w w:val="125"/>
        </w:rPr>
        <w:t> </w:t>
      </w:r>
      <w:r>
        <w:rPr>
          <w:rFonts w:ascii="Calibri" w:hAnsi="Calibri"/>
          <w:color w:val="414142"/>
          <w:w w:val="125"/>
        </w:rPr>
        <w:t>Recovery,</w:t>
      </w:r>
      <w:r>
        <w:rPr>
          <w:rFonts w:ascii="Calibri" w:hAnsi="Calibri"/>
          <w:color w:val="414142"/>
          <w:spacing w:val="-6"/>
          <w:w w:val="125"/>
        </w:rPr>
        <w:t> </w:t>
      </w:r>
      <w:r>
        <w:rPr>
          <w:rFonts w:ascii="Calibri" w:hAnsi="Calibri"/>
          <w:color w:val="414142"/>
          <w:w w:val="125"/>
        </w:rPr>
        <w:t>Women</w:t>
      </w:r>
      <w:r>
        <w:rPr>
          <w:rFonts w:ascii="Calibri" w:hAnsi="Calibri"/>
          <w:color w:val="414142"/>
          <w:spacing w:val="-7"/>
          <w:w w:val="125"/>
        </w:rPr>
        <w:t> </w:t>
      </w:r>
      <w:r>
        <w:rPr>
          <w:rFonts w:ascii="Calibri" w:hAnsi="Calibri"/>
          <w:color w:val="414142"/>
          <w:w w:val="125"/>
        </w:rPr>
        <w:t>for</w:t>
      </w:r>
      <w:r>
        <w:rPr>
          <w:rFonts w:ascii="Calibri" w:hAnsi="Calibri"/>
          <w:color w:val="414142"/>
          <w:spacing w:val="-6"/>
          <w:w w:val="125"/>
        </w:rPr>
        <w:t> </w:t>
      </w:r>
      <w:r>
        <w:rPr>
          <w:rFonts w:ascii="Calibri" w:hAnsi="Calibri"/>
          <w:color w:val="414142"/>
          <w:w w:val="125"/>
        </w:rPr>
        <w:t>Sobriety).</w:t>
      </w:r>
    </w:p>
    <w:p>
      <w:pPr>
        <w:pStyle w:val="BodyText"/>
        <w:spacing w:line="259" w:lineRule="auto" w:before="75"/>
        <w:ind w:left="429" w:right="555"/>
        <w:rPr>
          <w:rFonts w:ascii="Calibri"/>
          <w:sz w:val="10"/>
        </w:rPr>
      </w:pPr>
      <w:r>
        <w:rPr>
          <w:b/>
          <w:color w:val="137692"/>
          <w:w w:val="125"/>
          <w:sz w:val="22"/>
        </w:rPr>
        <w:t>Opioid</w:t>
      </w:r>
      <w:r>
        <w:rPr>
          <w:b/>
          <w:color w:val="137692"/>
          <w:spacing w:val="-43"/>
          <w:w w:val="125"/>
          <w:sz w:val="22"/>
        </w:rPr>
        <w:t> </w:t>
      </w:r>
      <w:r>
        <w:rPr>
          <w:b/>
          <w:color w:val="137692"/>
          <w:w w:val="125"/>
          <w:sz w:val="22"/>
        </w:rPr>
        <w:t>misuse:</w:t>
      </w:r>
      <w:r>
        <w:rPr>
          <w:b/>
          <w:color w:val="137692"/>
          <w:spacing w:val="-51"/>
          <w:w w:val="125"/>
          <w:sz w:val="22"/>
        </w:rPr>
        <w:t> </w:t>
      </w:r>
      <w:r>
        <w:rPr>
          <w:rFonts w:ascii="Calibri"/>
          <w:color w:val="414142"/>
          <w:w w:val="125"/>
        </w:rPr>
        <w:t>The</w:t>
      </w:r>
      <w:r>
        <w:rPr>
          <w:rFonts w:ascii="Calibri"/>
          <w:color w:val="414142"/>
          <w:spacing w:val="-25"/>
          <w:w w:val="125"/>
        </w:rPr>
        <w:t> </w:t>
      </w:r>
      <w:r>
        <w:rPr>
          <w:rFonts w:ascii="Calibri"/>
          <w:color w:val="414142"/>
          <w:w w:val="125"/>
        </w:rPr>
        <w:t>use</w:t>
      </w:r>
      <w:r>
        <w:rPr>
          <w:rFonts w:ascii="Calibri"/>
          <w:color w:val="414142"/>
          <w:spacing w:val="-25"/>
          <w:w w:val="125"/>
        </w:rPr>
        <w:t> </w:t>
      </w:r>
      <w:r>
        <w:rPr>
          <w:rFonts w:ascii="Calibri"/>
          <w:color w:val="414142"/>
          <w:w w:val="125"/>
        </w:rPr>
        <w:t>of</w:t>
      </w:r>
      <w:r>
        <w:rPr>
          <w:rFonts w:ascii="Calibri"/>
          <w:color w:val="414142"/>
          <w:spacing w:val="-25"/>
          <w:w w:val="125"/>
        </w:rPr>
        <w:t> </w:t>
      </w:r>
      <w:r>
        <w:rPr>
          <w:rFonts w:ascii="Calibri"/>
          <w:color w:val="414142"/>
          <w:w w:val="125"/>
        </w:rPr>
        <w:t>prescription</w:t>
      </w:r>
      <w:r>
        <w:rPr>
          <w:rFonts w:ascii="Calibri"/>
          <w:color w:val="414142"/>
          <w:spacing w:val="-26"/>
          <w:w w:val="125"/>
        </w:rPr>
        <w:t> </w:t>
      </w:r>
      <w:r>
        <w:rPr>
          <w:rFonts w:ascii="Calibri"/>
          <w:color w:val="414142"/>
          <w:w w:val="125"/>
        </w:rPr>
        <w:t>opioids</w:t>
      </w:r>
      <w:r>
        <w:rPr>
          <w:rFonts w:ascii="Calibri"/>
          <w:color w:val="414142"/>
          <w:spacing w:val="-25"/>
          <w:w w:val="125"/>
        </w:rPr>
        <w:t> </w:t>
      </w:r>
      <w:r>
        <w:rPr>
          <w:rFonts w:ascii="Calibri"/>
          <w:color w:val="414142"/>
          <w:w w:val="125"/>
        </w:rPr>
        <w:t>in</w:t>
      </w:r>
      <w:r>
        <w:rPr>
          <w:rFonts w:ascii="Calibri"/>
          <w:color w:val="414142"/>
          <w:spacing w:val="-25"/>
          <w:w w:val="125"/>
        </w:rPr>
        <w:t> </w:t>
      </w:r>
      <w:r>
        <w:rPr>
          <w:rFonts w:ascii="Calibri"/>
          <w:color w:val="414142"/>
          <w:w w:val="125"/>
        </w:rPr>
        <w:t>any</w:t>
      </w:r>
      <w:r>
        <w:rPr>
          <w:rFonts w:ascii="Calibri"/>
          <w:color w:val="414142"/>
          <w:spacing w:val="-26"/>
          <w:w w:val="125"/>
        </w:rPr>
        <w:t> </w:t>
      </w:r>
      <w:r>
        <w:rPr>
          <w:rFonts w:ascii="Calibri"/>
          <w:color w:val="414142"/>
          <w:w w:val="125"/>
        </w:rPr>
        <w:t>way</w:t>
      </w:r>
      <w:r>
        <w:rPr>
          <w:rFonts w:ascii="Calibri"/>
          <w:color w:val="414142"/>
          <w:spacing w:val="-25"/>
          <w:w w:val="125"/>
        </w:rPr>
        <w:t> </w:t>
      </w:r>
      <w:r>
        <w:rPr>
          <w:rFonts w:ascii="Calibri"/>
          <w:color w:val="414142"/>
          <w:w w:val="125"/>
        </w:rPr>
        <w:t>other</w:t>
      </w:r>
      <w:r>
        <w:rPr>
          <w:rFonts w:ascii="Calibri"/>
          <w:color w:val="414142"/>
          <w:spacing w:val="-25"/>
          <w:w w:val="125"/>
        </w:rPr>
        <w:t> </w:t>
      </w:r>
      <w:r>
        <w:rPr>
          <w:rFonts w:ascii="Calibri"/>
          <w:color w:val="414142"/>
          <w:w w:val="125"/>
        </w:rPr>
        <w:t>than</w:t>
      </w:r>
      <w:r>
        <w:rPr>
          <w:rFonts w:ascii="Calibri"/>
          <w:color w:val="414142"/>
          <w:spacing w:val="-26"/>
          <w:w w:val="125"/>
        </w:rPr>
        <w:t> </w:t>
      </w:r>
      <w:r>
        <w:rPr>
          <w:rFonts w:ascii="Calibri"/>
          <w:color w:val="414142"/>
          <w:w w:val="125"/>
        </w:rPr>
        <w:t>as</w:t>
      </w:r>
      <w:r>
        <w:rPr>
          <w:rFonts w:ascii="Calibri"/>
          <w:color w:val="414142"/>
          <w:spacing w:val="-25"/>
          <w:w w:val="125"/>
        </w:rPr>
        <w:t> </w:t>
      </w:r>
      <w:r>
        <w:rPr>
          <w:rFonts w:ascii="Calibri"/>
          <w:color w:val="414142"/>
          <w:w w:val="125"/>
        </w:rPr>
        <w:t>directed</w:t>
      </w:r>
      <w:r>
        <w:rPr>
          <w:rFonts w:ascii="Calibri"/>
          <w:color w:val="414142"/>
          <w:spacing w:val="-25"/>
          <w:w w:val="125"/>
        </w:rPr>
        <w:t> </w:t>
      </w:r>
      <w:r>
        <w:rPr>
          <w:rFonts w:ascii="Calibri"/>
          <w:color w:val="414142"/>
          <w:w w:val="125"/>
        </w:rPr>
        <w:t>by</w:t>
      </w:r>
      <w:r>
        <w:rPr>
          <w:rFonts w:ascii="Calibri"/>
          <w:color w:val="414142"/>
          <w:spacing w:val="-26"/>
          <w:w w:val="125"/>
        </w:rPr>
        <w:t> </w:t>
      </w:r>
      <w:r>
        <w:rPr>
          <w:rFonts w:ascii="Calibri"/>
          <w:color w:val="414142"/>
          <w:w w:val="125"/>
        </w:rPr>
        <w:t>a</w:t>
      </w:r>
      <w:r>
        <w:rPr>
          <w:rFonts w:ascii="Calibri"/>
          <w:color w:val="414142"/>
          <w:spacing w:val="-25"/>
          <w:w w:val="125"/>
        </w:rPr>
        <w:t> </w:t>
      </w:r>
      <w:r>
        <w:rPr>
          <w:rFonts w:ascii="Calibri"/>
          <w:color w:val="414142"/>
          <w:w w:val="125"/>
        </w:rPr>
        <w:t>doctor;</w:t>
      </w:r>
      <w:r>
        <w:rPr>
          <w:rFonts w:ascii="Calibri"/>
          <w:color w:val="414142"/>
          <w:spacing w:val="-25"/>
          <w:w w:val="125"/>
        </w:rPr>
        <w:t> </w:t>
      </w:r>
      <w:r>
        <w:rPr>
          <w:rFonts w:ascii="Calibri"/>
          <w:color w:val="414142"/>
          <w:w w:val="125"/>
        </w:rPr>
        <w:t>the</w:t>
      </w:r>
      <w:r>
        <w:rPr>
          <w:rFonts w:ascii="Calibri"/>
          <w:color w:val="414142"/>
          <w:spacing w:val="-26"/>
          <w:w w:val="125"/>
        </w:rPr>
        <w:t> </w:t>
      </w:r>
      <w:r>
        <w:rPr>
          <w:rFonts w:ascii="Calibri"/>
          <w:color w:val="414142"/>
          <w:w w:val="125"/>
        </w:rPr>
        <w:t>use of</w:t>
      </w:r>
      <w:r>
        <w:rPr>
          <w:rFonts w:ascii="Calibri"/>
          <w:color w:val="414142"/>
          <w:spacing w:val="-9"/>
          <w:w w:val="125"/>
        </w:rPr>
        <w:t> </w:t>
      </w:r>
      <w:r>
        <w:rPr>
          <w:rFonts w:ascii="Calibri"/>
          <w:color w:val="414142"/>
          <w:w w:val="125"/>
        </w:rPr>
        <w:t>any</w:t>
      </w:r>
      <w:r>
        <w:rPr>
          <w:rFonts w:ascii="Calibri"/>
          <w:color w:val="414142"/>
          <w:spacing w:val="-9"/>
          <w:w w:val="125"/>
        </w:rPr>
        <w:t> </w:t>
      </w:r>
      <w:r>
        <w:rPr>
          <w:rFonts w:ascii="Calibri"/>
          <w:color w:val="414142"/>
          <w:w w:val="125"/>
        </w:rPr>
        <w:t>opioid</w:t>
      </w:r>
      <w:r>
        <w:rPr>
          <w:rFonts w:ascii="Calibri"/>
          <w:color w:val="414142"/>
          <w:spacing w:val="-9"/>
          <w:w w:val="125"/>
        </w:rPr>
        <w:t> </w:t>
      </w:r>
      <w:r>
        <w:rPr>
          <w:rFonts w:ascii="Calibri"/>
          <w:color w:val="414142"/>
          <w:w w:val="125"/>
        </w:rPr>
        <w:t>in</w:t>
      </w:r>
      <w:r>
        <w:rPr>
          <w:rFonts w:ascii="Calibri"/>
          <w:color w:val="414142"/>
          <w:spacing w:val="-9"/>
          <w:w w:val="125"/>
        </w:rPr>
        <w:t> </w:t>
      </w:r>
      <w:r>
        <w:rPr>
          <w:rFonts w:ascii="Calibri"/>
          <w:color w:val="414142"/>
          <w:w w:val="125"/>
        </w:rPr>
        <w:t>a</w:t>
      </w:r>
      <w:r>
        <w:rPr>
          <w:rFonts w:ascii="Calibri"/>
          <w:color w:val="414142"/>
          <w:spacing w:val="-9"/>
          <w:w w:val="125"/>
        </w:rPr>
        <w:t> </w:t>
      </w:r>
      <w:r>
        <w:rPr>
          <w:rFonts w:ascii="Calibri"/>
          <w:color w:val="414142"/>
          <w:w w:val="125"/>
        </w:rPr>
        <w:t>manner,</w:t>
      </w:r>
      <w:r>
        <w:rPr>
          <w:rFonts w:ascii="Calibri"/>
          <w:color w:val="414142"/>
          <w:spacing w:val="-9"/>
          <w:w w:val="125"/>
        </w:rPr>
        <w:t> </w:t>
      </w:r>
      <w:r>
        <w:rPr>
          <w:rFonts w:ascii="Calibri"/>
          <w:color w:val="414142"/>
          <w:w w:val="125"/>
        </w:rPr>
        <w:t>situation,</w:t>
      </w:r>
      <w:r>
        <w:rPr>
          <w:rFonts w:ascii="Calibri"/>
          <w:color w:val="414142"/>
          <w:spacing w:val="-9"/>
          <w:w w:val="125"/>
        </w:rPr>
        <w:t> </w:t>
      </w:r>
      <w:r>
        <w:rPr>
          <w:rFonts w:ascii="Calibri"/>
          <w:color w:val="414142"/>
          <w:w w:val="125"/>
        </w:rPr>
        <w:t>amount,</w:t>
      </w:r>
      <w:r>
        <w:rPr>
          <w:rFonts w:ascii="Calibri"/>
          <w:color w:val="414142"/>
          <w:spacing w:val="-9"/>
          <w:w w:val="125"/>
        </w:rPr>
        <w:t> </w:t>
      </w:r>
      <w:r>
        <w:rPr>
          <w:rFonts w:ascii="Calibri"/>
          <w:color w:val="414142"/>
          <w:w w:val="125"/>
        </w:rPr>
        <w:t>or</w:t>
      </w:r>
      <w:r>
        <w:rPr>
          <w:rFonts w:ascii="Calibri"/>
          <w:color w:val="414142"/>
          <w:spacing w:val="-8"/>
          <w:w w:val="125"/>
        </w:rPr>
        <w:t> </w:t>
      </w:r>
      <w:r>
        <w:rPr>
          <w:rFonts w:ascii="Calibri"/>
          <w:color w:val="414142"/>
          <w:w w:val="125"/>
        </w:rPr>
        <w:t>frequency</w:t>
      </w:r>
      <w:r>
        <w:rPr>
          <w:rFonts w:ascii="Calibri"/>
          <w:color w:val="414142"/>
          <w:spacing w:val="-9"/>
          <w:w w:val="125"/>
        </w:rPr>
        <w:t> </w:t>
      </w:r>
      <w:r>
        <w:rPr>
          <w:rFonts w:ascii="Calibri"/>
          <w:color w:val="414142"/>
          <w:w w:val="125"/>
        </w:rPr>
        <w:t>that</w:t>
      </w:r>
      <w:r>
        <w:rPr>
          <w:rFonts w:ascii="Calibri"/>
          <w:color w:val="414142"/>
          <w:spacing w:val="-9"/>
          <w:w w:val="125"/>
        </w:rPr>
        <w:t> </w:t>
      </w:r>
      <w:r>
        <w:rPr>
          <w:rFonts w:ascii="Calibri"/>
          <w:color w:val="414142"/>
          <w:w w:val="125"/>
        </w:rPr>
        <w:t>can</w:t>
      </w:r>
      <w:r>
        <w:rPr>
          <w:rFonts w:ascii="Calibri"/>
          <w:color w:val="414142"/>
          <w:spacing w:val="-9"/>
          <w:w w:val="125"/>
        </w:rPr>
        <w:t> </w:t>
      </w:r>
      <w:r>
        <w:rPr>
          <w:rFonts w:ascii="Calibri"/>
          <w:color w:val="414142"/>
          <w:w w:val="125"/>
        </w:rPr>
        <w:t>cause</w:t>
      </w:r>
      <w:r>
        <w:rPr>
          <w:rFonts w:ascii="Calibri"/>
          <w:color w:val="414142"/>
          <w:spacing w:val="-9"/>
          <w:w w:val="125"/>
        </w:rPr>
        <w:t> </w:t>
      </w:r>
      <w:r>
        <w:rPr>
          <w:rFonts w:ascii="Calibri"/>
          <w:color w:val="414142"/>
          <w:w w:val="125"/>
        </w:rPr>
        <w:t>harm</w:t>
      </w:r>
      <w:r>
        <w:rPr>
          <w:rFonts w:ascii="Calibri"/>
          <w:color w:val="414142"/>
          <w:spacing w:val="-9"/>
          <w:w w:val="125"/>
        </w:rPr>
        <w:t> </w:t>
      </w:r>
      <w:r>
        <w:rPr>
          <w:rFonts w:ascii="Calibri"/>
          <w:color w:val="414142"/>
          <w:w w:val="125"/>
        </w:rPr>
        <w:t>to</w:t>
      </w:r>
      <w:r>
        <w:rPr>
          <w:rFonts w:ascii="Calibri"/>
          <w:color w:val="414142"/>
          <w:spacing w:val="-9"/>
          <w:w w:val="125"/>
        </w:rPr>
        <w:t> </w:t>
      </w:r>
      <w:r>
        <w:rPr>
          <w:rFonts w:ascii="Calibri"/>
          <w:color w:val="414142"/>
          <w:w w:val="125"/>
        </w:rPr>
        <w:t>self</w:t>
      </w:r>
      <w:r>
        <w:rPr>
          <w:rFonts w:ascii="Calibri"/>
          <w:color w:val="414142"/>
          <w:spacing w:val="-9"/>
          <w:w w:val="125"/>
        </w:rPr>
        <w:t> </w:t>
      </w:r>
      <w:r>
        <w:rPr>
          <w:rFonts w:ascii="Calibri"/>
          <w:color w:val="414142"/>
          <w:w w:val="125"/>
        </w:rPr>
        <w:t>or</w:t>
      </w:r>
      <w:r>
        <w:rPr>
          <w:rFonts w:ascii="Calibri"/>
          <w:color w:val="414142"/>
          <w:spacing w:val="-9"/>
          <w:w w:val="125"/>
        </w:rPr>
        <w:t> </w:t>
      </w:r>
      <w:r>
        <w:rPr>
          <w:rFonts w:ascii="Calibri"/>
          <w:color w:val="414142"/>
          <w:w w:val="125"/>
        </w:rPr>
        <w:t>others.</w:t>
      </w:r>
      <w:r>
        <w:rPr>
          <w:rFonts w:ascii="Calibri"/>
          <w:color w:val="414142"/>
          <w:w w:val="125"/>
          <w:position w:val="6"/>
          <w:sz w:val="10"/>
        </w:rPr>
        <w:t>5</w:t>
      </w:r>
    </w:p>
    <w:p>
      <w:pPr>
        <w:pStyle w:val="BodyText"/>
        <w:spacing w:line="261" w:lineRule="auto" w:before="78"/>
        <w:ind w:left="430" w:right="481" w:hanging="1"/>
        <w:rPr>
          <w:rFonts w:ascii="Calibri" w:hAnsi="Calibri"/>
        </w:rPr>
      </w:pPr>
      <w:r>
        <w:rPr>
          <w:b/>
          <w:color w:val="137692"/>
          <w:w w:val="125"/>
          <w:sz w:val="22"/>
        </w:rPr>
        <w:t>Opioid</w:t>
      </w:r>
      <w:r>
        <w:rPr>
          <w:b/>
          <w:color w:val="137692"/>
          <w:spacing w:val="-47"/>
          <w:w w:val="125"/>
          <w:sz w:val="22"/>
        </w:rPr>
        <w:t> </w:t>
      </w:r>
      <w:r>
        <w:rPr>
          <w:b/>
          <w:color w:val="137692"/>
          <w:w w:val="125"/>
          <w:sz w:val="22"/>
        </w:rPr>
        <w:t>receptor</w:t>
      </w:r>
      <w:r>
        <w:rPr>
          <w:b/>
          <w:color w:val="137692"/>
          <w:spacing w:val="-46"/>
          <w:w w:val="125"/>
          <w:sz w:val="22"/>
        </w:rPr>
        <w:t> </w:t>
      </w:r>
      <w:r>
        <w:rPr>
          <w:b/>
          <w:color w:val="137692"/>
          <w:w w:val="125"/>
          <w:sz w:val="22"/>
        </w:rPr>
        <w:t>agonist:</w:t>
      </w:r>
      <w:r>
        <w:rPr>
          <w:b/>
          <w:color w:val="137692"/>
          <w:spacing w:val="-53"/>
          <w:w w:val="125"/>
          <w:sz w:val="22"/>
        </w:rPr>
        <w:t> </w:t>
      </w:r>
      <w:r>
        <w:rPr>
          <w:rFonts w:ascii="Calibri" w:hAnsi="Calibri"/>
          <w:color w:val="414142"/>
          <w:w w:val="125"/>
        </w:rPr>
        <w:t>A</w:t>
      </w:r>
      <w:r>
        <w:rPr>
          <w:rFonts w:ascii="Calibri" w:hAnsi="Calibri"/>
          <w:color w:val="414142"/>
          <w:spacing w:val="-28"/>
          <w:w w:val="125"/>
        </w:rPr>
        <w:t> </w:t>
      </w:r>
      <w:r>
        <w:rPr>
          <w:rFonts w:ascii="Calibri" w:hAnsi="Calibri"/>
          <w:color w:val="414142"/>
          <w:w w:val="125"/>
        </w:rPr>
        <w:t>substance</w:t>
      </w:r>
      <w:r>
        <w:rPr>
          <w:rFonts w:ascii="Calibri" w:hAnsi="Calibri"/>
          <w:color w:val="414142"/>
          <w:spacing w:val="-28"/>
          <w:w w:val="125"/>
        </w:rPr>
        <w:t> </w:t>
      </w:r>
      <w:r>
        <w:rPr>
          <w:rFonts w:ascii="Calibri" w:hAnsi="Calibri"/>
          <w:color w:val="414142"/>
          <w:w w:val="125"/>
        </w:rPr>
        <w:t>that</w:t>
      </w:r>
      <w:r>
        <w:rPr>
          <w:rFonts w:ascii="Calibri" w:hAnsi="Calibri"/>
          <w:color w:val="414142"/>
          <w:spacing w:val="-28"/>
          <w:w w:val="125"/>
        </w:rPr>
        <w:t> </w:t>
      </w:r>
      <w:r>
        <w:rPr>
          <w:rFonts w:ascii="Calibri" w:hAnsi="Calibri"/>
          <w:color w:val="414142"/>
          <w:w w:val="125"/>
        </w:rPr>
        <w:t>has</w:t>
      </w:r>
      <w:r>
        <w:rPr>
          <w:rFonts w:ascii="Calibri" w:hAnsi="Calibri"/>
          <w:color w:val="414142"/>
          <w:spacing w:val="-28"/>
          <w:w w:val="125"/>
        </w:rPr>
        <w:t> </w:t>
      </w:r>
      <w:r>
        <w:rPr>
          <w:rFonts w:ascii="Calibri" w:hAnsi="Calibri"/>
          <w:color w:val="414142"/>
          <w:w w:val="125"/>
        </w:rPr>
        <w:t>an</w:t>
      </w:r>
      <w:r>
        <w:rPr>
          <w:rFonts w:ascii="Calibri" w:hAnsi="Calibri"/>
          <w:color w:val="414142"/>
          <w:spacing w:val="-28"/>
          <w:w w:val="125"/>
        </w:rPr>
        <w:t> </w:t>
      </w:r>
      <w:r>
        <w:rPr>
          <w:rFonts w:ascii="Calibri" w:hAnsi="Calibri"/>
          <w:color w:val="414142"/>
          <w:w w:val="125"/>
        </w:rPr>
        <w:t>afﬁnity</w:t>
      </w:r>
      <w:r>
        <w:rPr>
          <w:rFonts w:ascii="Calibri" w:hAnsi="Calibri"/>
          <w:color w:val="414142"/>
          <w:spacing w:val="-28"/>
          <w:w w:val="125"/>
        </w:rPr>
        <w:t> </w:t>
      </w:r>
      <w:r>
        <w:rPr>
          <w:rFonts w:ascii="Calibri" w:hAnsi="Calibri"/>
          <w:color w:val="414142"/>
          <w:w w:val="125"/>
        </w:rPr>
        <w:t>for</w:t>
      </w:r>
      <w:r>
        <w:rPr>
          <w:rFonts w:ascii="Calibri" w:hAnsi="Calibri"/>
          <w:color w:val="414142"/>
          <w:spacing w:val="-28"/>
          <w:w w:val="125"/>
        </w:rPr>
        <w:t> </w:t>
      </w:r>
      <w:r>
        <w:rPr>
          <w:rFonts w:ascii="Calibri" w:hAnsi="Calibri"/>
          <w:color w:val="414142"/>
          <w:w w:val="125"/>
        </w:rPr>
        <w:t>and</w:t>
      </w:r>
      <w:r>
        <w:rPr>
          <w:rFonts w:ascii="Calibri" w:hAnsi="Calibri"/>
          <w:color w:val="414142"/>
          <w:spacing w:val="-28"/>
          <w:w w:val="125"/>
        </w:rPr>
        <w:t> </w:t>
      </w:r>
      <w:r>
        <w:rPr>
          <w:rFonts w:ascii="Calibri" w:hAnsi="Calibri"/>
          <w:color w:val="414142"/>
          <w:w w:val="125"/>
        </w:rPr>
        <w:t>stimulates</w:t>
      </w:r>
      <w:r>
        <w:rPr>
          <w:rFonts w:ascii="Calibri" w:hAnsi="Calibri"/>
          <w:color w:val="414142"/>
          <w:spacing w:val="-28"/>
          <w:w w:val="125"/>
        </w:rPr>
        <w:t> </w:t>
      </w:r>
      <w:r>
        <w:rPr>
          <w:rFonts w:ascii="Calibri" w:hAnsi="Calibri"/>
          <w:color w:val="414142"/>
          <w:w w:val="125"/>
        </w:rPr>
        <w:t>physiological</w:t>
      </w:r>
      <w:r>
        <w:rPr>
          <w:rFonts w:ascii="Calibri" w:hAnsi="Calibri"/>
          <w:color w:val="414142"/>
          <w:spacing w:val="-29"/>
          <w:w w:val="125"/>
        </w:rPr>
        <w:t> </w:t>
      </w:r>
      <w:r>
        <w:rPr>
          <w:rFonts w:ascii="Calibri" w:hAnsi="Calibri"/>
          <w:color w:val="414142"/>
          <w:w w:val="125"/>
        </w:rPr>
        <w:t>activity at</w:t>
      </w:r>
      <w:r>
        <w:rPr>
          <w:rFonts w:ascii="Calibri" w:hAnsi="Calibri"/>
          <w:color w:val="414142"/>
          <w:spacing w:val="-18"/>
          <w:w w:val="125"/>
        </w:rPr>
        <w:t> </w:t>
      </w:r>
      <w:r>
        <w:rPr>
          <w:rFonts w:ascii="Calibri" w:hAnsi="Calibri"/>
          <w:color w:val="414142"/>
          <w:w w:val="125"/>
        </w:rPr>
        <w:t>cell</w:t>
      </w:r>
      <w:r>
        <w:rPr>
          <w:rFonts w:ascii="Calibri" w:hAnsi="Calibri"/>
          <w:color w:val="414142"/>
          <w:spacing w:val="-18"/>
          <w:w w:val="125"/>
        </w:rPr>
        <w:t> </w:t>
      </w:r>
      <w:r>
        <w:rPr>
          <w:rFonts w:ascii="Calibri" w:hAnsi="Calibri"/>
          <w:color w:val="414142"/>
          <w:w w:val="125"/>
        </w:rPr>
        <w:t>receptors</w:t>
      </w:r>
      <w:r>
        <w:rPr>
          <w:rFonts w:ascii="Calibri" w:hAnsi="Calibri"/>
          <w:color w:val="414142"/>
          <w:spacing w:val="-18"/>
          <w:w w:val="125"/>
        </w:rPr>
        <w:t> </w:t>
      </w:r>
      <w:r>
        <w:rPr>
          <w:rFonts w:ascii="Calibri" w:hAnsi="Calibri"/>
          <w:color w:val="414142"/>
          <w:w w:val="125"/>
        </w:rPr>
        <w:t>in</w:t>
      </w:r>
      <w:r>
        <w:rPr>
          <w:rFonts w:ascii="Calibri" w:hAnsi="Calibri"/>
          <w:color w:val="414142"/>
          <w:spacing w:val="-18"/>
          <w:w w:val="125"/>
        </w:rPr>
        <w:t> </w:t>
      </w:r>
      <w:r>
        <w:rPr>
          <w:rFonts w:ascii="Calibri" w:hAnsi="Calibri"/>
          <w:color w:val="414142"/>
          <w:w w:val="125"/>
        </w:rPr>
        <w:t>the</w:t>
      </w:r>
      <w:r>
        <w:rPr>
          <w:rFonts w:ascii="Calibri" w:hAnsi="Calibri"/>
          <w:color w:val="414142"/>
          <w:spacing w:val="-17"/>
          <w:w w:val="125"/>
        </w:rPr>
        <w:t> </w:t>
      </w:r>
      <w:r>
        <w:rPr>
          <w:rFonts w:ascii="Calibri" w:hAnsi="Calibri"/>
          <w:color w:val="414142"/>
          <w:w w:val="125"/>
        </w:rPr>
        <w:t>central</w:t>
      </w:r>
      <w:r>
        <w:rPr>
          <w:rFonts w:ascii="Calibri" w:hAnsi="Calibri"/>
          <w:color w:val="414142"/>
          <w:spacing w:val="-18"/>
          <w:w w:val="125"/>
        </w:rPr>
        <w:t> </w:t>
      </w:r>
      <w:r>
        <w:rPr>
          <w:rFonts w:ascii="Calibri" w:hAnsi="Calibri"/>
          <w:color w:val="414142"/>
          <w:w w:val="125"/>
        </w:rPr>
        <w:t>nervous</w:t>
      </w:r>
      <w:r>
        <w:rPr>
          <w:rFonts w:ascii="Calibri" w:hAnsi="Calibri"/>
          <w:color w:val="414142"/>
          <w:spacing w:val="-18"/>
          <w:w w:val="125"/>
        </w:rPr>
        <w:t> </w:t>
      </w:r>
      <w:r>
        <w:rPr>
          <w:rFonts w:ascii="Calibri" w:hAnsi="Calibri"/>
          <w:color w:val="414142"/>
          <w:w w:val="125"/>
        </w:rPr>
        <w:t>system</w:t>
      </w:r>
      <w:r>
        <w:rPr>
          <w:rFonts w:ascii="Calibri" w:hAnsi="Calibri"/>
          <w:color w:val="414142"/>
          <w:spacing w:val="-18"/>
          <w:w w:val="125"/>
        </w:rPr>
        <w:t> </w:t>
      </w:r>
      <w:r>
        <w:rPr>
          <w:rFonts w:ascii="Calibri" w:hAnsi="Calibri"/>
          <w:color w:val="414142"/>
          <w:w w:val="125"/>
        </w:rPr>
        <w:t>(CNS)</w:t>
      </w:r>
      <w:r>
        <w:rPr>
          <w:rFonts w:ascii="Calibri" w:hAnsi="Calibri"/>
          <w:color w:val="414142"/>
          <w:spacing w:val="-18"/>
          <w:w w:val="125"/>
        </w:rPr>
        <w:t> </w:t>
      </w:r>
      <w:r>
        <w:rPr>
          <w:rFonts w:ascii="Calibri" w:hAnsi="Calibri"/>
          <w:color w:val="414142"/>
          <w:w w:val="125"/>
        </w:rPr>
        <w:t>that</w:t>
      </w:r>
      <w:r>
        <w:rPr>
          <w:rFonts w:ascii="Calibri" w:hAnsi="Calibri"/>
          <w:color w:val="414142"/>
          <w:spacing w:val="-17"/>
          <w:w w:val="125"/>
        </w:rPr>
        <w:t> </w:t>
      </w:r>
      <w:r>
        <w:rPr>
          <w:rFonts w:ascii="Calibri" w:hAnsi="Calibri"/>
          <w:color w:val="414142"/>
          <w:w w:val="125"/>
        </w:rPr>
        <w:t>are</w:t>
      </w:r>
      <w:r>
        <w:rPr>
          <w:rFonts w:ascii="Calibri" w:hAnsi="Calibri"/>
          <w:color w:val="414142"/>
          <w:spacing w:val="-18"/>
          <w:w w:val="125"/>
        </w:rPr>
        <w:t> </w:t>
      </w:r>
      <w:r>
        <w:rPr>
          <w:rFonts w:ascii="Calibri" w:hAnsi="Calibri"/>
          <w:color w:val="414142"/>
          <w:w w:val="125"/>
        </w:rPr>
        <w:t>normally</w:t>
      </w:r>
      <w:r>
        <w:rPr>
          <w:rFonts w:ascii="Calibri" w:hAnsi="Calibri"/>
          <w:color w:val="414142"/>
          <w:spacing w:val="-18"/>
          <w:w w:val="125"/>
        </w:rPr>
        <w:t> </w:t>
      </w:r>
      <w:r>
        <w:rPr>
          <w:rFonts w:ascii="Calibri" w:hAnsi="Calibri"/>
          <w:color w:val="414142"/>
          <w:w w:val="125"/>
        </w:rPr>
        <w:t>stimulated</w:t>
      </w:r>
      <w:r>
        <w:rPr>
          <w:rFonts w:ascii="Calibri" w:hAnsi="Calibri"/>
          <w:color w:val="414142"/>
          <w:spacing w:val="-18"/>
          <w:w w:val="125"/>
        </w:rPr>
        <w:t> </w:t>
      </w:r>
      <w:r>
        <w:rPr>
          <w:rFonts w:ascii="Calibri" w:hAnsi="Calibri"/>
          <w:color w:val="414142"/>
          <w:w w:val="125"/>
        </w:rPr>
        <w:t>by</w:t>
      </w:r>
      <w:r>
        <w:rPr>
          <w:rFonts w:ascii="Calibri" w:hAnsi="Calibri"/>
          <w:color w:val="414142"/>
          <w:spacing w:val="-18"/>
          <w:w w:val="125"/>
        </w:rPr>
        <w:t> </w:t>
      </w:r>
      <w:r>
        <w:rPr>
          <w:rFonts w:ascii="Calibri" w:hAnsi="Calibri"/>
          <w:color w:val="414142"/>
          <w:w w:val="125"/>
        </w:rPr>
        <w:t>opioids.</w:t>
      </w:r>
      <w:r>
        <w:rPr>
          <w:rFonts w:ascii="Calibri" w:hAnsi="Calibri"/>
          <w:color w:val="414142"/>
          <w:spacing w:val="-17"/>
          <w:w w:val="125"/>
        </w:rPr>
        <w:t> </w:t>
      </w:r>
      <w:r>
        <w:rPr>
          <w:b/>
          <w:color w:val="414142"/>
          <w:w w:val="125"/>
        </w:rPr>
        <w:t>Mu-opioid receptor</w:t>
      </w:r>
      <w:r>
        <w:rPr>
          <w:b/>
          <w:color w:val="414142"/>
          <w:spacing w:val="-34"/>
          <w:w w:val="125"/>
        </w:rPr>
        <w:t> </w:t>
      </w:r>
      <w:r>
        <w:rPr>
          <w:b/>
          <w:color w:val="414142"/>
          <w:w w:val="125"/>
        </w:rPr>
        <w:t>full</w:t>
      </w:r>
      <w:r>
        <w:rPr>
          <w:b/>
          <w:color w:val="414142"/>
          <w:spacing w:val="-33"/>
          <w:w w:val="125"/>
        </w:rPr>
        <w:t> </w:t>
      </w:r>
      <w:r>
        <w:rPr>
          <w:b/>
          <w:color w:val="414142"/>
          <w:w w:val="125"/>
        </w:rPr>
        <w:t>agonists</w:t>
      </w:r>
      <w:r>
        <w:rPr>
          <w:b/>
          <w:color w:val="414142"/>
          <w:spacing w:val="-35"/>
          <w:w w:val="125"/>
        </w:rPr>
        <w:t> </w:t>
      </w:r>
      <w:r>
        <w:rPr>
          <w:rFonts w:ascii="Calibri" w:hAnsi="Calibri"/>
          <w:color w:val="414142"/>
          <w:w w:val="125"/>
        </w:rPr>
        <w:t>(e.g.,</w:t>
      </w:r>
      <w:r>
        <w:rPr>
          <w:rFonts w:ascii="Calibri" w:hAnsi="Calibri"/>
          <w:color w:val="414142"/>
          <w:spacing w:val="-24"/>
          <w:w w:val="125"/>
        </w:rPr>
        <w:t> </w:t>
      </w:r>
      <w:r>
        <w:rPr>
          <w:rFonts w:ascii="Calibri" w:hAnsi="Calibri"/>
          <w:color w:val="414142"/>
          <w:w w:val="125"/>
        </w:rPr>
        <w:t>methadone)</w:t>
      </w:r>
      <w:r>
        <w:rPr>
          <w:rFonts w:ascii="Calibri" w:hAnsi="Calibri"/>
          <w:color w:val="414142"/>
          <w:spacing w:val="-24"/>
          <w:w w:val="125"/>
        </w:rPr>
        <w:t> </w:t>
      </w:r>
      <w:r>
        <w:rPr>
          <w:rFonts w:ascii="Calibri" w:hAnsi="Calibri"/>
          <w:color w:val="414142"/>
          <w:w w:val="125"/>
        </w:rPr>
        <w:t>bind</w:t>
      </w:r>
      <w:r>
        <w:rPr>
          <w:rFonts w:ascii="Calibri" w:hAnsi="Calibri"/>
          <w:color w:val="414142"/>
          <w:spacing w:val="-23"/>
          <w:w w:val="125"/>
        </w:rPr>
        <w:t> </w:t>
      </w:r>
      <w:r>
        <w:rPr>
          <w:rFonts w:ascii="Calibri" w:hAnsi="Calibri"/>
          <w:color w:val="414142"/>
          <w:w w:val="125"/>
        </w:rPr>
        <w:t>to</w:t>
      </w:r>
      <w:r>
        <w:rPr>
          <w:rFonts w:ascii="Calibri" w:hAnsi="Calibri"/>
          <w:color w:val="414142"/>
          <w:spacing w:val="-24"/>
          <w:w w:val="125"/>
        </w:rPr>
        <w:t> </w:t>
      </w:r>
      <w:r>
        <w:rPr>
          <w:rFonts w:ascii="Calibri" w:hAnsi="Calibri"/>
          <w:color w:val="414142"/>
          <w:w w:val="125"/>
        </w:rPr>
        <w:t>the</w:t>
      </w:r>
      <w:r>
        <w:rPr>
          <w:rFonts w:ascii="Calibri" w:hAnsi="Calibri"/>
          <w:color w:val="414142"/>
          <w:spacing w:val="-24"/>
          <w:w w:val="125"/>
        </w:rPr>
        <w:t> </w:t>
      </w:r>
      <w:r>
        <w:rPr>
          <w:rFonts w:ascii="Calibri" w:hAnsi="Calibri"/>
          <w:color w:val="414142"/>
          <w:w w:val="125"/>
        </w:rPr>
        <w:t>mu-opioid</w:t>
      </w:r>
      <w:r>
        <w:rPr>
          <w:rFonts w:ascii="Calibri" w:hAnsi="Calibri"/>
          <w:color w:val="414142"/>
          <w:spacing w:val="-23"/>
          <w:w w:val="125"/>
        </w:rPr>
        <w:t> </w:t>
      </w:r>
      <w:r>
        <w:rPr>
          <w:rFonts w:ascii="Calibri" w:hAnsi="Calibri"/>
          <w:color w:val="414142"/>
          <w:w w:val="125"/>
        </w:rPr>
        <w:t>receptor</w:t>
      </w:r>
      <w:r>
        <w:rPr>
          <w:rFonts w:ascii="Calibri" w:hAnsi="Calibri"/>
          <w:color w:val="414142"/>
          <w:spacing w:val="-24"/>
          <w:w w:val="125"/>
        </w:rPr>
        <w:t> </w:t>
      </w:r>
      <w:r>
        <w:rPr>
          <w:rFonts w:ascii="Calibri" w:hAnsi="Calibri"/>
          <w:color w:val="414142"/>
          <w:w w:val="125"/>
        </w:rPr>
        <w:t>and</w:t>
      </w:r>
      <w:r>
        <w:rPr>
          <w:rFonts w:ascii="Calibri" w:hAnsi="Calibri"/>
          <w:color w:val="414142"/>
          <w:spacing w:val="-24"/>
          <w:w w:val="125"/>
        </w:rPr>
        <w:t> </w:t>
      </w:r>
      <w:r>
        <w:rPr>
          <w:rFonts w:ascii="Calibri" w:hAnsi="Calibri"/>
          <w:color w:val="414142"/>
          <w:w w:val="125"/>
        </w:rPr>
        <w:t>produce</w:t>
      </w:r>
      <w:r>
        <w:rPr>
          <w:rFonts w:ascii="Calibri" w:hAnsi="Calibri"/>
          <w:color w:val="414142"/>
          <w:spacing w:val="-24"/>
          <w:w w:val="125"/>
        </w:rPr>
        <w:t> </w:t>
      </w:r>
      <w:r>
        <w:rPr>
          <w:rFonts w:ascii="Calibri" w:hAnsi="Calibri"/>
          <w:color w:val="414142"/>
          <w:w w:val="125"/>
        </w:rPr>
        <w:t>actions</w:t>
      </w:r>
      <w:r>
        <w:rPr>
          <w:rFonts w:ascii="Calibri" w:hAnsi="Calibri"/>
          <w:color w:val="414142"/>
          <w:spacing w:val="-23"/>
          <w:w w:val="125"/>
        </w:rPr>
        <w:t> </w:t>
      </w:r>
      <w:r>
        <w:rPr>
          <w:rFonts w:ascii="Calibri" w:hAnsi="Calibri"/>
          <w:color w:val="414142"/>
          <w:w w:val="125"/>
        </w:rPr>
        <w:t>similar</w:t>
      </w:r>
      <w:r>
        <w:rPr>
          <w:rFonts w:ascii="Calibri" w:hAnsi="Calibri"/>
          <w:color w:val="414142"/>
          <w:spacing w:val="-24"/>
          <w:w w:val="125"/>
        </w:rPr>
        <w:t> </w:t>
      </w:r>
      <w:r>
        <w:rPr>
          <w:rFonts w:ascii="Calibri" w:hAnsi="Calibri"/>
          <w:color w:val="414142"/>
          <w:w w:val="125"/>
        </w:rPr>
        <w:t>to those</w:t>
      </w:r>
      <w:r>
        <w:rPr>
          <w:rFonts w:ascii="Calibri" w:hAnsi="Calibri"/>
          <w:color w:val="414142"/>
          <w:spacing w:val="-13"/>
          <w:w w:val="125"/>
        </w:rPr>
        <w:t> </w:t>
      </w:r>
      <w:r>
        <w:rPr>
          <w:rFonts w:ascii="Calibri" w:hAnsi="Calibri"/>
          <w:color w:val="414142"/>
          <w:w w:val="125"/>
        </w:rPr>
        <w:t>produced</w:t>
      </w:r>
      <w:r>
        <w:rPr>
          <w:rFonts w:ascii="Calibri" w:hAnsi="Calibri"/>
          <w:color w:val="414142"/>
          <w:spacing w:val="-13"/>
          <w:w w:val="125"/>
        </w:rPr>
        <w:t> </w:t>
      </w:r>
      <w:r>
        <w:rPr>
          <w:rFonts w:ascii="Calibri" w:hAnsi="Calibri"/>
          <w:color w:val="414142"/>
          <w:w w:val="125"/>
        </w:rPr>
        <w:t>by</w:t>
      </w:r>
      <w:r>
        <w:rPr>
          <w:rFonts w:ascii="Calibri" w:hAnsi="Calibri"/>
          <w:color w:val="414142"/>
          <w:spacing w:val="-13"/>
          <w:w w:val="125"/>
        </w:rPr>
        <w:t> </w:t>
      </w:r>
      <w:r>
        <w:rPr>
          <w:rFonts w:ascii="Calibri" w:hAnsi="Calibri"/>
          <w:color w:val="414142"/>
          <w:w w:val="125"/>
        </w:rPr>
        <w:t>the</w:t>
      </w:r>
      <w:r>
        <w:rPr>
          <w:rFonts w:ascii="Calibri" w:hAnsi="Calibri"/>
          <w:color w:val="414142"/>
          <w:spacing w:val="-13"/>
          <w:w w:val="125"/>
        </w:rPr>
        <w:t> </w:t>
      </w:r>
      <w:r>
        <w:rPr>
          <w:rFonts w:ascii="Calibri" w:hAnsi="Calibri"/>
          <w:color w:val="414142"/>
          <w:w w:val="125"/>
        </w:rPr>
        <w:t>endogenous</w:t>
      </w:r>
      <w:r>
        <w:rPr>
          <w:rFonts w:ascii="Calibri" w:hAnsi="Calibri"/>
          <w:color w:val="414142"/>
          <w:spacing w:val="-13"/>
          <w:w w:val="125"/>
        </w:rPr>
        <w:t> </w:t>
      </w:r>
      <w:r>
        <w:rPr>
          <w:rFonts w:ascii="Calibri" w:hAnsi="Calibri"/>
          <w:color w:val="414142"/>
          <w:w w:val="125"/>
        </w:rPr>
        <w:t>opioid</w:t>
      </w:r>
      <w:r>
        <w:rPr>
          <w:rFonts w:ascii="Calibri" w:hAnsi="Calibri"/>
          <w:color w:val="414142"/>
          <w:spacing w:val="-13"/>
          <w:w w:val="125"/>
        </w:rPr>
        <w:t> </w:t>
      </w:r>
      <w:r>
        <w:rPr>
          <w:rFonts w:ascii="Calibri" w:hAnsi="Calibri"/>
          <w:color w:val="414142"/>
          <w:w w:val="125"/>
        </w:rPr>
        <w:t>beta-endorphin.</w:t>
      </w:r>
      <w:r>
        <w:rPr>
          <w:rFonts w:ascii="Calibri" w:hAnsi="Calibri"/>
          <w:color w:val="414142"/>
          <w:spacing w:val="-13"/>
          <w:w w:val="125"/>
        </w:rPr>
        <w:t> </w:t>
      </w:r>
      <w:r>
        <w:rPr>
          <w:rFonts w:ascii="Calibri" w:hAnsi="Calibri"/>
          <w:color w:val="414142"/>
          <w:w w:val="125"/>
        </w:rPr>
        <w:t>Increasing</w:t>
      </w:r>
      <w:r>
        <w:rPr>
          <w:rFonts w:ascii="Calibri" w:hAnsi="Calibri"/>
          <w:color w:val="414142"/>
          <w:spacing w:val="-13"/>
          <w:w w:val="125"/>
        </w:rPr>
        <w:t> </w:t>
      </w:r>
      <w:r>
        <w:rPr>
          <w:rFonts w:ascii="Calibri" w:hAnsi="Calibri"/>
          <w:color w:val="414142"/>
          <w:w w:val="125"/>
        </w:rPr>
        <w:t>the</w:t>
      </w:r>
      <w:r>
        <w:rPr>
          <w:rFonts w:ascii="Calibri" w:hAnsi="Calibri"/>
          <w:color w:val="414142"/>
          <w:spacing w:val="-12"/>
          <w:w w:val="125"/>
        </w:rPr>
        <w:t> </w:t>
      </w:r>
      <w:r>
        <w:rPr>
          <w:rFonts w:ascii="Calibri" w:hAnsi="Calibri"/>
          <w:color w:val="414142"/>
          <w:w w:val="125"/>
        </w:rPr>
        <w:t>dose</w:t>
      </w:r>
      <w:r>
        <w:rPr>
          <w:rFonts w:ascii="Calibri" w:hAnsi="Calibri"/>
          <w:color w:val="414142"/>
          <w:spacing w:val="-13"/>
          <w:w w:val="125"/>
        </w:rPr>
        <w:t> </w:t>
      </w:r>
      <w:r>
        <w:rPr>
          <w:rFonts w:ascii="Calibri" w:hAnsi="Calibri"/>
          <w:color w:val="414142"/>
          <w:w w:val="125"/>
        </w:rPr>
        <w:t>increases</w:t>
      </w:r>
      <w:r>
        <w:rPr>
          <w:rFonts w:ascii="Calibri" w:hAnsi="Calibri"/>
          <w:color w:val="414142"/>
          <w:spacing w:val="-13"/>
          <w:w w:val="125"/>
        </w:rPr>
        <w:t> </w:t>
      </w:r>
      <w:r>
        <w:rPr>
          <w:rFonts w:ascii="Calibri" w:hAnsi="Calibri"/>
          <w:color w:val="414142"/>
          <w:w w:val="125"/>
        </w:rPr>
        <w:t>the</w:t>
      </w:r>
      <w:r>
        <w:rPr>
          <w:rFonts w:ascii="Calibri" w:hAnsi="Calibri"/>
          <w:color w:val="414142"/>
          <w:spacing w:val="-13"/>
          <w:w w:val="125"/>
        </w:rPr>
        <w:t> </w:t>
      </w:r>
      <w:r>
        <w:rPr>
          <w:rFonts w:ascii="Calibri" w:hAnsi="Calibri"/>
          <w:color w:val="414142"/>
          <w:w w:val="125"/>
        </w:rPr>
        <w:t>effect.</w:t>
      </w:r>
      <w:r>
        <w:rPr>
          <w:rFonts w:ascii="Calibri" w:hAnsi="Calibri"/>
          <w:color w:val="414142"/>
          <w:spacing w:val="-12"/>
          <w:w w:val="125"/>
        </w:rPr>
        <w:t> </w:t>
      </w:r>
      <w:r>
        <w:rPr>
          <w:b/>
          <w:color w:val="414142"/>
          <w:w w:val="125"/>
        </w:rPr>
        <w:t>Mu- opioid</w:t>
      </w:r>
      <w:r>
        <w:rPr>
          <w:b/>
          <w:color w:val="414142"/>
          <w:spacing w:val="-41"/>
          <w:w w:val="125"/>
        </w:rPr>
        <w:t> </w:t>
      </w:r>
      <w:r>
        <w:rPr>
          <w:b/>
          <w:color w:val="414142"/>
          <w:w w:val="125"/>
        </w:rPr>
        <w:t>receptor</w:t>
      </w:r>
      <w:r>
        <w:rPr>
          <w:b/>
          <w:color w:val="414142"/>
          <w:spacing w:val="-41"/>
          <w:w w:val="125"/>
        </w:rPr>
        <w:t> </w:t>
      </w:r>
      <w:r>
        <w:rPr>
          <w:b/>
          <w:color w:val="414142"/>
          <w:w w:val="125"/>
        </w:rPr>
        <w:t>partial</w:t>
      </w:r>
      <w:r>
        <w:rPr>
          <w:b/>
          <w:color w:val="414142"/>
          <w:spacing w:val="-40"/>
          <w:w w:val="125"/>
        </w:rPr>
        <w:t> </w:t>
      </w:r>
      <w:r>
        <w:rPr>
          <w:b/>
          <w:color w:val="414142"/>
          <w:w w:val="125"/>
        </w:rPr>
        <w:t>agonists</w:t>
      </w:r>
      <w:r>
        <w:rPr>
          <w:b/>
          <w:color w:val="414142"/>
          <w:spacing w:val="-42"/>
          <w:w w:val="125"/>
        </w:rPr>
        <w:t> </w:t>
      </w:r>
      <w:r>
        <w:rPr>
          <w:rFonts w:ascii="Calibri" w:hAnsi="Calibri"/>
          <w:color w:val="414142"/>
          <w:w w:val="125"/>
        </w:rPr>
        <w:t>(e.g.,</w:t>
      </w:r>
      <w:r>
        <w:rPr>
          <w:rFonts w:ascii="Calibri" w:hAnsi="Calibri"/>
          <w:color w:val="414142"/>
          <w:spacing w:val="-31"/>
          <w:w w:val="125"/>
        </w:rPr>
        <w:t> </w:t>
      </w:r>
      <w:r>
        <w:rPr>
          <w:rFonts w:ascii="Calibri" w:hAnsi="Calibri"/>
          <w:color w:val="414142"/>
          <w:w w:val="125"/>
        </w:rPr>
        <w:t>buprenorphine)</w:t>
      </w:r>
      <w:r>
        <w:rPr>
          <w:rFonts w:ascii="Calibri" w:hAnsi="Calibri"/>
          <w:color w:val="414142"/>
          <w:spacing w:val="-30"/>
          <w:w w:val="125"/>
        </w:rPr>
        <w:t> </w:t>
      </w:r>
      <w:r>
        <w:rPr>
          <w:rFonts w:ascii="Calibri" w:hAnsi="Calibri"/>
          <w:color w:val="414142"/>
          <w:w w:val="125"/>
        </w:rPr>
        <w:t>bind</w:t>
      </w:r>
      <w:r>
        <w:rPr>
          <w:rFonts w:ascii="Calibri" w:hAnsi="Calibri"/>
          <w:color w:val="414142"/>
          <w:spacing w:val="-31"/>
          <w:w w:val="125"/>
        </w:rPr>
        <w:t> </w:t>
      </w:r>
      <w:r>
        <w:rPr>
          <w:rFonts w:ascii="Calibri" w:hAnsi="Calibri"/>
          <w:color w:val="414142"/>
          <w:w w:val="125"/>
        </w:rPr>
        <w:t>to</w:t>
      </w:r>
      <w:r>
        <w:rPr>
          <w:rFonts w:ascii="Calibri" w:hAnsi="Calibri"/>
          <w:color w:val="414142"/>
          <w:spacing w:val="-30"/>
          <w:w w:val="125"/>
        </w:rPr>
        <w:t> </w:t>
      </w:r>
      <w:r>
        <w:rPr>
          <w:rFonts w:ascii="Calibri" w:hAnsi="Calibri"/>
          <w:color w:val="414142"/>
          <w:w w:val="125"/>
        </w:rPr>
        <w:t>the</w:t>
      </w:r>
      <w:r>
        <w:rPr>
          <w:rFonts w:ascii="Calibri" w:hAnsi="Calibri"/>
          <w:color w:val="414142"/>
          <w:spacing w:val="-30"/>
          <w:w w:val="125"/>
        </w:rPr>
        <w:t> </w:t>
      </w:r>
      <w:r>
        <w:rPr>
          <w:rFonts w:ascii="Calibri" w:hAnsi="Calibri"/>
          <w:color w:val="414142"/>
          <w:w w:val="125"/>
        </w:rPr>
        <w:t>mu-opioid</w:t>
      </w:r>
      <w:r>
        <w:rPr>
          <w:rFonts w:ascii="Calibri" w:hAnsi="Calibri"/>
          <w:color w:val="414142"/>
          <w:spacing w:val="-31"/>
          <w:w w:val="125"/>
        </w:rPr>
        <w:t> </w:t>
      </w:r>
      <w:r>
        <w:rPr>
          <w:rFonts w:ascii="Calibri" w:hAnsi="Calibri"/>
          <w:color w:val="414142"/>
          <w:w w:val="125"/>
        </w:rPr>
        <w:t>receptor.</w:t>
      </w:r>
      <w:r>
        <w:rPr>
          <w:rFonts w:ascii="Calibri" w:hAnsi="Calibri"/>
          <w:color w:val="414142"/>
          <w:spacing w:val="-30"/>
          <w:w w:val="125"/>
        </w:rPr>
        <w:t> </w:t>
      </w:r>
      <w:r>
        <w:rPr>
          <w:rFonts w:ascii="Calibri" w:hAnsi="Calibri"/>
          <w:color w:val="414142"/>
          <w:w w:val="125"/>
        </w:rPr>
        <w:t>Unlike</w:t>
      </w:r>
      <w:r>
        <w:rPr>
          <w:rFonts w:ascii="Calibri" w:hAnsi="Calibri"/>
          <w:color w:val="414142"/>
          <w:spacing w:val="-31"/>
          <w:w w:val="125"/>
        </w:rPr>
        <w:t> </w:t>
      </w:r>
      <w:r>
        <w:rPr>
          <w:rFonts w:ascii="Calibri" w:hAnsi="Calibri"/>
          <w:color w:val="414142"/>
          <w:w w:val="125"/>
        </w:rPr>
        <w:t>with</w:t>
      </w:r>
      <w:r>
        <w:rPr>
          <w:rFonts w:ascii="Calibri" w:hAnsi="Calibri"/>
          <w:color w:val="414142"/>
          <w:spacing w:val="-30"/>
          <w:w w:val="125"/>
        </w:rPr>
        <w:t> </w:t>
      </w:r>
      <w:r>
        <w:rPr>
          <w:rFonts w:ascii="Calibri" w:hAnsi="Calibri"/>
          <w:color w:val="414142"/>
          <w:w w:val="125"/>
        </w:rPr>
        <w:t>full agonists,</w:t>
      </w:r>
      <w:r>
        <w:rPr>
          <w:rFonts w:ascii="Calibri" w:hAnsi="Calibri"/>
          <w:color w:val="414142"/>
          <w:spacing w:val="-10"/>
          <w:w w:val="125"/>
        </w:rPr>
        <w:t> </w:t>
      </w:r>
      <w:r>
        <w:rPr>
          <w:rFonts w:ascii="Calibri" w:hAnsi="Calibri"/>
          <w:color w:val="414142"/>
          <w:w w:val="125"/>
        </w:rPr>
        <w:t>increasing</w:t>
      </w:r>
      <w:r>
        <w:rPr>
          <w:rFonts w:ascii="Calibri" w:hAnsi="Calibri"/>
          <w:color w:val="414142"/>
          <w:spacing w:val="-10"/>
          <w:w w:val="125"/>
        </w:rPr>
        <w:t> </w:t>
      </w:r>
      <w:r>
        <w:rPr>
          <w:rFonts w:ascii="Calibri" w:hAnsi="Calibri"/>
          <w:color w:val="414142"/>
          <w:w w:val="125"/>
        </w:rPr>
        <w:t>their</w:t>
      </w:r>
      <w:r>
        <w:rPr>
          <w:rFonts w:ascii="Calibri" w:hAnsi="Calibri"/>
          <w:color w:val="414142"/>
          <w:spacing w:val="-10"/>
          <w:w w:val="125"/>
        </w:rPr>
        <w:t> </w:t>
      </w:r>
      <w:r>
        <w:rPr>
          <w:rFonts w:ascii="Calibri" w:hAnsi="Calibri"/>
          <w:color w:val="414142"/>
          <w:w w:val="125"/>
        </w:rPr>
        <w:t>dose</w:t>
      </w:r>
      <w:r>
        <w:rPr>
          <w:rFonts w:ascii="Calibri" w:hAnsi="Calibri"/>
          <w:color w:val="414142"/>
          <w:spacing w:val="-9"/>
          <w:w w:val="125"/>
        </w:rPr>
        <w:t> </w:t>
      </w:r>
      <w:r>
        <w:rPr>
          <w:rFonts w:ascii="Calibri" w:hAnsi="Calibri"/>
          <w:color w:val="414142"/>
          <w:w w:val="125"/>
        </w:rPr>
        <w:t>may</w:t>
      </w:r>
      <w:r>
        <w:rPr>
          <w:rFonts w:ascii="Calibri" w:hAnsi="Calibri"/>
          <w:color w:val="414142"/>
          <w:spacing w:val="-10"/>
          <w:w w:val="125"/>
        </w:rPr>
        <w:t> </w:t>
      </w:r>
      <w:r>
        <w:rPr>
          <w:rFonts w:ascii="Calibri" w:hAnsi="Calibri"/>
          <w:color w:val="414142"/>
          <w:w w:val="125"/>
        </w:rPr>
        <w:t>not</w:t>
      </w:r>
      <w:r>
        <w:rPr>
          <w:rFonts w:ascii="Calibri" w:hAnsi="Calibri"/>
          <w:color w:val="414142"/>
          <w:spacing w:val="-10"/>
          <w:w w:val="125"/>
        </w:rPr>
        <w:t> </w:t>
      </w:r>
      <w:r>
        <w:rPr>
          <w:rFonts w:ascii="Calibri" w:hAnsi="Calibri"/>
          <w:color w:val="414142"/>
          <w:w w:val="125"/>
        </w:rPr>
        <w:t>produce</w:t>
      </w:r>
      <w:r>
        <w:rPr>
          <w:rFonts w:ascii="Calibri" w:hAnsi="Calibri"/>
          <w:color w:val="414142"/>
          <w:spacing w:val="-9"/>
          <w:w w:val="125"/>
        </w:rPr>
        <w:t> </w:t>
      </w:r>
      <w:r>
        <w:rPr>
          <w:rFonts w:ascii="Calibri" w:hAnsi="Calibri"/>
          <w:color w:val="414142"/>
          <w:w w:val="125"/>
        </w:rPr>
        <w:t>additional</w:t>
      </w:r>
      <w:r>
        <w:rPr>
          <w:rFonts w:ascii="Calibri" w:hAnsi="Calibri"/>
          <w:color w:val="414142"/>
          <w:spacing w:val="-10"/>
          <w:w w:val="125"/>
        </w:rPr>
        <w:t> </w:t>
      </w:r>
      <w:r>
        <w:rPr>
          <w:rFonts w:ascii="Calibri" w:hAnsi="Calibri"/>
          <w:color w:val="414142"/>
          <w:w w:val="125"/>
        </w:rPr>
        <w:t>effects</w:t>
      </w:r>
      <w:r>
        <w:rPr>
          <w:rFonts w:ascii="Calibri" w:hAnsi="Calibri"/>
          <w:color w:val="414142"/>
          <w:spacing w:val="-10"/>
          <w:w w:val="125"/>
        </w:rPr>
        <w:t> </w:t>
      </w:r>
      <w:r>
        <w:rPr>
          <w:rFonts w:ascii="Calibri" w:hAnsi="Calibri"/>
          <w:color w:val="414142"/>
          <w:w w:val="125"/>
        </w:rPr>
        <w:t>once</w:t>
      </w:r>
      <w:r>
        <w:rPr>
          <w:rFonts w:ascii="Calibri" w:hAnsi="Calibri"/>
          <w:color w:val="414142"/>
          <w:spacing w:val="-10"/>
          <w:w w:val="125"/>
        </w:rPr>
        <w:t> </w:t>
      </w:r>
      <w:r>
        <w:rPr>
          <w:rFonts w:ascii="Calibri" w:hAnsi="Calibri"/>
          <w:color w:val="414142"/>
          <w:w w:val="125"/>
        </w:rPr>
        <w:t>they</w:t>
      </w:r>
      <w:r>
        <w:rPr>
          <w:rFonts w:ascii="Calibri" w:hAnsi="Calibri"/>
          <w:color w:val="414142"/>
          <w:spacing w:val="-9"/>
          <w:w w:val="125"/>
        </w:rPr>
        <w:t> </w:t>
      </w:r>
      <w:r>
        <w:rPr>
          <w:rFonts w:ascii="Calibri" w:hAnsi="Calibri"/>
          <w:color w:val="414142"/>
          <w:w w:val="125"/>
        </w:rPr>
        <w:t>have</w:t>
      </w:r>
      <w:r>
        <w:rPr>
          <w:rFonts w:ascii="Calibri" w:hAnsi="Calibri"/>
          <w:color w:val="414142"/>
          <w:spacing w:val="-10"/>
          <w:w w:val="125"/>
        </w:rPr>
        <w:t> </w:t>
      </w:r>
      <w:r>
        <w:rPr>
          <w:rFonts w:ascii="Calibri" w:hAnsi="Calibri"/>
          <w:color w:val="414142"/>
          <w:w w:val="125"/>
        </w:rPr>
        <w:t>reached</w:t>
      </w:r>
      <w:r>
        <w:rPr>
          <w:rFonts w:ascii="Calibri" w:hAnsi="Calibri"/>
          <w:color w:val="414142"/>
          <w:spacing w:val="-10"/>
          <w:w w:val="125"/>
        </w:rPr>
        <w:t> </w:t>
      </w:r>
      <w:r>
        <w:rPr>
          <w:rFonts w:ascii="Calibri" w:hAnsi="Calibri"/>
          <w:color w:val="414142"/>
          <w:w w:val="125"/>
        </w:rPr>
        <w:t>their</w:t>
      </w:r>
      <w:r>
        <w:rPr>
          <w:rFonts w:ascii="Calibri" w:hAnsi="Calibri"/>
          <w:color w:val="414142"/>
          <w:spacing w:val="-9"/>
          <w:w w:val="125"/>
        </w:rPr>
        <w:t> </w:t>
      </w:r>
      <w:r>
        <w:rPr>
          <w:rFonts w:ascii="Calibri" w:hAnsi="Calibri"/>
          <w:color w:val="414142"/>
          <w:w w:val="125"/>
        </w:rPr>
        <w:t>maximal effect.</w:t>
      </w:r>
      <w:r>
        <w:rPr>
          <w:rFonts w:ascii="Calibri" w:hAnsi="Calibri"/>
          <w:color w:val="414142"/>
          <w:spacing w:val="-8"/>
          <w:w w:val="125"/>
        </w:rPr>
        <w:t> </w:t>
      </w:r>
      <w:r>
        <w:rPr>
          <w:rFonts w:ascii="Calibri" w:hAnsi="Calibri"/>
          <w:color w:val="414142"/>
          <w:w w:val="125"/>
        </w:rPr>
        <w:t>At</w:t>
      </w:r>
      <w:r>
        <w:rPr>
          <w:rFonts w:ascii="Calibri" w:hAnsi="Calibri"/>
          <w:color w:val="414142"/>
          <w:spacing w:val="-8"/>
          <w:w w:val="125"/>
        </w:rPr>
        <w:t> </w:t>
      </w:r>
      <w:r>
        <w:rPr>
          <w:rFonts w:ascii="Calibri" w:hAnsi="Calibri"/>
          <w:color w:val="414142"/>
          <w:w w:val="125"/>
        </w:rPr>
        <w:t>low</w:t>
      </w:r>
      <w:r>
        <w:rPr>
          <w:rFonts w:ascii="Calibri" w:hAnsi="Calibri"/>
          <w:color w:val="414142"/>
          <w:spacing w:val="-7"/>
          <w:w w:val="125"/>
        </w:rPr>
        <w:t> </w:t>
      </w:r>
      <w:r>
        <w:rPr>
          <w:rFonts w:ascii="Calibri" w:hAnsi="Calibri"/>
          <w:color w:val="414142"/>
          <w:w w:val="125"/>
        </w:rPr>
        <w:t>doses,</w:t>
      </w:r>
      <w:r>
        <w:rPr>
          <w:rFonts w:ascii="Calibri" w:hAnsi="Calibri"/>
          <w:color w:val="414142"/>
          <w:spacing w:val="-8"/>
          <w:w w:val="125"/>
        </w:rPr>
        <w:t> </w:t>
      </w:r>
      <w:r>
        <w:rPr>
          <w:rFonts w:ascii="Calibri" w:hAnsi="Calibri"/>
          <w:color w:val="414142"/>
          <w:w w:val="125"/>
        </w:rPr>
        <w:t>partial</w:t>
      </w:r>
      <w:r>
        <w:rPr>
          <w:rFonts w:ascii="Calibri" w:hAnsi="Calibri"/>
          <w:color w:val="414142"/>
          <w:spacing w:val="-8"/>
          <w:w w:val="125"/>
        </w:rPr>
        <w:t> </w:t>
      </w:r>
      <w:r>
        <w:rPr>
          <w:rFonts w:ascii="Calibri" w:hAnsi="Calibri"/>
          <w:color w:val="414142"/>
          <w:w w:val="125"/>
        </w:rPr>
        <w:t>agonists</w:t>
      </w:r>
      <w:r>
        <w:rPr>
          <w:rFonts w:ascii="Calibri" w:hAnsi="Calibri"/>
          <w:color w:val="414142"/>
          <w:spacing w:val="-7"/>
          <w:w w:val="125"/>
        </w:rPr>
        <w:t> </w:t>
      </w:r>
      <w:r>
        <w:rPr>
          <w:rFonts w:ascii="Calibri" w:hAnsi="Calibri"/>
          <w:color w:val="414142"/>
          <w:w w:val="125"/>
        </w:rPr>
        <w:t>may</w:t>
      </w:r>
      <w:r>
        <w:rPr>
          <w:rFonts w:ascii="Calibri" w:hAnsi="Calibri"/>
          <w:color w:val="414142"/>
          <w:spacing w:val="-8"/>
          <w:w w:val="125"/>
        </w:rPr>
        <w:t> </w:t>
      </w:r>
      <w:r>
        <w:rPr>
          <w:rFonts w:ascii="Calibri" w:hAnsi="Calibri"/>
          <w:color w:val="414142"/>
          <w:w w:val="125"/>
        </w:rPr>
        <w:t>produce</w:t>
      </w:r>
      <w:r>
        <w:rPr>
          <w:rFonts w:ascii="Calibri" w:hAnsi="Calibri"/>
          <w:color w:val="414142"/>
          <w:spacing w:val="-7"/>
          <w:w w:val="125"/>
        </w:rPr>
        <w:t> </w:t>
      </w:r>
      <w:r>
        <w:rPr>
          <w:rFonts w:ascii="Calibri" w:hAnsi="Calibri"/>
          <w:color w:val="414142"/>
          <w:w w:val="125"/>
        </w:rPr>
        <w:t>effects</w:t>
      </w:r>
      <w:r>
        <w:rPr>
          <w:rFonts w:ascii="Calibri" w:hAnsi="Calibri"/>
          <w:color w:val="414142"/>
          <w:spacing w:val="-8"/>
          <w:w w:val="125"/>
        </w:rPr>
        <w:t> </w:t>
      </w:r>
      <w:r>
        <w:rPr>
          <w:rFonts w:ascii="Calibri" w:hAnsi="Calibri"/>
          <w:color w:val="414142"/>
          <w:w w:val="125"/>
        </w:rPr>
        <w:t>similar</w:t>
      </w:r>
      <w:r>
        <w:rPr>
          <w:rFonts w:ascii="Calibri" w:hAnsi="Calibri"/>
          <w:color w:val="414142"/>
          <w:spacing w:val="-8"/>
          <w:w w:val="125"/>
        </w:rPr>
        <w:t> </w:t>
      </w:r>
      <w:r>
        <w:rPr>
          <w:rFonts w:ascii="Calibri" w:hAnsi="Calibri"/>
          <w:color w:val="414142"/>
          <w:w w:val="125"/>
        </w:rPr>
        <w:t>to</w:t>
      </w:r>
      <w:r>
        <w:rPr>
          <w:rFonts w:ascii="Calibri" w:hAnsi="Calibri"/>
          <w:color w:val="414142"/>
          <w:spacing w:val="-7"/>
          <w:w w:val="125"/>
        </w:rPr>
        <w:t> </w:t>
      </w:r>
      <w:r>
        <w:rPr>
          <w:rFonts w:ascii="Calibri" w:hAnsi="Calibri"/>
          <w:color w:val="414142"/>
          <w:w w:val="125"/>
        </w:rPr>
        <w:t>those</w:t>
      </w:r>
      <w:r>
        <w:rPr>
          <w:rFonts w:ascii="Calibri" w:hAnsi="Calibri"/>
          <w:color w:val="414142"/>
          <w:spacing w:val="-8"/>
          <w:w w:val="125"/>
        </w:rPr>
        <w:t> </w:t>
      </w:r>
      <w:r>
        <w:rPr>
          <w:rFonts w:ascii="Calibri" w:hAnsi="Calibri"/>
          <w:color w:val="414142"/>
          <w:w w:val="125"/>
        </w:rPr>
        <w:t>of</w:t>
      </w:r>
      <w:r>
        <w:rPr>
          <w:rFonts w:ascii="Calibri" w:hAnsi="Calibri"/>
          <w:color w:val="414142"/>
          <w:spacing w:val="-8"/>
          <w:w w:val="125"/>
        </w:rPr>
        <w:t> </w:t>
      </w:r>
      <w:r>
        <w:rPr>
          <w:rFonts w:ascii="Calibri" w:hAnsi="Calibri"/>
          <w:color w:val="414142"/>
          <w:w w:val="125"/>
        </w:rPr>
        <w:t>full</w:t>
      </w:r>
      <w:r>
        <w:rPr>
          <w:rFonts w:ascii="Calibri" w:hAnsi="Calibri"/>
          <w:color w:val="414142"/>
          <w:spacing w:val="-7"/>
          <w:w w:val="125"/>
        </w:rPr>
        <w:t> </w:t>
      </w:r>
      <w:r>
        <w:rPr>
          <w:rFonts w:ascii="Calibri" w:hAnsi="Calibri"/>
          <w:color w:val="414142"/>
          <w:w w:val="125"/>
        </w:rPr>
        <w:t>agonists.</w:t>
      </w:r>
    </w:p>
    <w:p>
      <w:pPr>
        <w:pStyle w:val="BodyText"/>
        <w:spacing w:line="261" w:lineRule="auto" w:before="76"/>
        <w:ind w:left="430" w:right="963" w:hanging="1"/>
        <w:rPr>
          <w:rFonts w:ascii="Calibri" w:hAnsi="Calibri"/>
        </w:rPr>
      </w:pPr>
      <w:r>
        <w:rPr>
          <w:b/>
          <w:color w:val="137692"/>
          <w:w w:val="125"/>
          <w:sz w:val="22"/>
        </w:rPr>
        <w:t>Opioid</w:t>
      </w:r>
      <w:r>
        <w:rPr>
          <w:b/>
          <w:color w:val="137692"/>
          <w:spacing w:val="-50"/>
          <w:w w:val="125"/>
          <w:sz w:val="22"/>
        </w:rPr>
        <w:t> </w:t>
      </w:r>
      <w:r>
        <w:rPr>
          <w:b/>
          <w:color w:val="137692"/>
          <w:w w:val="125"/>
          <w:sz w:val="22"/>
        </w:rPr>
        <w:t>receptor</w:t>
      </w:r>
      <w:r>
        <w:rPr>
          <w:b/>
          <w:color w:val="137692"/>
          <w:spacing w:val="-50"/>
          <w:w w:val="125"/>
          <w:sz w:val="22"/>
        </w:rPr>
        <w:t> </w:t>
      </w:r>
      <w:r>
        <w:rPr>
          <w:b/>
          <w:color w:val="137692"/>
          <w:w w:val="125"/>
          <w:sz w:val="22"/>
        </w:rPr>
        <w:t>antagonist:</w:t>
      </w:r>
      <w:r>
        <w:rPr>
          <w:b/>
          <w:color w:val="137692"/>
          <w:spacing w:val="-57"/>
          <w:w w:val="125"/>
          <w:sz w:val="22"/>
        </w:rPr>
        <w:t> </w:t>
      </w:r>
      <w:r>
        <w:rPr>
          <w:rFonts w:ascii="Calibri" w:hAnsi="Calibri"/>
          <w:color w:val="414142"/>
          <w:w w:val="125"/>
        </w:rPr>
        <w:t>A</w:t>
      </w:r>
      <w:r>
        <w:rPr>
          <w:rFonts w:ascii="Calibri" w:hAnsi="Calibri"/>
          <w:color w:val="414142"/>
          <w:spacing w:val="-30"/>
          <w:w w:val="125"/>
        </w:rPr>
        <w:t> </w:t>
      </w:r>
      <w:r>
        <w:rPr>
          <w:rFonts w:ascii="Calibri" w:hAnsi="Calibri"/>
          <w:color w:val="414142"/>
          <w:w w:val="125"/>
        </w:rPr>
        <w:t>substance</w:t>
      </w:r>
      <w:r>
        <w:rPr>
          <w:rFonts w:ascii="Calibri" w:hAnsi="Calibri"/>
          <w:color w:val="414142"/>
          <w:spacing w:val="-31"/>
          <w:w w:val="125"/>
        </w:rPr>
        <w:t> </w:t>
      </w:r>
      <w:r>
        <w:rPr>
          <w:rFonts w:ascii="Calibri" w:hAnsi="Calibri"/>
          <w:color w:val="414142"/>
          <w:w w:val="125"/>
        </w:rPr>
        <w:t>that</w:t>
      </w:r>
      <w:r>
        <w:rPr>
          <w:rFonts w:ascii="Calibri" w:hAnsi="Calibri"/>
          <w:color w:val="414142"/>
          <w:spacing w:val="-31"/>
          <w:w w:val="125"/>
        </w:rPr>
        <w:t> </w:t>
      </w:r>
      <w:r>
        <w:rPr>
          <w:rFonts w:ascii="Calibri" w:hAnsi="Calibri"/>
          <w:color w:val="414142"/>
          <w:w w:val="125"/>
        </w:rPr>
        <w:t>has</w:t>
      </w:r>
      <w:r>
        <w:rPr>
          <w:rFonts w:ascii="Calibri" w:hAnsi="Calibri"/>
          <w:color w:val="414142"/>
          <w:spacing w:val="-31"/>
          <w:w w:val="125"/>
        </w:rPr>
        <w:t> </w:t>
      </w:r>
      <w:r>
        <w:rPr>
          <w:rFonts w:ascii="Calibri" w:hAnsi="Calibri"/>
          <w:color w:val="414142"/>
          <w:w w:val="125"/>
        </w:rPr>
        <w:t>an</w:t>
      </w:r>
      <w:r>
        <w:rPr>
          <w:rFonts w:ascii="Calibri" w:hAnsi="Calibri"/>
          <w:color w:val="414142"/>
          <w:spacing w:val="-31"/>
          <w:w w:val="125"/>
        </w:rPr>
        <w:t> </w:t>
      </w:r>
      <w:r>
        <w:rPr>
          <w:rFonts w:ascii="Calibri" w:hAnsi="Calibri"/>
          <w:color w:val="414142"/>
          <w:w w:val="125"/>
        </w:rPr>
        <w:t>afﬁnity</w:t>
      </w:r>
      <w:r>
        <w:rPr>
          <w:rFonts w:ascii="Calibri" w:hAnsi="Calibri"/>
          <w:color w:val="414142"/>
          <w:spacing w:val="-31"/>
          <w:w w:val="125"/>
        </w:rPr>
        <w:t> </w:t>
      </w:r>
      <w:r>
        <w:rPr>
          <w:rFonts w:ascii="Calibri" w:hAnsi="Calibri"/>
          <w:color w:val="414142"/>
          <w:w w:val="125"/>
        </w:rPr>
        <w:t>for</w:t>
      </w:r>
      <w:r>
        <w:rPr>
          <w:rFonts w:ascii="Calibri" w:hAnsi="Calibri"/>
          <w:color w:val="414142"/>
          <w:spacing w:val="-31"/>
          <w:w w:val="125"/>
        </w:rPr>
        <w:t> </w:t>
      </w:r>
      <w:r>
        <w:rPr>
          <w:rFonts w:ascii="Calibri" w:hAnsi="Calibri"/>
          <w:color w:val="414142"/>
          <w:w w:val="125"/>
        </w:rPr>
        <w:t>opioid</w:t>
      </w:r>
      <w:r>
        <w:rPr>
          <w:rFonts w:ascii="Calibri" w:hAnsi="Calibri"/>
          <w:color w:val="414142"/>
          <w:spacing w:val="-31"/>
          <w:w w:val="125"/>
        </w:rPr>
        <w:t> </w:t>
      </w:r>
      <w:r>
        <w:rPr>
          <w:rFonts w:ascii="Calibri" w:hAnsi="Calibri"/>
          <w:color w:val="414142"/>
          <w:w w:val="125"/>
        </w:rPr>
        <w:t>receptors</w:t>
      </w:r>
      <w:r>
        <w:rPr>
          <w:rFonts w:ascii="Calibri" w:hAnsi="Calibri"/>
          <w:color w:val="414142"/>
          <w:spacing w:val="-31"/>
          <w:w w:val="125"/>
        </w:rPr>
        <w:t> </w:t>
      </w:r>
      <w:r>
        <w:rPr>
          <w:rFonts w:ascii="Calibri" w:hAnsi="Calibri"/>
          <w:color w:val="414142"/>
          <w:w w:val="125"/>
        </w:rPr>
        <w:t>in</w:t>
      </w:r>
      <w:r>
        <w:rPr>
          <w:rFonts w:ascii="Calibri" w:hAnsi="Calibri"/>
          <w:color w:val="414142"/>
          <w:spacing w:val="-31"/>
          <w:w w:val="125"/>
        </w:rPr>
        <w:t> </w:t>
      </w:r>
      <w:r>
        <w:rPr>
          <w:rFonts w:ascii="Calibri" w:hAnsi="Calibri"/>
          <w:color w:val="414142"/>
          <w:w w:val="125"/>
        </w:rPr>
        <w:t>the</w:t>
      </w:r>
      <w:r>
        <w:rPr>
          <w:rFonts w:ascii="Calibri" w:hAnsi="Calibri"/>
          <w:color w:val="414142"/>
          <w:spacing w:val="-31"/>
          <w:w w:val="125"/>
        </w:rPr>
        <w:t> </w:t>
      </w:r>
      <w:r>
        <w:rPr>
          <w:rFonts w:ascii="Calibri" w:hAnsi="Calibri"/>
          <w:color w:val="414142"/>
          <w:w w:val="125"/>
        </w:rPr>
        <w:t>CNS without</w:t>
      </w:r>
      <w:r>
        <w:rPr>
          <w:rFonts w:ascii="Calibri" w:hAnsi="Calibri"/>
          <w:color w:val="414142"/>
          <w:spacing w:val="-18"/>
          <w:w w:val="125"/>
        </w:rPr>
        <w:t> </w:t>
      </w:r>
      <w:r>
        <w:rPr>
          <w:rFonts w:ascii="Calibri" w:hAnsi="Calibri"/>
          <w:color w:val="414142"/>
          <w:w w:val="125"/>
        </w:rPr>
        <w:t>producing</w:t>
      </w:r>
      <w:r>
        <w:rPr>
          <w:rFonts w:ascii="Calibri" w:hAnsi="Calibri"/>
          <w:color w:val="414142"/>
          <w:spacing w:val="-17"/>
          <w:w w:val="125"/>
        </w:rPr>
        <w:t> </w:t>
      </w:r>
      <w:r>
        <w:rPr>
          <w:rFonts w:ascii="Calibri" w:hAnsi="Calibri"/>
          <w:color w:val="414142"/>
          <w:w w:val="125"/>
        </w:rPr>
        <w:t>the</w:t>
      </w:r>
      <w:r>
        <w:rPr>
          <w:rFonts w:ascii="Calibri" w:hAnsi="Calibri"/>
          <w:color w:val="414142"/>
          <w:spacing w:val="-17"/>
          <w:w w:val="125"/>
        </w:rPr>
        <w:t> </w:t>
      </w:r>
      <w:r>
        <w:rPr>
          <w:rFonts w:ascii="Calibri" w:hAnsi="Calibri"/>
          <w:color w:val="414142"/>
          <w:w w:val="125"/>
        </w:rPr>
        <w:t>physiological</w:t>
      </w:r>
      <w:r>
        <w:rPr>
          <w:rFonts w:ascii="Calibri" w:hAnsi="Calibri"/>
          <w:color w:val="414142"/>
          <w:spacing w:val="-17"/>
          <w:w w:val="125"/>
        </w:rPr>
        <w:t> </w:t>
      </w:r>
      <w:r>
        <w:rPr>
          <w:rFonts w:ascii="Calibri" w:hAnsi="Calibri"/>
          <w:color w:val="414142"/>
          <w:w w:val="125"/>
        </w:rPr>
        <w:t>effects</w:t>
      </w:r>
      <w:r>
        <w:rPr>
          <w:rFonts w:ascii="Calibri" w:hAnsi="Calibri"/>
          <w:color w:val="414142"/>
          <w:spacing w:val="-17"/>
          <w:w w:val="125"/>
        </w:rPr>
        <w:t> </w:t>
      </w:r>
      <w:r>
        <w:rPr>
          <w:rFonts w:ascii="Calibri" w:hAnsi="Calibri"/>
          <w:color w:val="414142"/>
          <w:w w:val="125"/>
        </w:rPr>
        <w:t>of</w:t>
      </w:r>
      <w:r>
        <w:rPr>
          <w:rFonts w:ascii="Calibri" w:hAnsi="Calibri"/>
          <w:color w:val="414142"/>
          <w:spacing w:val="-17"/>
          <w:w w:val="125"/>
        </w:rPr>
        <w:t> </w:t>
      </w:r>
      <w:r>
        <w:rPr>
          <w:rFonts w:ascii="Calibri" w:hAnsi="Calibri"/>
          <w:color w:val="414142"/>
          <w:w w:val="125"/>
        </w:rPr>
        <w:t>opioid</w:t>
      </w:r>
      <w:r>
        <w:rPr>
          <w:rFonts w:ascii="Calibri" w:hAnsi="Calibri"/>
          <w:color w:val="414142"/>
          <w:spacing w:val="-17"/>
          <w:w w:val="125"/>
        </w:rPr>
        <w:t> </w:t>
      </w:r>
      <w:r>
        <w:rPr>
          <w:rFonts w:ascii="Calibri" w:hAnsi="Calibri"/>
          <w:color w:val="414142"/>
          <w:w w:val="125"/>
        </w:rPr>
        <w:t>agonists.</w:t>
      </w:r>
      <w:r>
        <w:rPr>
          <w:rFonts w:ascii="Calibri" w:hAnsi="Calibri"/>
          <w:color w:val="414142"/>
          <w:spacing w:val="-17"/>
          <w:w w:val="125"/>
        </w:rPr>
        <w:t> </w:t>
      </w:r>
      <w:r>
        <w:rPr>
          <w:rFonts w:ascii="Calibri" w:hAnsi="Calibri"/>
          <w:color w:val="414142"/>
          <w:w w:val="125"/>
        </w:rPr>
        <w:t>Mu-opioid</w:t>
      </w:r>
      <w:r>
        <w:rPr>
          <w:rFonts w:ascii="Calibri" w:hAnsi="Calibri"/>
          <w:color w:val="414142"/>
          <w:spacing w:val="-17"/>
          <w:w w:val="125"/>
        </w:rPr>
        <w:t> </w:t>
      </w:r>
      <w:r>
        <w:rPr>
          <w:rFonts w:ascii="Calibri" w:hAnsi="Calibri"/>
          <w:color w:val="414142"/>
          <w:w w:val="125"/>
        </w:rPr>
        <w:t>receptor</w:t>
      </w:r>
      <w:r>
        <w:rPr>
          <w:rFonts w:ascii="Calibri" w:hAnsi="Calibri"/>
          <w:color w:val="414142"/>
          <w:spacing w:val="-17"/>
          <w:w w:val="125"/>
        </w:rPr>
        <w:t> </w:t>
      </w:r>
      <w:r>
        <w:rPr>
          <w:rFonts w:ascii="Calibri" w:hAnsi="Calibri"/>
          <w:color w:val="414142"/>
          <w:w w:val="125"/>
        </w:rPr>
        <w:t>antagonists</w:t>
      </w:r>
      <w:r>
        <w:rPr>
          <w:rFonts w:ascii="Calibri" w:hAnsi="Calibri"/>
          <w:color w:val="414142"/>
          <w:spacing w:val="-17"/>
          <w:w w:val="125"/>
        </w:rPr>
        <w:t> </w:t>
      </w:r>
      <w:r>
        <w:rPr>
          <w:rFonts w:ascii="Calibri" w:hAnsi="Calibri"/>
          <w:color w:val="414142"/>
          <w:w w:val="125"/>
        </w:rPr>
        <w:t>(e.g., naltrexone)</w:t>
      </w:r>
      <w:r>
        <w:rPr>
          <w:rFonts w:ascii="Calibri" w:hAnsi="Calibri"/>
          <w:color w:val="414142"/>
          <w:spacing w:val="-6"/>
          <w:w w:val="125"/>
        </w:rPr>
        <w:t> </w:t>
      </w:r>
      <w:r>
        <w:rPr>
          <w:rFonts w:ascii="Calibri" w:hAnsi="Calibri"/>
          <w:color w:val="414142"/>
          <w:w w:val="125"/>
        </w:rPr>
        <w:t>can</w:t>
      </w:r>
      <w:r>
        <w:rPr>
          <w:rFonts w:ascii="Calibri" w:hAnsi="Calibri"/>
          <w:color w:val="414142"/>
          <w:spacing w:val="-6"/>
          <w:w w:val="125"/>
        </w:rPr>
        <w:t> </w:t>
      </w:r>
      <w:r>
        <w:rPr>
          <w:rFonts w:ascii="Calibri" w:hAnsi="Calibri"/>
          <w:color w:val="414142"/>
          <w:w w:val="125"/>
        </w:rPr>
        <w:t>block</w:t>
      </w:r>
      <w:r>
        <w:rPr>
          <w:rFonts w:ascii="Calibri" w:hAnsi="Calibri"/>
          <w:color w:val="414142"/>
          <w:spacing w:val="-6"/>
          <w:w w:val="125"/>
        </w:rPr>
        <w:t> </w:t>
      </w:r>
      <w:r>
        <w:rPr>
          <w:rFonts w:ascii="Calibri" w:hAnsi="Calibri"/>
          <w:color w:val="414142"/>
          <w:w w:val="125"/>
        </w:rPr>
        <w:t>the</w:t>
      </w:r>
      <w:r>
        <w:rPr>
          <w:rFonts w:ascii="Calibri" w:hAnsi="Calibri"/>
          <w:color w:val="414142"/>
          <w:spacing w:val="-6"/>
          <w:w w:val="125"/>
        </w:rPr>
        <w:t> </w:t>
      </w:r>
      <w:r>
        <w:rPr>
          <w:rFonts w:ascii="Calibri" w:hAnsi="Calibri"/>
          <w:color w:val="414142"/>
          <w:w w:val="125"/>
        </w:rPr>
        <w:t>effects</w:t>
      </w:r>
      <w:r>
        <w:rPr>
          <w:rFonts w:ascii="Calibri" w:hAnsi="Calibri"/>
          <w:color w:val="414142"/>
          <w:spacing w:val="-6"/>
          <w:w w:val="125"/>
        </w:rPr>
        <w:t> </w:t>
      </w:r>
      <w:r>
        <w:rPr>
          <w:rFonts w:ascii="Calibri" w:hAnsi="Calibri"/>
          <w:color w:val="414142"/>
          <w:w w:val="125"/>
        </w:rPr>
        <w:t>of</w:t>
      </w:r>
      <w:r>
        <w:rPr>
          <w:rFonts w:ascii="Calibri" w:hAnsi="Calibri"/>
          <w:color w:val="414142"/>
          <w:spacing w:val="-5"/>
          <w:w w:val="125"/>
        </w:rPr>
        <w:t> </w:t>
      </w:r>
      <w:r>
        <w:rPr>
          <w:rFonts w:ascii="Calibri" w:hAnsi="Calibri"/>
          <w:color w:val="414142"/>
          <w:w w:val="125"/>
        </w:rPr>
        <w:t>exogenously</w:t>
      </w:r>
      <w:r>
        <w:rPr>
          <w:rFonts w:ascii="Calibri" w:hAnsi="Calibri"/>
          <w:color w:val="414142"/>
          <w:spacing w:val="-6"/>
          <w:w w:val="125"/>
        </w:rPr>
        <w:t> </w:t>
      </w:r>
      <w:r>
        <w:rPr>
          <w:rFonts w:ascii="Calibri" w:hAnsi="Calibri"/>
          <w:color w:val="414142"/>
          <w:w w:val="125"/>
        </w:rPr>
        <w:t>administered</w:t>
      </w:r>
      <w:r>
        <w:rPr>
          <w:rFonts w:ascii="Calibri" w:hAnsi="Calibri"/>
          <w:color w:val="414142"/>
          <w:spacing w:val="-6"/>
          <w:w w:val="125"/>
        </w:rPr>
        <w:t> </w:t>
      </w:r>
      <w:r>
        <w:rPr>
          <w:rFonts w:ascii="Calibri" w:hAnsi="Calibri"/>
          <w:color w:val="414142"/>
          <w:w w:val="125"/>
        </w:rPr>
        <w:t>opioids.</w:t>
      </w:r>
    </w:p>
    <w:p>
      <w:pPr>
        <w:pStyle w:val="BodyText"/>
        <w:spacing w:line="259" w:lineRule="auto" w:before="73"/>
        <w:ind w:left="430" w:right="385" w:hanging="1"/>
        <w:rPr>
          <w:rFonts w:ascii="Calibri"/>
        </w:rPr>
      </w:pPr>
      <w:r>
        <w:rPr>
          <w:b/>
          <w:color w:val="137692"/>
          <w:w w:val="125"/>
          <w:sz w:val="22"/>
        </w:rPr>
        <w:t>Opioids:</w:t>
      </w:r>
      <w:r>
        <w:rPr>
          <w:b/>
          <w:color w:val="137692"/>
          <w:spacing w:val="-53"/>
          <w:w w:val="125"/>
          <w:sz w:val="22"/>
        </w:rPr>
        <w:t> </w:t>
      </w:r>
      <w:r>
        <w:rPr>
          <w:rFonts w:ascii="Calibri"/>
          <w:color w:val="414142"/>
          <w:w w:val="125"/>
        </w:rPr>
        <w:t>All</w:t>
      </w:r>
      <w:r>
        <w:rPr>
          <w:rFonts w:ascii="Calibri"/>
          <w:color w:val="414142"/>
          <w:spacing w:val="-26"/>
          <w:w w:val="125"/>
        </w:rPr>
        <w:t> </w:t>
      </w:r>
      <w:r>
        <w:rPr>
          <w:rFonts w:ascii="Calibri"/>
          <w:color w:val="414142"/>
          <w:w w:val="125"/>
        </w:rPr>
        <w:t>natural,</w:t>
      </w:r>
      <w:r>
        <w:rPr>
          <w:rFonts w:ascii="Calibri"/>
          <w:color w:val="414142"/>
          <w:spacing w:val="-26"/>
          <w:w w:val="125"/>
        </w:rPr>
        <w:t> </w:t>
      </w:r>
      <w:r>
        <w:rPr>
          <w:rFonts w:ascii="Calibri"/>
          <w:color w:val="414142"/>
          <w:w w:val="125"/>
        </w:rPr>
        <w:t>synthetic,</w:t>
      </w:r>
      <w:r>
        <w:rPr>
          <w:rFonts w:ascii="Calibri"/>
          <w:color w:val="414142"/>
          <w:spacing w:val="-26"/>
          <w:w w:val="125"/>
        </w:rPr>
        <w:t> </w:t>
      </w:r>
      <w:r>
        <w:rPr>
          <w:rFonts w:ascii="Calibri"/>
          <w:color w:val="414142"/>
          <w:w w:val="125"/>
        </w:rPr>
        <w:t>and</w:t>
      </w:r>
      <w:r>
        <w:rPr>
          <w:rFonts w:ascii="Calibri"/>
          <w:color w:val="414142"/>
          <w:spacing w:val="-27"/>
          <w:w w:val="125"/>
        </w:rPr>
        <w:t> </w:t>
      </w:r>
      <w:r>
        <w:rPr>
          <w:rFonts w:ascii="Calibri"/>
          <w:color w:val="414142"/>
          <w:w w:val="125"/>
        </w:rPr>
        <w:t>semisynthetic</w:t>
      </w:r>
      <w:r>
        <w:rPr>
          <w:rFonts w:ascii="Calibri"/>
          <w:color w:val="414142"/>
          <w:spacing w:val="-26"/>
          <w:w w:val="125"/>
        </w:rPr>
        <w:t> </w:t>
      </w:r>
      <w:r>
        <w:rPr>
          <w:rFonts w:ascii="Calibri"/>
          <w:color w:val="414142"/>
          <w:w w:val="125"/>
        </w:rPr>
        <w:t>substances</w:t>
      </w:r>
      <w:r>
        <w:rPr>
          <w:rFonts w:ascii="Calibri"/>
          <w:color w:val="414142"/>
          <w:spacing w:val="-26"/>
          <w:w w:val="125"/>
        </w:rPr>
        <w:t> </w:t>
      </w:r>
      <w:r>
        <w:rPr>
          <w:rFonts w:ascii="Calibri"/>
          <w:color w:val="414142"/>
          <w:w w:val="125"/>
        </w:rPr>
        <w:t>that</w:t>
      </w:r>
      <w:r>
        <w:rPr>
          <w:rFonts w:ascii="Calibri"/>
          <w:color w:val="414142"/>
          <w:spacing w:val="-27"/>
          <w:w w:val="125"/>
        </w:rPr>
        <w:t> </w:t>
      </w:r>
      <w:r>
        <w:rPr>
          <w:rFonts w:ascii="Calibri"/>
          <w:color w:val="414142"/>
          <w:w w:val="125"/>
        </w:rPr>
        <w:t>have</w:t>
      </w:r>
      <w:r>
        <w:rPr>
          <w:rFonts w:ascii="Calibri"/>
          <w:color w:val="414142"/>
          <w:spacing w:val="-26"/>
          <w:w w:val="125"/>
        </w:rPr>
        <w:t> </w:t>
      </w:r>
      <w:r>
        <w:rPr>
          <w:rFonts w:ascii="Calibri"/>
          <w:color w:val="414142"/>
          <w:w w:val="125"/>
        </w:rPr>
        <w:t>effects</w:t>
      </w:r>
      <w:r>
        <w:rPr>
          <w:rFonts w:ascii="Calibri"/>
          <w:color w:val="414142"/>
          <w:spacing w:val="-26"/>
          <w:w w:val="125"/>
        </w:rPr>
        <w:t> </w:t>
      </w:r>
      <w:r>
        <w:rPr>
          <w:rFonts w:ascii="Calibri"/>
          <w:color w:val="414142"/>
          <w:w w:val="125"/>
        </w:rPr>
        <w:t>similar</w:t>
      </w:r>
      <w:r>
        <w:rPr>
          <w:rFonts w:ascii="Calibri"/>
          <w:color w:val="414142"/>
          <w:spacing w:val="-26"/>
          <w:w w:val="125"/>
        </w:rPr>
        <w:t> </w:t>
      </w:r>
      <w:r>
        <w:rPr>
          <w:rFonts w:ascii="Calibri"/>
          <w:color w:val="414142"/>
          <w:w w:val="125"/>
        </w:rPr>
        <w:t>to</w:t>
      </w:r>
      <w:r>
        <w:rPr>
          <w:rFonts w:ascii="Calibri"/>
          <w:color w:val="414142"/>
          <w:spacing w:val="-27"/>
          <w:w w:val="125"/>
        </w:rPr>
        <w:t> </w:t>
      </w:r>
      <w:r>
        <w:rPr>
          <w:rFonts w:ascii="Calibri"/>
          <w:color w:val="414142"/>
          <w:w w:val="125"/>
        </w:rPr>
        <w:t>morphine.</w:t>
      </w:r>
      <w:r>
        <w:rPr>
          <w:rFonts w:ascii="Calibri"/>
          <w:color w:val="414142"/>
          <w:spacing w:val="-26"/>
          <w:w w:val="125"/>
        </w:rPr>
        <w:t> </w:t>
      </w:r>
      <w:r>
        <w:rPr>
          <w:rFonts w:ascii="Calibri"/>
          <w:color w:val="414142"/>
          <w:w w:val="125"/>
        </w:rPr>
        <w:t>They can</w:t>
      </w:r>
      <w:r>
        <w:rPr>
          <w:rFonts w:ascii="Calibri"/>
          <w:color w:val="414142"/>
          <w:spacing w:val="-8"/>
          <w:w w:val="125"/>
        </w:rPr>
        <w:t> </w:t>
      </w:r>
      <w:r>
        <w:rPr>
          <w:rFonts w:ascii="Calibri"/>
          <w:color w:val="414142"/>
          <w:w w:val="125"/>
        </w:rPr>
        <w:t>be</w:t>
      </w:r>
      <w:r>
        <w:rPr>
          <w:rFonts w:ascii="Calibri"/>
          <w:color w:val="414142"/>
          <w:spacing w:val="-8"/>
          <w:w w:val="125"/>
        </w:rPr>
        <w:t> </w:t>
      </w:r>
      <w:r>
        <w:rPr>
          <w:rFonts w:ascii="Calibri"/>
          <w:color w:val="414142"/>
          <w:w w:val="125"/>
        </w:rPr>
        <w:t>used</w:t>
      </w:r>
      <w:r>
        <w:rPr>
          <w:rFonts w:ascii="Calibri"/>
          <w:color w:val="414142"/>
          <w:spacing w:val="-8"/>
          <w:w w:val="125"/>
        </w:rPr>
        <w:t> </w:t>
      </w:r>
      <w:r>
        <w:rPr>
          <w:rFonts w:ascii="Calibri"/>
          <w:color w:val="414142"/>
          <w:w w:val="125"/>
        </w:rPr>
        <w:t>as</w:t>
      </w:r>
      <w:r>
        <w:rPr>
          <w:rFonts w:ascii="Calibri"/>
          <w:color w:val="414142"/>
          <w:spacing w:val="-8"/>
          <w:w w:val="125"/>
        </w:rPr>
        <w:t> </w:t>
      </w:r>
      <w:r>
        <w:rPr>
          <w:rFonts w:ascii="Calibri"/>
          <w:color w:val="414142"/>
          <w:w w:val="125"/>
        </w:rPr>
        <w:t>medications</w:t>
      </w:r>
      <w:r>
        <w:rPr>
          <w:rFonts w:ascii="Calibri"/>
          <w:color w:val="414142"/>
          <w:spacing w:val="-8"/>
          <w:w w:val="125"/>
        </w:rPr>
        <w:t> </w:t>
      </w:r>
      <w:r>
        <w:rPr>
          <w:rFonts w:ascii="Calibri"/>
          <w:color w:val="414142"/>
          <w:w w:val="125"/>
        </w:rPr>
        <w:t>having</w:t>
      </w:r>
      <w:r>
        <w:rPr>
          <w:rFonts w:ascii="Calibri"/>
          <w:color w:val="414142"/>
          <w:spacing w:val="-7"/>
          <w:w w:val="125"/>
        </w:rPr>
        <w:t> </w:t>
      </w:r>
      <w:r>
        <w:rPr>
          <w:rFonts w:ascii="Calibri"/>
          <w:color w:val="414142"/>
          <w:w w:val="125"/>
        </w:rPr>
        <w:t>such</w:t>
      </w:r>
      <w:r>
        <w:rPr>
          <w:rFonts w:ascii="Calibri"/>
          <w:color w:val="414142"/>
          <w:spacing w:val="-8"/>
          <w:w w:val="125"/>
        </w:rPr>
        <w:t> </w:t>
      </w:r>
      <w:r>
        <w:rPr>
          <w:rFonts w:ascii="Calibri"/>
          <w:color w:val="414142"/>
          <w:w w:val="125"/>
        </w:rPr>
        <w:t>effects</w:t>
      </w:r>
      <w:r>
        <w:rPr>
          <w:rFonts w:ascii="Calibri"/>
          <w:color w:val="414142"/>
          <w:spacing w:val="-8"/>
          <w:w w:val="125"/>
        </w:rPr>
        <w:t> </w:t>
      </w:r>
      <w:r>
        <w:rPr>
          <w:rFonts w:ascii="Calibri"/>
          <w:color w:val="414142"/>
          <w:w w:val="125"/>
        </w:rPr>
        <w:t>(e.g.,</w:t>
      </w:r>
      <w:r>
        <w:rPr>
          <w:rFonts w:ascii="Calibri"/>
          <w:color w:val="414142"/>
          <w:spacing w:val="-8"/>
          <w:w w:val="125"/>
        </w:rPr>
        <w:t> </w:t>
      </w:r>
      <w:r>
        <w:rPr>
          <w:rFonts w:ascii="Calibri"/>
          <w:color w:val="414142"/>
          <w:w w:val="125"/>
        </w:rPr>
        <w:t>methadone,</w:t>
      </w:r>
      <w:r>
        <w:rPr>
          <w:rFonts w:ascii="Calibri"/>
          <w:color w:val="414142"/>
          <w:spacing w:val="-8"/>
          <w:w w:val="125"/>
        </w:rPr>
        <w:t> </w:t>
      </w:r>
      <w:r>
        <w:rPr>
          <w:rFonts w:ascii="Calibri"/>
          <w:color w:val="414142"/>
          <w:w w:val="125"/>
        </w:rPr>
        <w:t>buprenorphine,</w:t>
      </w:r>
      <w:r>
        <w:rPr>
          <w:rFonts w:ascii="Calibri"/>
          <w:color w:val="414142"/>
          <w:spacing w:val="-7"/>
          <w:w w:val="125"/>
        </w:rPr>
        <w:t> </w:t>
      </w:r>
      <w:r>
        <w:rPr>
          <w:rFonts w:ascii="Calibri"/>
          <w:color w:val="414142"/>
          <w:w w:val="125"/>
        </w:rPr>
        <w:t>oxycodone).</w:t>
      </w:r>
    </w:p>
    <w:p>
      <w:pPr>
        <w:pStyle w:val="BodyText"/>
        <w:spacing w:line="261" w:lineRule="auto" w:before="78"/>
        <w:ind w:left="430" w:right="444" w:hanging="1"/>
        <w:rPr>
          <w:rFonts w:ascii="Calibri" w:hAnsi="Calibri"/>
          <w:sz w:val="10"/>
        </w:rPr>
      </w:pPr>
      <w:r>
        <w:rPr>
          <w:b/>
          <w:color w:val="137692"/>
          <w:w w:val="120"/>
          <w:sz w:val="22"/>
        </w:rPr>
        <w:t>Opioid</w:t>
      </w:r>
      <w:r>
        <w:rPr>
          <w:b/>
          <w:color w:val="137692"/>
          <w:spacing w:val="-20"/>
          <w:w w:val="120"/>
          <w:sz w:val="22"/>
        </w:rPr>
        <w:t> </w:t>
      </w:r>
      <w:r>
        <w:rPr>
          <w:b/>
          <w:color w:val="137692"/>
          <w:w w:val="120"/>
          <w:sz w:val="22"/>
        </w:rPr>
        <w:t>treatment</w:t>
      </w:r>
      <w:r>
        <w:rPr>
          <w:b/>
          <w:color w:val="137692"/>
          <w:spacing w:val="-20"/>
          <w:w w:val="120"/>
          <w:sz w:val="22"/>
        </w:rPr>
        <w:t> </w:t>
      </w:r>
      <w:r>
        <w:rPr>
          <w:b/>
          <w:color w:val="137692"/>
          <w:w w:val="120"/>
          <w:sz w:val="22"/>
        </w:rPr>
        <w:t>program</w:t>
      </w:r>
      <w:r>
        <w:rPr>
          <w:b/>
          <w:color w:val="137692"/>
          <w:spacing w:val="-20"/>
          <w:w w:val="120"/>
          <w:sz w:val="22"/>
        </w:rPr>
        <w:t> </w:t>
      </w:r>
      <w:r>
        <w:rPr>
          <w:b/>
          <w:color w:val="137692"/>
          <w:w w:val="120"/>
          <w:sz w:val="22"/>
        </w:rPr>
        <w:t>(OTP):</w:t>
      </w:r>
      <w:r>
        <w:rPr>
          <w:b/>
          <w:color w:val="137692"/>
          <w:spacing w:val="-34"/>
          <w:w w:val="120"/>
          <w:sz w:val="22"/>
        </w:rPr>
        <w:t> </w:t>
      </w:r>
      <w:r>
        <w:rPr>
          <w:rFonts w:ascii="Calibri" w:hAnsi="Calibri"/>
          <w:color w:val="414142"/>
          <w:w w:val="120"/>
        </w:rPr>
        <w:t>An</w:t>
      </w:r>
      <w:r>
        <w:rPr>
          <w:rFonts w:ascii="Calibri" w:hAnsi="Calibri"/>
          <w:color w:val="414142"/>
          <w:spacing w:val="-8"/>
          <w:w w:val="120"/>
        </w:rPr>
        <w:t> </w:t>
      </w:r>
      <w:r>
        <w:rPr>
          <w:rFonts w:ascii="Calibri" w:hAnsi="Calibri"/>
          <w:color w:val="414142"/>
          <w:w w:val="120"/>
        </w:rPr>
        <w:t>accredited</w:t>
      </w:r>
      <w:r>
        <w:rPr>
          <w:rFonts w:ascii="Calibri" w:hAnsi="Calibri"/>
          <w:color w:val="414142"/>
          <w:spacing w:val="-9"/>
          <w:w w:val="120"/>
        </w:rPr>
        <w:t> </w:t>
      </w:r>
      <w:r>
        <w:rPr>
          <w:rFonts w:ascii="Calibri" w:hAnsi="Calibri"/>
          <w:color w:val="414142"/>
          <w:w w:val="120"/>
        </w:rPr>
        <w:t>treatment</w:t>
      </w:r>
      <w:r>
        <w:rPr>
          <w:rFonts w:ascii="Calibri" w:hAnsi="Calibri"/>
          <w:color w:val="414142"/>
          <w:spacing w:val="-9"/>
          <w:w w:val="120"/>
        </w:rPr>
        <w:t> </w:t>
      </w:r>
      <w:r>
        <w:rPr>
          <w:rFonts w:ascii="Calibri" w:hAnsi="Calibri"/>
          <w:color w:val="414142"/>
          <w:w w:val="120"/>
        </w:rPr>
        <w:t>program</w:t>
      </w:r>
      <w:r>
        <w:rPr>
          <w:rFonts w:ascii="Calibri" w:hAnsi="Calibri"/>
          <w:color w:val="414142"/>
          <w:spacing w:val="-8"/>
          <w:w w:val="120"/>
        </w:rPr>
        <w:t> </w:t>
      </w:r>
      <w:r>
        <w:rPr>
          <w:rFonts w:ascii="Calibri" w:hAnsi="Calibri"/>
          <w:color w:val="414142"/>
          <w:w w:val="120"/>
        </w:rPr>
        <w:t>with</w:t>
      </w:r>
      <w:r>
        <w:rPr>
          <w:rFonts w:ascii="Calibri" w:hAnsi="Calibri"/>
          <w:color w:val="414142"/>
          <w:spacing w:val="-9"/>
          <w:w w:val="120"/>
        </w:rPr>
        <w:t> </w:t>
      </w:r>
      <w:r>
        <w:rPr>
          <w:rFonts w:ascii="Calibri" w:hAnsi="Calibri"/>
          <w:color w:val="414142"/>
          <w:w w:val="120"/>
        </w:rPr>
        <w:t>Substance</w:t>
      </w:r>
      <w:r>
        <w:rPr>
          <w:rFonts w:ascii="Calibri" w:hAnsi="Calibri"/>
          <w:color w:val="414142"/>
          <w:spacing w:val="-9"/>
          <w:w w:val="120"/>
        </w:rPr>
        <w:t> </w:t>
      </w:r>
      <w:r>
        <w:rPr>
          <w:rFonts w:ascii="Calibri" w:hAnsi="Calibri"/>
          <w:color w:val="414142"/>
          <w:w w:val="120"/>
        </w:rPr>
        <w:t>Abuse</w:t>
      </w:r>
      <w:r>
        <w:rPr>
          <w:rFonts w:ascii="Calibri" w:hAnsi="Calibri"/>
          <w:color w:val="414142"/>
          <w:spacing w:val="-8"/>
          <w:w w:val="120"/>
        </w:rPr>
        <w:t> </w:t>
      </w:r>
      <w:r>
        <w:rPr>
          <w:rFonts w:ascii="Calibri" w:hAnsi="Calibri"/>
          <w:color w:val="414142"/>
          <w:w w:val="120"/>
        </w:rPr>
        <w:t>and </w:t>
      </w:r>
      <w:r>
        <w:rPr>
          <w:rFonts w:ascii="Calibri" w:hAnsi="Calibri"/>
          <w:color w:val="414142"/>
          <w:w w:val="125"/>
        </w:rPr>
        <w:t>Mental Health Services Administration (SAMHSA) certiﬁcation and Drug Enforcement Administration registration to administer and dispense opioid agonist medications that are approved by FDA to treat opioid addiction. Currently, these include methadone and buprenorphine. Other pharmacotherapies, such as naltrexone, may be provided but are not subject to these regulations. OTPs must provide adequate medical, counseling, vocational, educational, and other assessment and treatment services either</w:t>
      </w:r>
      <w:r>
        <w:rPr>
          <w:rFonts w:ascii="Calibri" w:hAnsi="Calibri"/>
          <w:color w:val="414142"/>
          <w:spacing w:val="-9"/>
          <w:w w:val="125"/>
        </w:rPr>
        <w:t> </w:t>
      </w:r>
      <w:r>
        <w:rPr>
          <w:rFonts w:ascii="Calibri" w:hAnsi="Calibri"/>
          <w:color w:val="414142"/>
          <w:w w:val="125"/>
        </w:rPr>
        <w:t>onsite</w:t>
      </w:r>
      <w:r>
        <w:rPr>
          <w:rFonts w:ascii="Calibri" w:hAnsi="Calibri"/>
          <w:color w:val="414142"/>
          <w:spacing w:val="-8"/>
          <w:w w:val="125"/>
        </w:rPr>
        <w:t> </w:t>
      </w:r>
      <w:r>
        <w:rPr>
          <w:rFonts w:ascii="Calibri" w:hAnsi="Calibri"/>
          <w:color w:val="414142"/>
          <w:w w:val="125"/>
        </w:rPr>
        <w:t>or</w:t>
      </w:r>
      <w:r>
        <w:rPr>
          <w:rFonts w:ascii="Calibri" w:hAnsi="Calibri"/>
          <w:color w:val="414142"/>
          <w:spacing w:val="-8"/>
          <w:w w:val="125"/>
        </w:rPr>
        <w:t> </w:t>
      </w:r>
      <w:r>
        <w:rPr>
          <w:rFonts w:ascii="Calibri" w:hAnsi="Calibri"/>
          <w:color w:val="414142"/>
          <w:w w:val="125"/>
        </w:rPr>
        <w:t>by</w:t>
      </w:r>
      <w:r>
        <w:rPr>
          <w:rFonts w:ascii="Calibri" w:hAnsi="Calibri"/>
          <w:color w:val="414142"/>
          <w:spacing w:val="-8"/>
          <w:w w:val="125"/>
        </w:rPr>
        <w:t> </w:t>
      </w:r>
      <w:r>
        <w:rPr>
          <w:rFonts w:ascii="Calibri" w:hAnsi="Calibri"/>
          <w:color w:val="414142"/>
          <w:w w:val="125"/>
        </w:rPr>
        <w:t>referral</w:t>
      </w:r>
      <w:r>
        <w:rPr>
          <w:rFonts w:ascii="Calibri" w:hAnsi="Calibri"/>
          <w:color w:val="414142"/>
          <w:spacing w:val="-8"/>
          <w:w w:val="125"/>
        </w:rPr>
        <w:t> </w:t>
      </w:r>
      <w:r>
        <w:rPr>
          <w:rFonts w:ascii="Calibri" w:hAnsi="Calibri"/>
          <w:color w:val="414142"/>
          <w:w w:val="125"/>
        </w:rPr>
        <w:t>to</w:t>
      </w:r>
      <w:r>
        <w:rPr>
          <w:rFonts w:ascii="Calibri" w:hAnsi="Calibri"/>
          <w:color w:val="414142"/>
          <w:spacing w:val="-8"/>
          <w:w w:val="125"/>
        </w:rPr>
        <w:t> </w:t>
      </w:r>
      <w:r>
        <w:rPr>
          <w:rFonts w:ascii="Calibri" w:hAnsi="Calibri"/>
          <w:color w:val="414142"/>
          <w:w w:val="125"/>
        </w:rPr>
        <w:t>an</w:t>
      </w:r>
      <w:r>
        <w:rPr>
          <w:rFonts w:ascii="Calibri" w:hAnsi="Calibri"/>
          <w:color w:val="414142"/>
          <w:spacing w:val="-8"/>
          <w:w w:val="125"/>
        </w:rPr>
        <w:t> </w:t>
      </w:r>
      <w:r>
        <w:rPr>
          <w:rFonts w:ascii="Calibri" w:hAnsi="Calibri"/>
          <w:color w:val="414142"/>
          <w:w w:val="125"/>
        </w:rPr>
        <w:t>outside</w:t>
      </w:r>
      <w:r>
        <w:rPr>
          <w:rFonts w:ascii="Calibri" w:hAnsi="Calibri"/>
          <w:color w:val="414142"/>
          <w:spacing w:val="-8"/>
          <w:w w:val="125"/>
        </w:rPr>
        <w:t> </w:t>
      </w:r>
      <w:r>
        <w:rPr>
          <w:rFonts w:ascii="Calibri" w:hAnsi="Calibri"/>
          <w:color w:val="414142"/>
          <w:w w:val="125"/>
        </w:rPr>
        <w:t>agency</w:t>
      </w:r>
      <w:r>
        <w:rPr>
          <w:rFonts w:ascii="Calibri" w:hAnsi="Calibri"/>
          <w:color w:val="414142"/>
          <w:spacing w:val="-8"/>
          <w:w w:val="125"/>
        </w:rPr>
        <w:t> </w:t>
      </w:r>
      <w:r>
        <w:rPr>
          <w:rFonts w:ascii="Calibri" w:hAnsi="Calibri"/>
          <w:color w:val="414142"/>
          <w:w w:val="125"/>
        </w:rPr>
        <w:t>or</w:t>
      </w:r>
      <w:r>
        <w:rPr>
          <w:rFonts w:ascii="Calibri" w:hAnsi="Calibri"/>
          <w:color w:val="414142"/>
          <w:spacing w:val="-8"/>
          <w:w w:val="125"/>
        </w:rPr>
        <w:t> </w:t>
      </w:r>
      <w:r>
        <w:rPr>
          <w:rFonts w:ascii="Calibri" w:hAnsi="Calibri"/>
          <w:color w:val="414142"/>
          <w:w w:val="125"/>
        </w:rPr>
        <w:t>practitioner</w:t>
      </w:r>
      <w:r>
        <w:rPr>
          <w:rFonts w:ascii="Calibri" w:hAnsi="Calibri"/>
          <w:color w:val="414142"/>
          <w:spacing w:val="-8"/>
          <w:w w:val="125"/>
        </w:rPr>
        <w:t> </w:t>
      </w:r>
      <w:r>
        <w:rPr>
          <w:rFonts w:ascii="Calibri" w:hAnsi="Calibri"/>
          <w:color w:val="414142"/>
          <w:w w:val="125"/>
        </w:rPr>
        <w:t>through</w:t>
      </w:r>
      <w:r>
        <w:rPr>
          <w:rFonts w:ascii="Calibri" w:hAnsi="Calibri"/>
          <w:color w:val="414142"/>
          <w:spacing w:val="-8"/>
          <w:w w:val="125"/>
        </w:rPr>
        <w:t> </w:t>
      </w:r>
      <w:r>
        <w:rPr>
          <w:rFonts w:ascii="Calibri" w:hAnsi="Calibri"/>
          <w:color w:val="414142"/>
          <w:w w:val="125"/>
        </w:rPr>
        <w:t>a</w:t>
      </w:r>
      <w:r>
        <w:rPr>
          <w:rFonts w:ascii="Calibri" w:hAnsi="Calibri"/>
          <w:color w:val="414142"/>
          <w:spacing w:val="-8"/>
          <w:w w:val="125"/>
        </w:rPr>
        <w:t> </w:t>
      </w:r>
      <w:r>
        <w:rPr>
          <w:rFonts w:ascii="Calibri" w:hAnsi="Calibri"/>
          <w:color w:val="414142"/>
          <w:w w:val="125"/>
        </w:rPr>
        <w:t>formal</w:t>
      </w:r>
      <w:r>
        <w:rPr>
          <w:rFonts w:ascii="Calibri" w:hAnsi="Calibri"/>
          <w:color w:val="414142"/>
          <w:spacing w:val="-8"/>
          <w:w w:val="125"/>
        </w:rPr>
        <w:t> </w:t>
      </w:r>
      <w:r>
        <w:rPr>
          <w:rFonts w:ascii="Calibri" w:hAnsi="Calibri"/>
          <w:color w:val="414142"/>
          <w:w w:val="125"/>
        </w:rPr>
        <w:t>agreement.</w:t>
      </w:r>
      <w:r>
        <w:rPr>
          <w:rFonts w:ascii="Calibri" w:hAnsi="Calibri"/>
          <w:color w:val="414142"/>
          <w:w w:val="125"/>
          <w:position w:val="6"/>
          <w:sz w:val="10"/>
        </w:rPr>
        <w:t>6</w:t>
      </w:r>
    </w:p>
    <w:p>
      <w:pPr>
        <w:spacing w:after="0" w:line="261" w:lineRule="auto"/>
        <w:rPr>
          <w:rFonts w:ascii="Calibri" w:hAnsi="Calibri"/>
          <w:sz w:val="10"/>
        </w:rPr>
        <w:sectPr>
          <w:footerReference w:type="even" r:id="rId13"/>
          <w:footerReference w:type="default" r:id="rId14"/>
          <w:pgSz w:w="12240" w:h="15840"/>
          <w:pgMar w:footer="708" w:header="576" w:top="1340" w:bottom="900" w:left="920" w:right="960"/>
          <w:pgNumType w:start="2"/>
        </w:sectPr>
      </w:pPr>
    </w:p>
    <w:p>
      <w:pPr>
        <w:pStyle w:val="BodyText"/>
        <w:rPr>
          <w:rFonts w:ascii="Calibri"/>
          <w:sz w:val="20"/>
        </w:rPr>
      </w:pPr>
      <w:r>
        <w:rPr/>
        <w:pict>
          <v:group style="position:absolute;margin-left:53.75pt;margin-top:90pt;width:504.55pt;height:595.6pt;mso-position-horizontal-relative:page;mso-position-vertical-relative:page;z-index:-16813568" coordorigin="1075,1800" coordsize="10091,11912">
            <v:rect style="position:absolute;left:1080;top:1805;width:10081;height:11902" filled="true" fillcolor="#fff7f2" stroked="false">
              <v:fill type="solid"/>
            </v:rect>
            <v:rect style="position:absolute;left:1080;top:1805;width:10081;height:11902" filled="false" stroked="true" strokeweight=".5pt" strokecolor="#88aabd">
              <v:stroke dashstyle="solid"/>
            </v:rect>
            <v:line style="position:absolute" from="1355,2442" to="10885,2442" stroked="true" strokeweight="2pt" strokecolor="#598ea7">
              <v:stroke dashstyle="solid"/>
            </v:line>
            <w10:wrap type="none"/>
          </v:group>
        </w:pict>
      </w:r>
    </w:p>
    <w:p>
      <w:pPr>
        <w:pStyle w:val="BodyText"/>
        <w:spacing w:before="10"/>
        <w:rPr>
          <w:rFonts w:ascii="Calibri"/>
          <w:sz w:val="24"/>
        </w:rPr>
      </w:pPr>
    </w:p>
    <w:p>
      <w:pPr>
        <w:spacing w:before="136"/>
        <w:ind w:left="435" w:right="0" w:firstLine="0"/>
        <w:jc w:val="left"/>
        <w:rPr>
          <w:b/>
          <w:sz w:val="20"/>
        </w:rPr>
      </w:pPr>
      <w:r>
        <w:rPr>
          <w:b/>
          <w:color w:val="137692"/>
          <w:w w:val="105"/>
          <w:sz w:val="26"/>
        </w:rPr>
        <w:t>EXHIBIT 4.1. Key Terms </w:t>
      </w:r>
      <w:r>
        <w:rPr>
          <w:b/>
          <w:color w:val="137692"/>
          <w:w w:val="105"/>
          <w:sz w:val="20"/>
        </w:rPr>
        <w:t>(continued)</w:t>
      </w:r>
    </w:p>
    <w:p>
      <w:pPr>
        <w:pStyle w:val="BodyText"/>
        <w:spacing w:before="6"/>
        <w:rPr>
          <w:b/>
          <w:sz w:val="28"/>
        </w:rPr>
      </w:pPr>
    </w:p>
    <w:p>
      <w:pPr>
        <w:pStyle w:val="BodyText"/>
        <w:spacing w:line="261" w:lineRule="auto"/>
        <w:ind w:left="435" w:right="820" w:hanging="1"/>
        <w:rPr>
          <w:rFonts w:ascii="Calibri" w:hAnsi="Calibri"/>
        </w:rPr>
      </w:pPr>
      <w:r>
        <w:rPr>
          <w:b/>
          <w:color w:val="137692"/>
          <w:w w:val="115"/>
          <w:sz w:val="22"/>
        </w:rPr>
        <w:t>Opioid use disorder (OUD): </w:t>
      </w:r>
      <w:r>
        <w:rPr>
          <w:rFonts w:ascii="Calibri" w:hAnsi="Calibri"/>
          <w:color w:val="414142"/>
          <w:w w:val="115"/>
        </w:rPr>
        <w:t>Per DSM-5,</w:t>
      </w:r>
      <w:r>
        <w:rPr>
          <w:rFonts w:ascii="Calibri" w:hAnsi="Calibri"/>
          <w:color w:val="414142"/>
          <w:w w:val="115"/>
          <w:position w:val="6"/>
          <w:sz w:val="10"/>
        </w:rPr>
        <w:t>7 </w:t>
      </w:r>
      <w:r>
        <w:rPr>
          <w:rFonts w:ascii="Calibri" w:hAnsi="Calibri"/>
          <w:color w:val="414142"/>
          <w:w w:val="115"/>
        </w:rPr>
        <w:t>a disorder characterized by loss of control of opioid use, risky opioid  use,  impaired  social  functioning,  tolerance,  and  withdrawal.  Tolerance  and  withdrawal  do not count </w:t>
      </w:r>
      <w:r>
        <w:rPr>
          <w:rFonts w:ascii="Calibri" w:hAnsi="Calibri"/>
          <w:color w:val="414142"/>
          <w:spacing w:val="-3"/>
          <w:w w:val="115"/>
        </w:rPr>
        <w:t>toward </w:t>
      </w:r>
      <w:r>
        <w:rPr>
          <w:rFonts w:ascii="Calibri" w:hAnsi="Calibri"/>
          <w:color w:val="414142"/>
          <w:w w:val="115"/>
        </w:rPr>
        <w:t>the diagnosis in people experiencing these symptoms when  using  opioids  under appropriate medical supervision. OUD covers a range of severity and replaces what the </w:t>
      </w:r>
      <w:r>
        <w:rPr>
          <w:rFonts w:ascii="Calibri" w:hAnsi="Calibri"/>
          <w:i/>
          <w:color w:val="414142"/>
          <w:w w:val="115"/>
        </w:rPr>
        <w:t>Diagnostic and </w:t>
      </w:r>
      <w:r>
        <w:rPr>
          <w:rFonts w:ascii="Calibri" w:hAnsi="Calibri"/>
          <w:i/>
          <w:color w:val="414142"/>
          <w:w w:val="115"/>
        </w:rPr>
        <w:t>Statistical Manual of Mental Disorders, </w:t>
      </w:r>
      <w:r>
        <w:rPr>
          <w:rFonts w:ascii="Calibri" w:hAnsi="Calibri"/>
          <w:color w:val="414142"/>
          <w:w w:val="115"/>
        </w:rPr>
        <w:t>Fourth Edition, termed “opioid abuse” and “opioid dependence.”     </w:t>
      </w:r>
      <w:r>
        <w:rPr>
          <w:rFonts w:ascii="Calibri" w:hAnsi="Calibri"/>
          <w:color w:val="414142"/>
          <w:spacing w:val="46"/>
          <w:w w:val="115"/>
        </w:rPr>
        <w:t> </w:t>
      </w:r>
      <w:r>
        <w:rPr>
          <w:rFonts w:ascii="Calibri" w:hAnsi="Calibri"/>
          <w:color w:val="414142"/>
          <w:w w:val="115"/>
        </w:rPr>
        <w:t>An OUD diagnosis is applicable to a person who uses opioids  and  experiences  at  least  2  of  the  </w:t>
      </w:r>
      <w:r>
        <w:rPr>
          <w:rFonts w:ascii="Calibri" w:hAnsi="Calibri"/>
          <w:color w:val="414142"/>
        </w:rPr>
        <w:t>11 </w:t>
      </w:r>
      <w:r>
        <w:rPr>
          <w:rFonts w:ascii="Calibri" w:hAnsi="Calibri"/>
          <w:color w:val="414142"/>
          <w:w w:val="115"/>
        </w:rPr>
        <w:t>symptoms in a 12-month period. (See Exhibit 2.13 and the Appendix in Part 2 for full DSM-5 diagnostic    criteria for OUD.)</w:t>
      </w:r>
    </w:p>
    <w:p>
      <w:pPr>
        <w:pStyle w:val="BodyText"/>
        <w:spacing w:line="261" w:lineRule="auto" w:before="77"/>
        <w:ind w:left="435" w:right="457" w:hanging="1"/>
        <w:rPr>
          <w:rFonts w:ascii="Calibri"/>
        </w:rPr>
      </w:pPr>
      <w:r>
        <w:rPr>
          <w:b/>
          <w:color w:val="137692"/>
          <w:w w:val="120"/>
          <w:sz w:val="22"/>
        </w:rPr>
        <w:t>Peer support: </w:t>
      </w:r>
      <w:r>
        <w:rPr>
          <w:rFonts w:ascii="Calibri"/>
          <w:color w:val="414142"/>
          <w:w w:val="120"/>
        </w:rPr>
        <w:t>The use of peer support specialists in recovery to provide nonclinical (i.e., not requiring training in diagnosis or treatment) recovery support services to individuals in recovery </w:t>
      </w:r>
      <w:r>
        <w:rPr>
          <w:rFonts w:ascii="Calibri"/>
          <w:color w:val="414142"/>
          <w:spacing w:val="2"/>
          <w:w w:val="120"/>
        </w:rPr>
        <w:t>from </w:t>
      </w:r>
      <w:r>
        <w:rPr>
          <w:rFonts w:ascii="Calibri"/>
          <w:color w:val="414142"/>
          <w:w w:val="120"/>
        </w:rPr>
        <w:t>addiction and to their</w:t>
      </w:r>
      <w:r>
        <w:rPr>
          <w:rFonts w:ascii="Calibri"/>
          <w:color w:val="414142"/>
          <w:spacing w:val="-5"/>
          <w:w w:val="120"/>
        </w:rPr>
        <w:t> </w:t>
      </w:r>
      <w:r>
        <w:rPr>
          <w:rFonts w:ascii="Calibri"/>
          <w:color w:val="414142"/>
          <w:w w:val="120"/>
        </w:rPr>
        <w:t>families.</w:t>
      </w:r>
    </w:p>
    <w:p>
      <w:pPr>
        <w:pStyle w:val="BodyText"/>
        <w:spacing w:line="261" w:lineRule="auto" w:before="73"/>
        <w:ind w:left="435" w:right="444" w:hanging="1"/>
        <w:rPr>
          <w:rFonts w:ascii="Calibri"/>
        </w:rPr>
      </w:pPr>
      <w:r>
        <w:rPr>
          <w:b/>
          <w:color w:val="137692"/>
          <w:w w:val="120"/>
          <w:sz w:val="22"/>
        </w:rPr>
        <w:t>Peer support specialist: </w:t>
      </w:r>
      <w:r>
        <w:rPr>
          <w:rFonts w:ascii="Calibri"/>
          <w:color w:val="414142"/>
          <w:w w:val="120"/>
        </w:rPr>
        <w:t>Someone in recovery who has lived experience in addiction plus skills learned in formal training. Peer support specialists may be paid professionals or volunteers. They are distinguished from members of mutual-help groups because they maintain contact with treatment staff. They offer experiential knowledge that treatment staff often lack.</w:t>
      </w:r>
    </w:p>
    <w:p>
      <w:pPr>
        <w:spacing w:before="74"/>
        <w:ind w:left="435" w:right="0" w:firstLine="0"/>
        <w:jc w:val="left"/>
        <w:rPr>
          <w:rFonts w:ascii="Calibri"/>
          <w:sz w:val="18"/>
        </w:rPr>
      </w:pPr>
      <w:r>
        <w:rPr>
          <w:b/>
          <w:color w:val="137692"/>
          <w:w w:val="115"/>
          <w:sz w:val="22"/>
        </w:rPr>
        <w:t>Prescribers: </w:t>
      </w:r>
      <w:r>
        <w:rPr>
          <w:b/>
          <w:color w:val="414142"/>
          <w:w w:val="115"/>
          <w:sz w:val="18"/>
        </w:rPr>
        <w:t>Healthcare professionals </w:t>
      </w:r>
      <w:r>
        <w:rPr>
          <w:rFonts w:ascii="Calibri"/>
          <w:color w:val="414142"/>
          <w:w w:val="115"/>
          <w:sz w:val="18"/>
        </w:rPr>
        <w:t>who are eligible to prescribe medications for OUD.</w:t>
      </w:r>
    </w:p>
    <w:p>
      <w:pPr>
        <w:pStyle w:val="BodyText"/>
        <w:spacing w:line="259" w:lineRule="auto" w:before="95"/>
        <w:ind w:left="435" w:right="500" w:hanging="1"/>
        <w:rPr>
          <w:rFonts w:ascii="Calibri" w:hAnsi="Calibri"/>
        </w:rPr>
      </w:pPr>
      <w:r>
        <w:rPr>
          <w:b/>
          <w:color w:val="137692"/>
          <w:w w:val="120"/>
          <w:sz w:val="22"/>
        </w:rPr>
        <w:t>Psychosocial</w:t>
      </w:r>
      <w:r>
        <w:rPr>
          <w:b/>
          <w:color w:val="137692"/>
          <w:spacing w:val="-25"/>
          <w:w w:val="120"/>
          <w:sz w:val="22"/>
        </w:rPr>
        <w:t> </w:t>
      </w:r>
      <w:r>
        <w:rPr>
          <w:b/>
          <w:color w:val="137692"/>
          <w:w w:val="120"/>
          <w:sz w:val="22"/>
        </w:rPr>
        <w:t>support:</w:t>
      </w:r>
      <w:r>
        <w:rPr>
          <w:b/>
          <w:color w:val="137692"/>
          <w:spacing w:val="-36"/>
          <w:w w:val="120"/>
          <w:sz w:val="22"/>
        </w:rPr>
        <w:t> </w:t>
      </w:r>
      <w:r>
        <w:rPr>
          <w:rFonts w:ascii="Calibri" w:hAnsi="Calibri"/>
          <w:color w:val="414142"/>
          <w:w w:val="120"/>
        </w:rPr>
        <w:t>Ancillary</w:t>
      </w:r>
      <w:r>
        <w:rPr>
          <w:rFonts w:ascii="Calibri" w:hAnsi="Calibri"/>
          <w:color w:val="414142"/>
          <w:spacing w:val="-11"/>
          <w:w w:val="120"/>
        </w:rPr>
        <w:t> </w:t>
      </w:r>
      <w:r>
        <w:rPr>
          <w:rFonts w:ascii="Calibri" w:hAnsi="Calibri"/>
          <w:color w:val="414142"/>
          <w:w w:val="120"/>
        </w:rPr>
        <w:t>services</w:t>
      </w:r>
      <w:r>
        <w:rPr>
          <w:rFonts w:ascii="Calibri" w:hAnsi="Calibri"/>
          <w:color w:val="414142"/>
          <w:spacing w:val="-12"/>
          <w:w w:val="120"/>
        </w:rPr>
        <w:t> </w:t>
      </w:r>
      <w:r>
        <w:rPr>
          <w:rFonts w:ascii="Calibri" w:hAnsi="Calibri"/>
          <w:color w:val="414142"/>
          <w:w w:val="120"/>
        </w:rPr>
        <w:t>to</w:t>
      </w:r>
      <w:r>
        <w:rPr>
          <w:rFonts w:ascii="Calibri" w:hAnsi="Calibri"/>
          <w:color w:val="414142"/>
          <w:spacing w:val="-12"/>
          <w:w w:val="120"/>
        </w:rPr>
        <w:t> </w:t>
      </w:r>
      <w:r>
        <w:rPr>
          <w:rFonts w:ascii="Calibri" w:hAnsi="Calibri"/>
          <w:color w:val="414142"/>
          <w:w w:val="120"/>
        </w:rPr>
        <w:t>enhance</w:t>
      </w:r>
      <w:r>
        <w:rPr>
          <w:rFonts w:ascii="Calibri" w:hAnsi="Calibri"/>
          <w:color w:val="414142"/>
          <w:spacing w:val="-12"/>
          <w:w w:val="120"/>
        </w:rPr>
        <w:t> </w:t>
      </w:r>
      <w:r>
        <w:rPr>
          <w:rFonts w:ascii="Calibri" w:hAnsi="Calibri"/>
          <w:color w:val="414142"/>
          <w:w w:val="120"/>
        </w:rPr>
        <w:t>a</w:t>
      </w:r>
      <w:r>
        <w:rPr>
          <w:rFonts w:ascii="Calibri" w:hAnsi="Calibri"/>
          <w:color w:val="414142"/>
          <w:spacing w:val="-11"/>
          <w:w w:val="120"/>
        </w:rPr>
        <w:t> </w:t>
      </w:r>
      <w:r>
        <w:rPr>
          <w:rFonts w:ascii="Calibri" w:hAnsi="Calibri"/>
          <w:color w:val="414142"/>
          <w:w w:val="120"/>
        </w:rPr>
        <w:t>patient’s</w:t>
      </w:r>
      <w:r>
        <w:rPr>
          <w:rFonts w:ascii="Calibri" w:hAnsi="Calibri"/>
          <w:color w:val="414142"/>
          <w:spacing w:val="-12"/>
          <w:w w:val="120"/>
        </w:rPr>
        <w:t> </w:t>
      </w:r>
      <w:r>
        <w:rPr>
          <w:rFonts w:ascii="Calibri" w:hAnsi="Calibri"/>
          <w:color w:val="414142"/>
          <w:w w:val="120"/>
        </w:rPr>
        <w:t>overall</w:t>
      </w:r>
      <w:r>
        <w:rPr>
          <w:rFonts w:ascii="Calibri" w:hAnsi="Calibri"/>
          <w:color w:val="414142"/>
          <w:spacing w:val="-12"/>
          <w:w w:val="120"/>
        </w:rPr>
        <w:t> </w:t>
      </w:r>
      <w:r>
        <w:rPr>
          <w:rFonts w:ascii="Calibri" w:hAnsi="Calibri"/>
          <w:color w:val="414142"/>
          <w:w w:val="120"/>
        </w:rPr>
        <w:t>functioning</w:t>
      </w:r>
      <w:r>
        <w:rPr>
          <w:rFonts w:ascii="Calibri" w:hAnsi="Calibri"/>
          <w:color w:val="414142"/>
          <w:spacing w:val="-12"/>
          <w:w w:val="120"/>
        </w:rPr>
        <w:t> </w:t>
      </w:r>
      <w:r>
        <w:rPr>
          <w:rFonts w:ascii="Calibri" w:hAnsi="Calibri"/>
          <w:color w:val="414142"/>
          <w:w w:val="120"/>
        </w:rPr>
        <w:t>and</w:t>
      </w:r>
      <w:r>
        <w:rPr>
          <w:rFonts w:ascii="Calibri" w:hAnsi="Calibri"/>
          <w:color w:val="414142"/>
          <w:spacing w:val="-12"/>
          <w:w w:val="120"/>
        </w:rPr>
        <w:t> </w:t>
      </w:r>
      <w:r>
        <w:rPr>
          <w:rFonts w:ascii="Calibri" w:hAnsi="Calibri"/>
          <w:color w:val="414142"/>
          <w:w w:val="120"/>
        </w:rPr>
        <w:t>well-being, </w:t>
      </w:r>
      <w:r>
        <w:rPr>
          <w:rFonts w:ascii="Calibri" w:hAnsi="Calibri"/>
          <w:color w:val="414142"/>
          <w:w w:val="125"/>
        </w:rPr>
        <w:t>including</w:t>
      </w:r>
      <w:r>
        <w:rPr>
          <w:rFonts w:ascii="Calibri" w:hAnsi="Calibri"/>
          <w:color w:val="414142"/>
          <w:spacing w:val="-11"/>
          <w:w w:val="125"/>
        </w:rPr>
        <w:t> </w:t>
      </w:r>
      <w:r>
        <w:rPr>
          <w:rFonts w:ascii="Calibri" w:hAnsi="Calibri"/>
          <w:color w:val="414142"/>
          <w:w w:val="125"/>
        </w:rPr>
        <w:t>recovery</w:t>
      </w:r>
      <w:r>
        <w:rPr>
          <w:rFonts w:ascii="Calibri" w:hAnsi="Calibri"/>
          <w:color w:val="414142"/>
          <w:spacing w:val="-10"/>
          <w:w w:val="125"/>
        </w:rPr>
        <w:t> </w:t>
      </w:r>
      <w:r>
        <w:rPr>
          <w:rFonts w:ascii="Calibri" w:hAnsi="Calibri"/>
          <w:color w:val="414142"/>
          <w:w w:val="125"/>
        </w:rPr>
        <w:t>support</w:t>
      </w:r>
      <w:r>
        <w:rPr>
          <w:rFonts w:ascii="Calibri" w:hAnsi="Calibri"/>
          <w:color w:val="414142"/>
          <w:spacing w:val="-11"/>
          <w:w w:val="125"/>
        </w:rPr>
        <w:t> </w:t>
      </w:r>
      <w:r>
        <w:rPr>
          <w:rFonts w:ascii="Calibri" w:hAnsi="Calibri"/>
          <w:color w:val="414142"/>
          <w:w w:val="125"/>
        </w:rPr>
        <w:t>services,</w:t>
      </w:r>
      <w:r>
        <w:rPr>
          <w:rFonts w:ascii="Calibri" w:hAnsi="Calibri"/>
          <w:color w:val="414142"/>
          <w:spacing w:val="-10"/>
          <w:w w:val="125"/>
        </w:rPr>
        <w:t> </w:t>
      </w:r>
      <w:r>
        <w:rPr>
          <w:rFonts w:ascii="Calibri" w:hAnsi="Calibri"/>
          <w:color w:val="414142"/>
          <w:w w:val="125"/>
        </w:rPr>
        <w:t>case</w:t>
      </w:r>
      <w:r>
        <w:rPr>
          <w:rFonts w:ascii="Calibri" w:hAnsi="Calibri"/>
          <w:color w:val="414142"/>
          <w:spacing w:val="-11"/>
          <w:w w:val="125"/>
        </w:rPr>
        <w:t> </w:t>
      </w:r>
      <w:r>
        <w:rPr>
          <w:rFonts w:ascii="Calibri" w:hAnsi="Calibri"/>
          <w:color w:val="414142"/>
          <w:w w:val="125"/>
        </w:rPr>
        <w:t>management,</w:t>
      </w:r>
      <w:r>
        <w:rPr>
          <w:rFonts w:ascii="Calibri" w:hAnsi="Calibri"/>
          <w:color w:val="414142"/>
          <w:spacing w:val="-10"/>
          <w:w w:val="125"/>
        </w:rPr>
        <w:t> </w:t>
      </w:r>
      <w:r>
        <w:rPr>
          <w:rFonts w:ascii="Calibri" w:hAnsi="Calibri"/>
          <w:color w:val="414142"/>
          <w:w w:val="125"/>
        </w:rPr>
        <w:t>housing,</w:t>
      </w:r>
      <w:r>
        <w:rPr>
          <w:rFonts w:ascii="Calibri" w:hAnsi="Calibri"/>
          <w:color w:val="414142"/>
          <w:spacing w:val="-11"/>
          <w:w w:val="125"/>
        </w:rPr>
        <w:t> </w:t>
      </w:r>
      <w:r>
        <w:rPr>
          <w:rFonts w:ascii="Calibri" w:hAnsi="Calibri"/>
          <w:color w:val="414142"/>
          <w:w w:val="125"/>
        </w:rPr>
        <w:t>employment,</w:t>
      </w:r>
      <w:r>
        <w:rPr>
          <w:rFonts w:ascii="Calibri" w:hAnsi="Calibri"/>
          <w:color w:val="414142"/>
          <w:spacing w:val="-10"/>
          <w:w w:val="125"/>
        </w:rPr>
        <w:t> </w:t>
      </w:r>
      <w:r>
        <w:rPr>
          <w:rFonts w:ascii="Calibri" w:hAnsi="Calibri"/>
          <w:color w:val="414142"/>
          <w:w w:val="125"/>
        </w:rPr>
        <w:t>and</w:t>
      </w:r>
      <w:r>
        <w:rPr>
          <w:rFonts w:ascii="Calibri" w:hAnsi="Calibri"/>
          <w:color w:val="414142"/>
          <w:spacing w:val="-11"/>
          <w:w w:val="125"/>
        </w:rPr>
        <w:t> </w:t>
      </w:r>
      <w:r>
        <w:rPr>
          <w:rFonts w:ascii="Calibri" w:hAnsi="Calibri"/>
          <w:color w:val="414142"/>
          <w:w w:val="125"/>
        </w:rPr>
        <w:t>educational</w:t>
      </w:r>
      <w:r>
        <w:rPr>
          <w:rFonts w:ascii="Calibri" w:hAnsi="Calibri"/>
          <w:color w:val="414142"/>
          <w:spacing w:val="-10"/>
          <w:w w:val="125"/>
        </w:rPr>
        <w:t> </w:t>
      </w:r>
      <w:r>
        <w:rPr>
          <w:rFonts w:ascii="Calibri" w:hAnsi="Calibri"/>
          <w:color w:val="414142"/>
          <w:w w:val="125"/>
        </w:rPr>
        <w:t>services.</w:t>
      </w:r>
    </w:p>
    <w:p>
      <w:pPr>
        <w:pStyle w:val="BodyText"/>
        <w:spacing w:line="259" w:lineRule="auto" w:before="78"/>
        <w:ind w:left="434" w:right="841"/>
        <w:rPr>
          <w:rFonts w:ascii="Calibri" w:hAnsi="Calibri"/>
        </w:rPr>
      </w:pPr>
      <w:r>
        <w:rPr>
          <w:b/>
          <w:color w:val="137692"/>
          <w:w w:val="125"/>
          <w:sz w:val="22"/>
        </w:rPr>
        <w:t>Psychosocial treatment:</w:t>
      </w:r>
      <w:r>
        <w:rPr>
          <w:b/>
          <w:color w:val="137692"/>
          <w:spacing w:val="-51"/>
          <w:w w:val="125"/>
          <w:sz w:val="22"/>
        </w:rPr>
        <w:t> </w:t>
      </w:r>
      <w:r>
        <w:rPr>
          <w:rFonts w:ascii="Calibri" w:hAnsi="Calibri"/>
          <w:color w:val="414142"/>
          <w:w w:val="125"/>
        </w:rPr>
        <w:t>Interventions that seek to enhance a patient’s social and mental functioning, including addiction counseling, contingency management, and mental health services.</w:t>
      </w:r>
    </w:p>
    <w:p>
      <w:pPr>
        <w:pStyle w:val="BodyText"/>
        <w:spacing w:line="259" w:lineRule="auto" w:before="78"/>
        <w:ind w:left="435" w:right="800" w:hanging="1"/>
        <w:rPr>
          <w:rFonts w:ascii="Calibri"/>
        </w:rPr>
      </w:pPr>
      <w:r>
        <w:rPr>
          <w:b/>
          <w:color w:val="137692"/>
          <w:w w:val="125"/>
          <w:sz w:val="22"/>
        </w:rPr>
        <w:t>Recovery:</w:t>
      </w:r>
      <w:r>
        <w:rPr>
          <w:b/>
          <w:color w:val="137692"/>
          <w:spacing w:val="-47"/>
          <w:w w:val="125"/>
          <w:sz w:val="22"/>
        </w:rPr>
        <w:t> </w:t>
      </w:r>
      <w:r>
        <w:rPr>
          <w:rFonts w:ascii="Calibri"/>
          <w:color w:val="414142"/>
          <w:w w:val="125"/>
        </w:rPr>
        <w:t>A</w:t>
      </w:r>
      <w:r>
        <w:rPr>
          <w:rFonts w:ascii="Calibri"/>
          <w:color w:val="414142"/>
          <w:spacing w:val="-21"/>
          <w:w w:val="125"/>
        </w:rPr>
        <w:t> </w:t>
      </w:r>
      <w:r>
        <w:rPr>
          <w:rFonts w:ascii="Calibri"/>
          <w:color w:val="414142"/>
          <w:w w:val="125"/>
        </w:rPr>
        <w:t>process</w:t>
      </w:r>
      <w:r>
        <w:rPr>
          <w:rFonts w:ascii="Calibri"/>
          <w:color w:val="414142"/>
          <w:spacing w:val="-21"/>
          <w:w w:val="125"/>
        </w:rPr>
        <w:t> </w:t>
      </w:r>
      <w:r>
        <w:rPr>
          <w:rFonts w:ascii="Calibri"/>
          <w:color w:val="414142"/>
          <w:w w:val="125"/>
        </w:rPr>
        <w:t>of</w:t>
      </w:r>
      <w:r>
        <w:rPr>
          <w:rFonts w:ascii="Calibri"/>
          <w:color w:val="414142"/>
          <w:spacing w:val="-21"/>
          <w:w w:val="125"/>
        </w:rPr>
        <w:t> </w:t>
      </w:r>
      <w:r>
        <w:rPr>
          <w:rFonts w:ascii="Calibri"/>
          <w:color w:val="414142"/>
          <w:w w:val="125"/>
        </w:rPr>
        <w:t>change</w:t>
      </w:r>
      <w:r>
        <w:rPr>
          <w:rFonts w:ascii="Calibri"/>
          <w:color w:val="414142"/>
          <w:spacing w:val="-21"/>
          <w:w w:val="125"/>
        </w:rPr>
        <w:t> </w:t>
      </w:r>
      <w:r>
        <w:rPr>
          <w:rFonts w:ascii="Calibri"/>
          <w:color w:val="414142"/>
          <w:w w:val="125"/>
        </w:rPr>
        <w:t>through</w:t>
      </w:r>
      <w:r>
        <w:rPr>
          <w:rFonts w:ascii="Calibri"/>
          <w:color w:val="414142"/>
          <w:spacing w:val="-22"/>
          <w:w w:val="125"/>
        </w:rPr>
        <w:t> </w:t>
      </w:r>
      <w:r>
        <w:rPr>
          <w:rFonts w:ascii="Calibri"/>
          <w:color w:val="414142"/>
          <w:w w:val="125"/>
        </w:rPr>
        <w:t>which</w:t>
      </w:r>
      <w:r>
        <w:rPr>
          <w:rFonts w:ascii="Calibri"/>
          <w:color w:val="414142"/>
          <w:spacing w:val="-21"/>
          <w:w w:val="125"/>
        </w:rPr>
        <w:t> </w:t>
      </w:r>
      <w:r>
        <w:rPr>
          <w:rFonts w:ascii="Calibri"/>
          <w:color w:val="414142"/>
          <w:w w:val="125"/>
        </w:rPr>
        <w:t>individuals</w:t>
      </w:r>
      <w:r>
        <w:rPr>
          <w:rFonts w:ascii="Calibri"/>
          <w:color w:val="414142"/>
          <w:spacing w:val="-21"/>
          <w:w w:val="125"/>
        </w:rPr>
        <w:t> </w:t>
      </w:r>
      <w:r>
        <w:rPr>
          <w:rFonts w:ascii="Calibri"/>
          <w:color w:val="414142"/>
          <w:w w:val="125"/>
        </w:rPr>
        <w:t>improve</w:t>
      </w:r>
      <w:r>
        <w:rPr>
          <w:rFonts w:ascii="Calibri"/>
          <w:color w:val="414142"/>
          <w:spacing w:val="-21"/>
          <w:w w:val="125"/>
        </w:rPr>
        <w:t> </w:t>
      </w:r>
      <w:r>
        <w:rPr>
          <w:rFonts w:ascii="Calibri"/>
          <w:color w:val="414142"/>
          <w:w w:val="125"/>
        </w:rPr>
        <w:t>their</w:t>
      </w:r>
      <w:r>
        <w:rPr>
          <w:rFonts w:ascii="Calibri"/>
          <w:color w:val="414142"/>
          <w:spacing w:val="-21"/>
          <w:w w:val="125"/>
        </w:rPr>
        <w:t> </w:t>
      </w:r>
      <w:r>
        <w:rPr>
          <w:rFonts w:ascii="Calibri"/>
          <w:color w:val="414142"/>
          <w:w w:val="125"/>
        </w:rPr>
        <w:t>health</w:t>
      </w:r>
      <w:r>
        <w:rPr>
          <w:rFonts w:ascii="Calibri"/>
          <w:color w:val="414142"/>
          <w:spacing w:val="-21"/>
          <w:w w:val="125"/>
        </w:rPr>
        <w:t> </w:t>
      </w:r>
      <w:r>
        <w:rPr>
          <w:rFonts w:ascii="Calibri"/>
          <w:color w:val="414142"/>
          <w:w w:val="125"/>
        </w:rPr>
        <w:t>and</w:t>
      </w:r>
      <w:r>
        <w:rPr>
          <w:rFonts w:ascii="Calibri"/>
          <w:color w:val="414142"/>
          <w:spacing w:val="-21"/>
          <w:w w:val="125"/>
        </w:rPr>
        <w:t> </w:t>
      </w:r>
      <w:r>
        <w:rPr>
          <w:rFonts w:ascii="Calibri"/>
          <w:color w:val="414142"/>
          <w:w w:val="125"/>
        </w:rPr>
        <w:t>wellness,</w:t>
      </w:r>
      <w:r>
        <w:rPr>
          <w:rFonts w:ascii="Calibri"/>
          <w:color w:val="414142"/>
          <w:spacing w:val="-22"/>
          <w:w w:val="125"/>
        </w:rPr>
        <w:t> </w:t>
      </w:r>
      <w:r>
        <w:rPr>
          <w:rFonts w:ascii="Calibri"/>
          <w:color w:val="414142"/>
          <w:w w:val="125"/>
        </w:rPr>
        <w:t>live</w:t>
      </w:r>
      <w:r>
        <w:rPr>
          <w:rFonts w:ascii="Calibri"/>
          <w:color w:val="414142"/>
          <w:spacing w:val="-21"/>
          <w:w w:val="125"/>
        </w:rPr>
        <w:t> </w:t>
      </w:r>
      <w:r>
        <w:rPr>
          <w:rFonts w:ascii="Calibri"/>
          <w:color w:val="414142"/>
          <w:w w:val="125"/>
        </w:rPr>
        <w:t>a self-directed</w:t>
      </w:r>
      <w:r>
        <w:rPr>
          <w:rFonts w:ascii="Calibri"/>
          <w:color w:val="414142"/>
          <w:spacing w:val="-16"/>
          <w:w w:val="125"/>
        </w:rPr>
        <w:t> </w:t>
      </w:r>
      <w:r>
        <w:rPr>
          <w:rFonts w:ascii="Calibri"/>
          <w:color w:val="414142"/>
          <w:w w:val="125"/>
        </w:rPr>
        <w:t>life,</w:t>
      </w:r>
      <w:r>
        <w:rPr>
          <w:rFonts w:ascii="Calibri"/>
          <w:color w:val="414142"/>
          <w:spacing w:val="-16"/>
          <w:w w:val="125"/>
        </w:rPr>
        <w:t> </w:t>
      </w:r>
      <w:r>
        <w:rPr>
          <w:rFonts w:ascii="Calibri"/>
          <w:color w:val="414142"/>
          <w:w w:val="125"/>
        </w:rPr>
        <w:t>and</w:t>
      </w:r>
      <w:r>
        <w:rPr>
          <w:rFonts w:ascii="Calibri"/>
          <w:color w:val="414142"/>
          <w:spacing w:val="-15"/>
          <w:w w:val="125"/>
        </w:rPr>
        <w:t> </w:t>
      </w:r>
      <w:r>
        <w:rPr>
          <w:rFonts w:ascii="Calibri"/>
          <w:color w:val="414142"/>
          <w:w w:val="125"/>
        </w:rPr>
        <w:t>strive</w:t>
      </w:r>
      <w:r>
        <w:rPr>
          <w:rFonts w:ascii="Calibri"/>
          <w:color w:val="414142"/>
          <w:spacing w:val="-16"/>
          <w:w w:val="125"/>
        </w:rPr>
        <w:t> </w:t>
      </w:r>
      <w:r>
        <w:rPr>
          <w:rFonts w:ascii="Calibri"/>
          <w:color w:val="414142"/>
          <w:w w:val="125"/>
        </w:rPr>
        <w:t>to</w:t>
      </w:r>
      <w:r>
        <w:rPr>
          <w:rFonts w:ascii="Calibri"/>
          <w:color w:val="414142"/>
          <w:spacing w:val="-15"/>
          <w:w w:val="125"/>
        </w:rPr>
        <w:t> </w:t>
      </w:r>
      <w:r>
        <w:rPr>
          <w:rFonts w:ascii="Calibri"/>
          <w:color w:val="414142"/>
          <w:w w:val="125"/>
        </w:rPr>
        <w:t>reach</w:t>
      </w:r>
      <w:r>
        <w:rPr>
          <w:rFonts w:ascii="Calibri"/>
          <w:color w:val="414142"/>
          <w:spacing w:val="-16"/>
          <w:w w:val="125"/>
        </w:rPr>
        <w:t> </w:t>
      </w:r>
      <w:r>
        <w:rPr>
          <w:rFonts w:ascii="Calibri"/>
          <w:color w:val="414142"/>
          <w:w w:val="125"/>
        </w:rPr>
        <w:t>their</w:t>
      </w:r>
      <w:r>
        <w:rPr>
          <w:rFonts w:ascii="Calibri"/>
          <w:color w:val="414142"/>
          <w:spacing w:val="-15"/>
          <w:w w:val="125"/>
        </w:rPr>
        <w:t> </w:t>
      </w:r>
      <w:r>
        <w:rPr>
          <w:rFonts w:ascii="Calibri"/>
          <w:color w:val="414142"/>
          <w:w w:val="125"/>
        </w:rPr>
        <w:t>full</w:t>
      </w:r>
      <w:r>
        <w:rPr>
          <w:rFonts w:ascii="Calibri"/>
          <w:color w:val="414142"/>
          <w:spacing w:val="-16"/>
          <w:w w:val="125"/>
        </w:rPr>
        <w:t> </w:t>
      </w:r>
      <w:r>
        <w:rPr>
          <w:rFonts w:ascii="Calibri"/>
          <w:color w:val="414142"/>
          <w:w w:val="125"/>
        </w:rPr>
        <w:t>potential.</w:t>
      </w:r>
      <w:r>
        <w:rPr>
          <w:rFonts w:ascii="Calibri"/>
          <w:color w:val="414142"/>
          <w:spacing w:val="-15"/>
          <w:w w:val="125"/>
        </w:rPr>
        <w:t> </w:t>
      </w:r>
      <w:r>
        <w:rPr>
          <w:rFonts w:ascii="Calibri"/>
          <w:color w:val="414142"/>
          <w:w w:val="125"/>
        </w:rPr>
        <w:t>Even</w:t>
      </w:r>
      <w:r>
        <w:rPr>
          <w:rFonts w:ascii="Calibri"/>
          <w:color w:val="414142"/>
          <w:spacing w:val="-16"/>
          <w:w w:val="125"/>
        </w:rPr>
        <w:t> </w:t>
      </w:r>
      <w:r>
        <w:rPr>
          <w:rFonts w:ascii="Calibri"/>
          <w:color w:val="414142"/>
          <w:w w:val="125"/>
        </w:rPr>
        <w:t>individuals</w:t>
      </w:r>
      <w:r>
        <w:rPr>
          <w:rFonts w:ascii="Calibri"/>
          <w:color w:val="414142"/>
          <w:spacing w:val="-15"/>
          <w:w w:val="125"/>
        </w:rPr>
        <w:t> </w:t>
      </w:r>
      <w:r>
        <w:rPr>
          <w:rFonts w:ascii="Calibri"/>
          <w:color w:val="414142"/>
          <w:w w:val="125"/>
        </w:rPr>
        <w:t>with</w:t>
      </w:r>
      <w:r>
        <w:rPr>
          <w:rFonts w:ascii="Calibri"/>
          <w:color w:val="414142"/>
          <w:spacing w:val="-16"/>
          <w:w w:val="125"/>
        </w:rPr>
        <w:t> </w:t>
      </w:r>
      <w:r>
        <w:rPr>
          <w:rFonts w:ascii="Calibri"/>
          <w:color w:val="414142"/>
          <w:w w:val="125"/>
        </w:rPr>
        <w:t>severe</w:t>
      </w:r>
      <w:r>
        <w:rPr>
          <w:rFonts w:ascii="Calibri"/>
          <w:color w:val="414142"/>
          <w:spacing w:val="-16"/>
          <w:w w:val="125"/>
        </w:rPr>
        <w:t> </w:t>
      </w:r>
      <w:r>
        <w:rPr>
          <w:rFonts w:ascii="Calibri"/>
          <w:color w:val="414142"/>
          <w:w w:val="125"/>
        </w:rPr>
        <w:t>and</w:t>
      </w:r>
      <w:r>
        <w:rPr>
          <w:rFonts w:ascii="Calibri"/>
          <w:color w:val="414142"/>
          <w:spacing w:val="-15"/>
          <w:w w:val="125"/>
        </w:rPr>
        <w:t> </w:t>
      </w:r>
      <w:r>
        <w:rPr>
          <w:rFonts w:ascii="Calibri"/>
          <w:color w:val="414142"/>
          <w:w w:val="125"/>
        </w:rPr>
        <w:t>chronic</w:t>
      </w:r>
      <w:r>
        <w:rPr>
          <w:rFonts w:ascii="Calibri"/>
          <w:color w:val="414142"/>
          <w:spacing w:val="-16"/>
          <w:w w:val="125"/>
        </w:rPr>
        <w:t> </w:t>
      </w:r>
      <w:r>
        <w:rPr>
          <w:rFonts w:ascii="Calibri"/>
          <w:color w:val="414142"/>
          <w:w w:val="125"/>
        </w:rPr>
        <w:t>SUDs</w:t>
      </w:r>
    </w:p>
    <w:p>
      <w:pPr>
        <w:pStyle w:val="BodyText"/>
        <w:spacing w:line="261" w:lineRule="auto" w:before="3"/>
        <w:ind w:left="435" w:right="526"/>
        <w:rPr>
          <w:rFonts w:ascii="Calibri"/>
        </w:rPr>
      </w:pPr>
      <w:r>
        <w:rPr>
          <w:rFonts w:ascii="Calibri"/>
          <w:color w:val="414142"/>
          <w:w w:val="125"/>
        </w:rPr>
        <w:t>can,</w:t>
      </w:r>
      <w:r>
        <w:rPr>
          <w:rFonts w:ascii="Calibri"/>
          <w:color w:val="414142"/>
          <w:spacing w:val="-9"/>
          <w:w w:val="125"/>
        </w:rPr>
        <w:t> </w:t>
      </w:r>
      <w:r>
        <w:rPr>
          <w:rFonts w:ascii="Calibri"/>
          <w:color w:val="414142"/>
          <w:w w:val="125"/>
        </w:rPr>
        <w:t>with</w:t>
      </w:r>
      <w:r>
        <w:rPr>
          <w:rFonts w:ascii="Calibri"/>
          <w:color w:val="414142"/>
          <w:spacing w:val="-8"/>
          <w:w w:val="125"/>
        </w:rPr>
        <w:t> </w:t>
      </w:r>
      <w:r>
        <w:rPr>
          <w:rFonts w:ascii="Calibri"/>
          <w:color w:val="414142"/>
          <w:w w:val="125"/>
        </w:rPr>
        <w:t>help,</w:t>
      </w:r>
      <w:r>
        <w:rPr>
          <w:rFonts w:ascii="Calibri"/>
          <w:color w:val="414142"/>
          <w:spacing w:val="-9"/>
          <w:w w:val="125"/>
        </w:rPr>
        <w:t> </w:t>
      </w:r>
      <w:r>
        <w:rPr>
          <w:rFonts w:ascii="Calibri"/>
          <w:color w:val="414142"/>
          <w:w w:val="125"/>
        </w:rPr>
        <w:t>overcome</w:t>
      </w:r>
      <w:r>
        <w:rPr>
          <w:rFonts w:ascii="Calibri"/>
          <w:color w:val="414142"/>
          <w:spacing w:val="-8"/>
          <w:w w:val="125"/>
        </w:rPr>
        <w:t> </w:t>
      </w:r>
      <w:r>
        <w:rPr>
          <w:rFonts w:ascii="Calibri"/>
          <w:color w:val="414142"/>
          <w:w w:val="125"/>
        </w:rPr>
        <w:t>their</w:t>
      </w:r>
      <w:r>
        <w:rPr>
          <w:rFonts w:ascii="Calibri"/>
          <w:color w:val="414142"/>
          <w:spacing w:val="-9"/>
          <w:w w:val="125"/>
        </w:rPr>
        <w:t> </w:t>
      </w:r>
      <w:r>
        <w:rPr>
          <w:rFonts w:ascii="Calibri"/>
          <w:color w:val="414142"/>
          <w:w w:val="125"/>
        </w:rPr>
        <w:t>SUDs</w:t>
      </w:r>
      <w:r>
        <w:rPr>
          <w:rFonts w:ascii="Calibri"/>
          <w:color w:val="414142"/>
          <w:spacing w:val="-8"/>
          <w:w w:val="125"/>
        </w:rPr>
        <w:t> </w:t>
      </w:r>
      <w:r>
        <w:rPr>
          <w:rFonts w:ascii="Calibri"/>
          <w:color w:val="414142"/>
          <w:w w:val="125"/>
        </w:rPr>
        <w:t>and</w:t>
      </w:r>
      <w:r>
        <w:rPr>
          <w:rFonts w:ascii="Calibri"/>
          <w:color w:val="414142"/>
          <w:spacing w:val="-9"/>
          <w:w w:val="125"/>
        </w:rPr>
        <w:t> </w:t>
      </w:r>
      <w:r>
        <w:rPr>
          <w:rFonts w:ascii="Calibri"/>
          <w:color w:val="414142"/>
          <w:w w:val="125"/>
        </w:rPr>
        <w:t>regain</w:t>
      </w:r>
      <w:r>
        <w:rPr>
          <w:rFonts w:ascii="Calibri"/>
          <w:color w:val="414142"/>
          <w:spacing w:val="-8"/>
          <w:w w:val="125"/>
        </w:rPr>
        <w:t> </w:t>
      </w:r>
      <w:r>
        <w:rPr>
          <w:rFonts w:ascii="Calibri"/>
          <w:color w:val="414142"/>
          <w:w w:val="125"/>
        </w:rPr>
        <w:t>health</w:t>
      </w:r>
      <w:r>
        <w:rPr>
          <w:rFonts w:ascii="Calibri"/>
          <w:color w:val="414142"/>
          <w:spacing w:val="-9"/>
          <w:w w:val="125"/>
        </w:rPr>
        <w:t> </w:t>
      </w:r>
      <w:r>
        <w:rPr>
          <w:rFonts w:ascii="Calibri"/>
          <w:color w:val="414142"/>
          <w:w w:val="125"/>
        </w:rPr>
        <w:t>and</w:t>
      </w:r>
      <w:r>
        <w:rPr>
          <w:rFonts w:ascii="Calibri"/>
          <w:color w:val="414142"/>
          <w:spacing w:val="-8"/>
          <w:w w:val="125"/>
        </w:rPr>
        <w:t> </w:t>
      </w:r>
      <w:r>
        <w:rPr>
          <w:rFonts w:ascii="Calibri"/>
          <w:color w:val="414142"/>
          <w:w w:val="125"/>
        </w:rPr>
        <w:t>social</w:t>
      </w:r>
      <w:r>
        <w:rPr>
          <w:rFonts w:ascii="Calibri"/>
          <w:color w:val="414142"/>
          <w:spacing w:val="-9"/>
          <w:w w:val="125"/>
        </w:rPr>
        <w:t> </w:t>
      </w:r>
      <w:r>
        <w:rPr>
          <w:rFonts w:ascii="Calibri"/>
          <w:color w:val="414142"/>
          <w:w w:val="125"/>
        </w:rPr>
        <w:t>function.</w:t>
      </w:r>
      <w:r>
        <w:rPr>
          <w:rFonts w:ascii="Calibri"/>
          <w:color w:val="414142"/>
          <w:spacing w:val="-8"/>
          <w:w w:val="125"/>
        </w:rPr>
        <w:t> </w:t>
      </w:r>
      <w:r>
        <w:rPr>
          <w:rFonts w:ascii="Calibri"/>
          <w:color w:val="414142"/>
          <w:w w:val="125"/>
        </w:rPr>
        <w:t>Although</w:t>
      </w:r>
      <w:r>
        <w:rPr>
          <w:rFonts w:ascii="Calibri"/>
          <w:color w:val="414142"/>
          <w:spacing w:val="-8"/>
          <w:w w:val="125"/>
        </w:rPr>
        <w:t> </w:t>
      </w:r>
      <w:r>
        <w:rPr>
          <w:rFonts w:ascii="Calibri"/>
          <w:color w:val="414142"/>
          <w:w w:val="125"/>
        </w:rPr>
        <w:t>abstinence</w:t>
      </w:r>
      <w:r>
        <w:rPr>
          <w:rFonts w:ascii="Calibri"/>
          <w:color w:val="414142"/>
          <w:spacing w:val="-9"/>
          <w:w w:val="125"/>
        </w:rPr>
        <w:t> </w:t>
      </w:r>
      <w:r>
        <w:rPr>
          <w:rFonts w:ascii="Calibri"/>
          <w:color w:val="414142"/>
          <w:spacing w:val="2"/>
          <w:w w:val="125"/>
        </w:rPr>
        <w:t>from</w:t>
      </w:r>
      <w:r>
        <w:rPr>
          <w:rFonts w:ascii="Calibri"/>
          <w:color w:val="414142"/>
          <w:spacing w:val="-8"/>
          <w:w w:val="125"/>
        </w:rPr>
        <w:t> </w:t>
      </w:r>
      <w:r>
        <w:rPr>
          <w:rFonts w:ascii="Calibri"/>
          <w:color w:val="414142"/>
          <w:w w:val="125"/>
        </w:rPr>
        <w:t>all substance</w:t>
      </w:r>
      <w:r>
        <w:rPr>
          <w:rFonts w:ascii="Calibri"/>
          <w:color w:val="414142"/>
          <w:spacing w:val="-17"/>
          <w:w w:val="125"/>
        </w:rPr>
        <w:t> </w:t>
      </w:r>
      <w:r>
        <w:rPr>
          <w:rFonts w:ascii="Calibri"/>
          <w:color w:val="414142"/>
          <w:w w:val="125"/>
        </w:rPr>
        <w:t>misuse</w:t>
      </w:r>
      <w:r>
        <w:rPr>
          <w:rFonts w:ascii="Calibri"/>
          <w:color w:val="414142"/>
          <w:spacing w:val="-16"/>
          <w:w w:val="125"/>
        </w:rPr>
        <w:t> </w:t>
      </w:r>
      <w:r>
        <w:rPr>
          <w:rFonts w:ascii="Calibri"/>
          <w:color w:val="414142"/>
          <w:w w:val="125"/>
        </w:rPr>
        <w:t>is</w:t>
      </w:r>
      <w:r>
        <w:rPr>
          <w:rFonts w:ascii="Calibri"/>
          <w:color w:val="414142"/>
          <w:spacing w:val="-16"/>
          <w:w w:val="125"/>
        </w:rPr>
        <w:t> </w:t>
      </w:r>
      <w:r>
        <w:rPr>
          <w:rFonts w:ascii="Calibri"/>
          <w:color w:val="414142"/>
          <w:w w:val="125"/>
        </w:rPr>
        <w:t>a</w:t>
      </w:r>
      <w:r>
        <w:rPr>
          <w:rFonts w:ascii="Calibri"/>
          <w:color w:val="414142"/>
          <w:spacing w:val="-16"/>
          <w:w w:val="125"/>
        </w:rPr>
        <w:t> </w:t>
      </w:r>
      <w:r>
        <w:rPr>
          <w:rFonts w:ascii="Calibri"/>
          <w:color w:val="414142"/>
          <w:w w:val="125"/>
        </w:rPr>
        <w:t>cardinal</w:t>
      </w:r>
      <w:r>
        <w:rPr>
          <w:rFonts w:ascii="Calibri"/>
          <w:color w:val="414142"/>
          <w:spacing w:val="-16"/>
          <w:w w:val="125"/>
        </w:rPr>
        <w:t> </w:t>
      </w:r>
      <w:r>
        <w:rPr>
          <w:rFonts w:ascii="Calibri"/>
          <w:color w:val="414142"/>
          <w:w w:val="125"/>
        </w:rPr>
        <w:t>feature</w:t>
      </w:r>
      <w:r>
        <w:rPr>
          <w:rFonts w:ascii="Calibri"/>
          <w:color w:val="414142"/>
          <w:spacing w:val="-16"/>
          <w:w w:val="125"/>
        </w:rPr>
        <w:t> </w:t>
      </w:r>
      <w:r>
        <w:rPr>
          <w:rFonts w:ascii="Calibri"/>
          <w:color w:val="414142"/>
          <w:w w:val="125"/>
        </w:rPr>
        <w:t>of</w:t>
      </w:r>
      <w:r>
        <w:rPr>
          <w:rFonts w:ascii="Calibri"/>
          <w:color w:val="414142"/>
          <w:spacing w:val="-16"/>
          <w:w w:val="125"/>
        </w:rPr>
        <w:t> </w:t>
      </w:r>
      <w:r>
        <w:rPr>
          <w:rFonts w:ascii="Calibri"/>
          <w:color w:val="414142"/>
          <w:w w:val="125"/>
        </w:rPr>
        <w:t>a</w:t>
      </w:r>
      <w:r>
        <w:rPr>
          <w:rFonts w:ascii="Calibri"/>
          <w:color w:val="414142"/>
          <w:spacing w:val="-16"/>
          <w:w w:val="125"/>
        </w:rPr>
        <w:t> </w:t>
      </w:r>
      <w:r>
        <w:rPr>
          <w:rFonts w:ascii="Calibri"/>
          <w:color w:val="414142"/>
          <w:w w:val="125"/>
        </w:rPr>
        <w:t>recovery</w:t>
      </w:r>
      <w:r>
        <w:rPr>
          <w:rFonts w:ascii="Calibri"/>
          <w:color w:val="414142"/>
          <w:spacing w:val="-16"/>
          <w:w w:val="125"/>
        </w:rPr>
        <w:t> </w:t>
      </w:r>
      <w:r>
        <w:rPr>
          <w:rFonts w:ascii="Calibri"/>
          <w:color w:val="414142"/>
          <w:w w:val="125"/>
        </w:rPr>
        <w:t>lifestyle,</w:t>
      </w:r>
      <w:r>
        <w:rPr>
          <w:rFonts w:ascii="Calibri"/>
          <w:color w:val="414142"/>
          <w:spacing w:val="-16"/>
          <w:w w:val="125"/>
        </w:rPr>
        <w:t> </w:t>
      </w:r>
      <w:r>
        <w:rPr>
          <w:rFonts w:ascii="Calibri"/>
          <w:color w:val="414142"/>
          <w:w w:val="125"/>
        </w:rPr>
        <w:t>it</w:t>
      </w:r>
      <w:r>
        <w:rPr>
          <w:rFonts w:ascii="Calibri"/>
          <w:color w:val="414142"/>
          <w:spacing w:val="-16"/>
          <w:w w:val="125"/>
        </w:rPr>
        <w:t> </w:t>
      </w:r>
      <w:r>
        <w:rPr>
          <w:rFonts w:ascii="Calibri"/>
          <w:color w:val="414142"/>
          <w:w w:val="125"/>
        </w:rPr>
        <w:t>is</w:t>
      </w:r>
      <w:r>
        <w:rPr>
          <w:rFonts w:ascii="Calibri"/>
          <w:color w:val="414142"/>
          <w:spacing w:val="-16"/>
          <w:w w:val="125"/>
        </w:rPr>
        <w:t> </w:t>
      </w:r>
      <w:r>
        <w:rPr>
          <w:rFonts w:ascii="Calibri"/>
          <w:color w:val="414142"/>
          <w:w w:val="125"/>
        </w:rPr>
        <w:t>not</w:t>
      </w:r>
      <w:r>
        <w:rPr>
          <w:rFonts w:ascii="Calibri"/>
          <w:color w:val="414142"/>
          <w:spacing w:val="-16"/>
          <w:w w:val="125"/>
        </w:rPr>
        <w:t> </w:t>
      </w:r>
      <w:r>
        <w:rPr>
          <w:rFonts w:ascii="Calibri"/>
          <w:color w:val="414142"/>
          <w:w w:val="125"/>
        </w:rPr>
        <w:t>the</w:t>
      </w:r>
      <w:r>
        <w:rPr>
          <w:rFonts w:ascii="Calibri"/>
          <w:color w:val="414142"/>
          <w:spacing w:val="-16"/>
          <w:w w:val="125"/>
        </w:rPr>
        <w:t> </w:t>
      </w:r>
      <w:r>
        <w:rPr>
          <w:rFonts w:ascii="Calibri"/>
          <w:color w:val="414142"/>
          <w:w w:val="125"/>
        </w:rPr>
        <w:t>only</w:t>
      </w:r>
      <w:r>
        <w:rPr>
          <w:rFonts w:ascii="Calibri"/>
          <w:color w:val="414142"/>
          <w:spacing w:val="-16"/>
          <w:w w:val="125"/>
        </w:rPr>
        <w:t> </w:t>
      </w:r>
      <w:r>
        <w:rPr>
          <w:rFonts w:ascii="Calibri"/>
          <w:color w:val="414142"/>
          <w:w w:val="125"/>
        </w:rPr>
        <w:t>healthy,</w:t>
      </w:r>
      <w:r>
        <w:rPr>
          <w:rFonts w:ascii="Calibri"/>
          <w:color w:val="414142"/>
          <w:spacing w:val="-16"/>
          <w:w w:val="125"/>
        </w:rPr>
        <w:t> </w:t>
      </w:r>
      <w:r>
        <w:rPr>
          <w:rFonts w:ascii="Calibri"/>
          <w:color w:val="414142"/>
          <w:w w:val="125"/>
        </w:rPr>
        <w:t>prosocial</w:t>
      </w:r>
      <w:r>
        <w:rPr>
          <w:rFonts w:ascii="Calibri"/>
          <w:color w:val="414142"/>
          <w:spacing w:val="-16"/>
          <w:w w:val="125"/>
        </w:rPr>
        <w:t> </w:t>
      </w:r>
      <w:r>
        <w:rPr>
          <w:rFonts w:ascii="Calibri"/>
          <w:color w:val="414142"/>
          <w:w w:val="125"/>
        </w:rPr>
        <w:t>feature. Patients</w:t>
      </w:r>
      <w:r>
        <w:rPr>
          <w:rFonts w:ascii="Calibri"/>
          <w:color w:val="414142"/>
          <w:spacing w:val="-6"/>
          <w:w w:val="125"/>
        </w:rPr>
        <w:t> </w:t>
      </w:r>
      <w:r>
        <w:rPr>
          <w:rFonts w:ascii="Calibri"/>
          <w:color w:val="414142"/>
          <w:w w:val="125"/>
        </w:rPr>
        <w:t>taking</w:t>
      </w:r>
      <w:r>
        <w:rPr>
          <w:rFonts w:ascii="Calibri"/>
          <w:color w:val="414142"/>
          <w:spacing w:val="-6"/>
          <w:w w:val="125"/>
        </w:rPr>
        <w:t> </w:t>
      </w:r>
      <w:r>
        <w:rPr>
          <w:rFonts w:ascii="Calibri"/>
          <w:color w:val="414142"/>
          <w:w w:val="125"/>
        </w:rPr>
        <w:t>FDA-approved</w:t>
      </w:r>
      <w:r>
        <w:rPr>
          <w:rFonts w:ascii="Calibri"/>
          <w:color w:val="414142"/>
          <w:spacing w:val="-5"/>
          <w:w w:val="125"/>
        </w:rPr>
        <w:t> </w:t>
      </w:r>
      <w:r>
        <w:rPr>
          <w:rFonts w:ascii="Calibri"/>
          <w:color w:val="414142"/>
          <w:w w:val="125"/>
        </w:rPr>
        <w:t>medication</w:t>
      </w:r>
      <w:r>
        <w:rPr>
          <w:rFonts w:ascii="Calibri"/>
          <w:color w:val="414142"/>
          <w:spacing w:val="-6"/>
          <w:w w:val="125"/>
        </w:rPr>
        <w:t> </w:t>
      </w:r>
      <w:r>
        <w:rPr>
          <w:rFonts w:ascii="Calibri"/>
          <w:color w:val="414142"/>
          <w:w w:val="125"/>
        </w:rPr>
        <w:t>to</w:t>
      </w:r>
      <w:r>
        <w:rPr>
          <w:rFonts w:ascii="Calibri"/>
          <w:color w:val="414142"/>
          <w:spacing w:val="-5"/>
          <w:w w:val="125"/>
        </w:rPr>
        <w:t> </w:t>
      </w:r>
      <w:r>
        <w:rPr>
          <w:rFonts w:ascii="Calibri"/>
          <w:color w:val="414142"/>
          <w:w w:val="125"/>
        </w:rPr>
        <w:t>treat</w:t>
      </w:r>
      <w:r>
        <w:rPr>
          <w:rFonts w:ascii="Calibri"/>
          <w:color w:val="414142"/>
          <w:spacing w:val="-6"/>
          <w:w w:val="125"/>
        </w:rPr>
        <w:t> </w:t>
      </w:r>
      <w:r>
        <w:rPr>
          <w:rFonts w:ascii="Calibri"/>
          <w:color w:val="414142"/>
          <w:w w:val="125"/>
        </w:rPr>
        <w:t>OUD</w:t>
      </w:r>
      <w:r>
        <w:rPr>
          <w:rFonts w:ascii="Calibri"/>
          <w:color w:val="414142"/>
          <w:spacing w:val="-5"/>
          <w:w w:val="125"/>
        </w:rPr>
        <w:t> </w:t>
      </w:r>
      <w:r>
        <w:rPr>
          <w:rFonts w:ascii="Calibri"/>
          <w:color w:val="414142"/>
          <w:w w:val="125"/>
        </w:rPr>
        <w:t>can</w:t>
      </w:r>
      <w:r>
        <w:rPr>
          <w:rFonts w:ascii="Calibri"/>
          <w:color w:val="414142"/>
          <w:spacing w:val="-6"/>
          <w:w w:val="125"/>
        </w:rPr>
        <w:t> </w:t>
      </w:r>
      <w:r>
        <w:rPr>
          <w:rFonts w:ascii="Calibri"/>
          <w:color w:val="414142"/>
          <w:w w:val="125"/>
        </w:rPr>
        <w:t>be</w:t>
      </w:r>
      <w:r>
        <w:rPr>
          <w:rFonts w:ascii="Calibri"/>
          <w:color w:val="414142"/>
          <w:spacing w:val="-6"/>
          <w:w w:val="125"/>
        </w:rPr>
        <w:t> </w:t>
      </w:r>
      <w:r>
        <w:rPr>
          <w:rFonts w:ascii="Calibri"/>
          <w:color w:val="414142"/>
          <w:w w:val="125"/>
        </w:rPr>
        <w:t>considered</w:t>
      </w:r>
      <w:r>
        <w:rPr>
          <w:rFonts w:ascii="Calibri"/>
          <w:color w:val="414142"/>
          <w:spacing w:val="-5"/>
          <w:w w:val="125"/>
        </w:rPr>
        <w:t> </w:t>
      </w:r>
      <w:r>
        <w:rPr>
          <w:rFonts w:ascii="Calibri"/>
          <w:color w:val="414142"/>
          <w:w w:val="125"/>
        </w:rPr>
        <w:t>in</w:t>
      </w:r>
      <w:r>
        <w:rPr>
          <w:rFonts w:ascii="Calibri"/>
          <w:color w:val="414142"/>
          <w:spacing w:val="-6"/>
          <w:w w:val="125"/>
        </w:rPr>
        <w:t> </w:t>
      </w:r>
      <w:r>
        <w:rPr>
          <w:rFonts w:ascii="Calibri"/>
          <w:color w:val="414142"/>
          <w:w w:val="125"/>
        </w:rPr>
        <w:t>recovery.</w:t>
      </w:r>
    </w:p>
    <w:p>
      <w:pPr>
        <w:pStyle w:val="BodyText"/>
        <w:spacing w:line="261" w:lineRule="auto" w:before="76"/>
        <w:ind w:left="434" w:right="467"/>
        <w:rPr>
          <w:rFonts w:ascii="Calibri" w:hAnsi="Calibri"/>
        </w:rPr>
      </w:pPr>
      <w:r>
        <w:rPr>
          <w:b/>
          <w:color w:val="137692"/>
          <w:w w:val="120"/>
          <w:sz w:val="22"/>
        </w:rPr>
        <w:t>Recovery</w:t>
      </w:r>
      <w:r>
        <w:rPr>
          <w:b/>
          <w:color w:val="137692"/>
          <w:spacing w:val="-30"/>
          <w:w w:val="120"/>
          <w:sz w:val="22"/>
        </w:rPr>
        <w:t> </w:t>
      </w:r>
      <w:r>
        <w:rPr>
          <w:b/>
          <w:color w:val="137692"/>
          <w:w w:val="120"/>
          <w:sz w:val="22"/>
        </w:rPr>
        <w:t>capital:</w:t>
      </w:r>
      <w:r>
        <w:rPr>
          <w:b/>
          <w:color w:val="137692"/>
          <w:spacing w:val="-40"/>
          <w:w w:val="120"/>
          <w:sz w:val="22"/>
        </w:rPr>
        <w:t> </w:t>
      </w:r>
      <w:r>
        <w:rPr>
          <w:rFonts w:ascii="Calibri" w:hAnsi="Calibri"/>
          <w:color w:val="414142"/>
          <w:w w:val="120"/>
        </w:rPr>
        <w:t>The</w:t>
      </w:r>
      <w:r>
        <w:rPr>
          <w:rFonts w:ascii="Calibri" w:hAnsi="Calibri"/>
          <w:color w:val="414142"/>
          <w:spacing w:val="-15"/>
          <w:w w:val="120"/>
        </w:rPr>
        <w:t> </w:t>
      </w:r>
      <w:r>
        <w:rPr>
          <w:rFonts w:ascii="Calibri" w:hAnsi="Calibri"/>
          <w:color w:val="414142"/>
          <w:w w:val="120"/>
        </w:rPr>
        <w:t>sum</w:t>
      </w:r>
      <w:r>
        <w:rPr>
          <w:rFonts w:ascii="Calibri" w:hAnsi="Calibri"/>
          <w:color w:val="414142"/>
          <w:spacing w:val="-16"/>
          <w:w w:val="120"/>
        </w:rPr>
        <w:t> </w:t>
      </w:r>
      <w:r>
        <w:rPr>
          <w:rFonts w:ascii="Calibri" w:hAnsi="Calibri"/>
          <w:color w:val="414142"/>
          <w:w w:val="120"/>
        </w:rPr>
        <w:t>of</w:t>
      </w:r>
      <w:r>
        <w:rPr>
          <w:rFonts w:ascii="Calibri" w:hAnsi="Calibri"/>
          <w:color w:val="414142"/>
          <w:spacing w:val="-16"/>
          <w:w w:val="120"/>
        </w:rPr>
        <w:t> </w:t>
      </w:r>
      <w:r>
        <w:rPr>
          <w:rFonts w:ascii="Calibri" w:hAnsi="Calibri"/>
          <w:color w:val="414142"/>
          <w:w w:val="120"/>
        </w:rPr>
        <w:t>the</w:t>
      </w:r>
      <w:r>
        <w:rPr>
          <w:rFonts w:ascii="Calibri" w:hAnsi="Calibri"/>
          <w:color w:val="414142"/>
          <w:spacing w:val="-15"/>
          <w:w w:val="120"/>
        </w:rPr>
        <w:t> </w:t>
      </w:r>
      <w:r>
        <w:rPr>
          <w:rFonts w:ascii="Calibri" w:hAnsi="Calibri"/>
          <w:color w:val="414142"/>
          <w:w w:val="120"/>
        </w:rPr>
        <w:t>internal</w:t>
      </w:r>
      <w:r>
        <w:rPr>
          <w:rFonts w:ascii="Calibri" w:hAnsi="Calibri"/>
          <w:color w:val="414142"/>
          <w:spacing w:val="-16"/>
          <w:w w:val="120"/>
        </w:rPr>
        <w:t> </w:t>
      </w:r>
      <w:r>
        <w:rPr>
          <w:rFonts w:ascii="Calibri" w:hAnsi="Calibri"/>
          <w:color w:val="414142"/>
          <w:w w:val="120"/>
        </w:rPr>
        <w:t>(e.g.,</w:t>
      </w:r>
      <w:r>
        <w:rPr>
          <w:rFonts w:ascii="Calibri" w:hAnsi="Calibri"/>
          <w:color w:val="414142"/>
          <w:spacing w:val="-16"/>
          <w:w w:val="120"/>
        </w:rPr>
        <w:t> </w:t>
      </w:r>
      <w:r>
        <w:rPr>
          <w:rFonts w:ascii="Calibri" w:hAnsi="Calibri"/>
          <w:color w:val="414142"/>
          <w:w w:val="120"/>
        </w:rPr>
        <w:t>motivation,</w:t>
      </w:r>
      <w:r>
        <w:rPr>
          <w:rFonts w:ascii="Calibri" w:hAnsi="Calibri"/>
          <w:color w:val="414142"/>
          <w:spacing w:val="-16"/>
          <w:w w:val="120"/>
        </w:rPr>
        <w:t> </w:t>
      </w:r>
      <w:r>
        <w:rPr>
          <w:rFonts w:ascii="Calibri" w:hAnsi="Calibri"/>
          <w:color w:val="414142"/>
          <w:w w:val="120"/>
        </w:rPr>
        <w:t>self-efﬁcacy,</w:t>
      </w:r>
      <w:r>
        <w:rPr>
          <w:rFonts w:ascii="Calibri" w:hAnsi="Calibri"/>
          <w:color w:val="414142"/>
          <w:spacing w:val="-15"/>
          <w:w w:val="120"/>
        </w:rPr>
        <w:t> </w:t>
      </w:r>
      <w:r>
        <w:rPr>
          <w:rFonts w:ascii="Calibri" w:hAnsi="Calibri"/>
          <w:color w:val="414142"/>
          <w:w w:val="120"/>
        </w:rPr>
        <w:t>spirituality)</w:t>
      </w:r>
      <w:r>
        <w:rPr>
          <w:rFonts w:ascii="Calibri" w:hAnsi="Calibri"/>
          <w:color w:val="414142"/>
          <w:spacing w:val="-16"/>
          <w:w w:val="120"/>
        </w:rPr>
        <w:t> </w:t>
      </w:r>
      <w:r>
        <w:rPr>
          <w:rFonts w:ascii="Calibri" w:hAnsi="Calibri"/>
          <w:color w:val="414142"/>
          <w:w w:val="120"/>
        </w:rPr>
        <w:t>and</w:t>
      </w:r>
      <w:r>
        <w:rPr>
          <w:rFonts w:ascii="Calibri" w:hAnsi="Calibri"/>
          <w:color w:val="414142"/>
          <w:spacing w:val="-16"/>
          <w:w w:val="120"/>
        </w:rPr>
        <w:t> </w:t>
      </w:r>
      <w:r>
        <w:rPr>
          <w:rFonts w:ascii="Calibri" w:hAnsi="Calibri"/>
          <w:color w:val="414142"/>
          <w:w w:val="120"/>
        </w:rPr>
        <w:t>external</w:t>
      </w:r>
      <w:r>
        <w:rPr>
          <w:rFonts w:ascii="Calibri" w:hAnsi="Calibri"/>
          <w:color w:val="414142"/>
          <w:spacing w:val="-15"/>
          <w:w w:val="120"/>
        </w:rPr>
        <w:t> </w:t>
      </w:r>
      <w:r>
        <w:rPr>
          <w:rFonts w:ascii="Calibri" w:hAnsi="Calibri"/>
          <w:color w:val="414142"/>
          <w:w w:val="120"/>
        </w:rPr>
        <w:t>(e.g., access to health care, employment, family support) resources that an individual can draw upon to begin and sustain recovery </w:t>
      </w:r>
      <w:r>
        <w:rPr>
          <w:rFonts w:ascii="Calibri" w:hAnsi="Calibri"/>
          <w:color w:val="414142"/>
          <w:spacing w:val="2"/>
          <w:w w:val="120"/>
        </w:rPr>
        <w:t>from</w:t>
      </w:r>
      <w:r>
        <w:rPr>
          <w:rFonts w:ascii="Calibri" w:hAnsi="Calibri"/>
          <w:color w:val="414142"/>
          <w:spacing w:val="-7"/>
          <w:w w:val="120"/>
        </w:rPr>
        <w:t> </w:t>
      </w:r>
      <w:r>
        <w:rPr>
          <w:rFonts w:ascii="Calibri" w:hAnsi="Calibri"/>
          <w:color w:val="414142"/>
          <w:w w:val="120"/>
        </w:rPr>
        <w:t>SUDs.</w:t>
      </w:r>
    </w:p>
    <w:p>
      <w:pPr>
        <w:pStyle w:val="BodyText"/>
        <w:spacing w:line="261" w:lineRule="auto" w:before="74"/>
        <w:ind w:left="435" w:right="444" w:hanging="1"/>
        <w:rPr>
          <w:rFonts w:ascii="Calibri"/>
        </w:rPr>
      </w:pPr>
      <w:r>
        <w:rPr>
          <w:b/>
          <w:color w:val="137692"/>
          <w:w w:val="120"/>
          <w:sz w:val="22"/>
        </w:rPr>
        <w:t>Recovery-oriented care: </w:t>
      </w:r>
      <w:r>
        <w:rPr>
          <w:rFonts w:ascii="Calibri"/>
          <w:color w:val="414142"/>
          <w:w w:val="120"/>
        </w:rPr>
        <w:t>A service orientation that supports individuals with behavioral health conditions in a process of change through which they can improve their health and wellness, live self- directed lives, and strive to reach their full potential.</w:t>
      </w:r>
    </w:p>
    <w:p>
      <w:pPr>
        <w:pStyle w:val="BodyText"/>
        <w:spacing w:line="261" w:lineRule="auto" w:before="73"/>
        <w:ind w:left="435" w:right="534" w:hanging="1"/>
        <w:rPr>
          <w:rFonts w:ascii="Calibri"/>
        </w:rPr>
      </w:pPr>
      <w:r>
        <w:rPr>
          <w:b/>
          <w:color w:val="137692"/>
          <w:w w:val="120"/>
          <w:sz w:val="22"/>
        </w:rPr>
        <w:t>Relapse: </w:t>
      </w:r>
      <w:r>
        <w:rPr>
          <w:rFonts w:ascii="Calibri"/>
          <w:color w:val="414142"/>
          <w:w w:val="120"/>
        </w:rPr>
        <w:t>A process in which a person with OUD who has been in </w:t>
      </w:r>
      <w:r>
        <w:rPr>
          <w:b/>
          <w:color w:val="414142"/>
          <w:w w:val="120"/>
        </w:rPr>
        <w:t>remission </w:t>
      </w:r>
      <w:r>
        <w:rPr>
          <w:rFonts w:ascii="Calibri"/>
          <w:color w:val="414142"/>
          <w:w w:val="120"/>
        </w:rPr>
        <w:t>experiences a return of symptoms or loss of remission. A relapse is different from a </w:t>
      </w:r>
      <w:r>
        <w:rPr>
          <w:b/>
          <w:color w:val="414142"/>
          <w:w w:val="120"/>
        </w:rPr>
        <w:t>return to opioid use </w:t>
      </w:r>
      <w:r>
        <w:rPr>
          <w:rFonts w:ascii="Calibri"/>
          <w:color w:val="414142"/>
          <w:w w:val="120"/>
        </w:rPr>
        <w:t>in that it involves more than a single incident of use. Relapses occur over a period of time and can be interrupted. Relapse need not be long lasting. The TIP uses relapse to describe relapse prevention, a common treatment modality.</w:t>
      </w:r>
    </w:p>
    <w:p>
      <w:pPr>
        <w:pStyle w:val="BodyText"/>
        <w:spacing w:line="261" w:lineRule="auto" w:before="74"/>
        <w:ind w:left="435" w:right="644" w:hanging="1"/>
        <w:rPr>
          <w:b/>
        </w:rPr>
      </w:pPr>
      <w:r>
        <w:rPr>
          <w:b/>
          <w:color w:val="137692"/>
          <w:w w:val="125"/>
          <w:sz w:val="22"/>
        </w:rPr>
        <w:t>Remission:</w:t>
      </w:r>
      <w:r>
        <w:rPr>
          <w:b/>
          <w:color w:val="137692"/>
          <w:spacing w:val="-47"/>
          <w:w w:val="125"/>
          <w:sz w:val="22"/>
        </w:rPr>
        <w:t> </w:t>
      </w:r>
      <w:r>
        <w:rPr>
          <w:rFonts w:ascii="Calibri" w:hAnsi="Calibri"/>
          <w:color w:val="414142"/>
          <w:w w:val="125"/>
        </w:rPr>
        <w:t>A</w:t>
      </w:r>
      <w:r>
        <w:rPr>
          <w:rFonts w:ascii="Calibri" w:hAnsi="Calibri"/>
          <w:color w:val="414142"/>
          <w:spacing w:val="-22"/>
          <w:w w:val="125"/>
        </w:rPr>
        <w:t> </w:t>
      </w:r>
      <w:r>
        <w:rPr>
          <w:rFonts w:ascii="Calibri" w:hAnsi="Calibri"/>
          <w:color w:val="414142"/>
          <w:w w:val="125"/>
        </w:rPr>
        <w:t>medical</w:t>
      </w:r>
      <w:r>
        <w:rPr>
          <w:rFonts w:ascii="Calibri" w:hAnsi="Calibri"/>
          <w:color w:val="414142"/>
          <w:spacing w:val="-21"/>
          <w:w w:val="125"/>
        </w:rPr>
        <w:t> </w:t>
      </w:r>
      <w:r>
        <w:rPr>
          <w:rFonts w:ascii="Calibri" w:hAnsi="Calibri"/>
          <w:color w:val="414142"/>
          <w:w w:val="125"/>
        </w:rPr>
        <w:t>term</w:t>
      </w:r>
      <w:r>
        <w:rPr>
          <w:rFonts w:ascii="Calibri" w:hAnsi="Calibri"/>
          <w:color w:val="414142"/>
          <w:spacing w:val="-21"/>
          <w:w w:val="125"/>
        </w:rPr>
        <w:t> </w:t>
      </w:r>
      <w:r>
        <w:rPr>
          <w:rFonts w:ascii="Calibri" w:hAnsi="Calibri"/>
          <w:color w:val="414142"/>
          <w:w w:val="125"/>
        </w:rPr>
        <w:t>meaning</w:t>
      </w:r>
      <w:r>
        <w:rPr>
          <w:rFonts w:ascii="Calibri" w:hAnsi="Calibri"/>
          <w:color w:val="414142"/>
          <w:spacing w:val="-22"/>
          <w:w w:val="125"/>
        </w:rPr>
        <w:t> </w:t>
      </w:r>
      <w:r>
        <w:rPr>
          <w:rFonts w:ascii="Calibri" w:hAnsi="Calibri"/>
          <w:color w:val="414142"/>
          <w:w w:val="125"/>
        </w:rPr>
        <w:t>a</w:t>
      </w:r>
      <w:r>
        <w:rPr>
          <w:rFonts w:ascii="Calibri" w:hAnsi="Calibri"/>
          <w:color w:val="414142"/>
          <w:spacing w:val="-21"/>
          <w:w w:val="125"/>
        </w:rPr>
        <w:t> </w:t>
      </w:r>
      <w:r>
        <w:rPr>
          <w:rFonts w:ascii="Calibri" w:hAnsi="Calibri"/>
          <w:color w:val="414142"/>
          <w:w w:val="125"/>
        </w:rPr>
        <w:t>disappearance</w:t>
      </w:r>
      <w:r>
        <w:rPr>
          <w:rFonts w:ascii="Calibri" w:hAnsi="Calibri"/>
          <w:color w:val="414142"/>
          <w:spacing w:val="-22"/>
          <w:w w:val="125"/>
        </w:rPr>
        <w:t> </w:t>
      </w:r>
      <w:r>
        <w:rPr>
          <w:rFonts w:ascii="Calibri" w:hAnsi="Calibri"/>
          <w:color w:val="414142"/>
          <w:w w:val="125"/>
        </w:rPr>
        <w:t>of</w:t>
      </w:r>
      <w:r>
        <w:rPr>
          <w:rFonts w:ascii="Calibri" w:hAnsi="Calibri"/>
          <w:color w:val="414142"/>
          <w:spacing w:val="-21"/>
          <w:w w:val="125"/>
        </w:rPr>
        <w:t> </w:t>
      </w:r>
      <w:r>
        <w:rPr>
          <w:rFonts w:ascii="Calibri" w:hAnsi="Calibri"/>
          <w:color w:val="414142"/>
          <w:w w:val="125"/>
        </w:rPr>
        <w:t>signs</w:t>
      </w:r>
      <w:r>
        <w:rPr>
          <w:rFonts w:ascii="Calibri" w:hAnsi="Calibri"/>
          <w:color w:val="414142"/>
          <w:spacing w:val="-21"/>
          <w:w w:val="125"/>
        </w:rPr>
        <w:t> </w:t>
      </w:r>
      <w:r>
        <w:rPr>
          <w:rFonts w:ascii="Calibri" w:hAnsi="Calibri"/>
          <w:color w:val="414142"/>
          <w:w w:val="125"/>
        </w:rPr>
        <w:t>and</w:t>
      </w:r>
      <w:r>
        <w:rPr>
          <w:rFonts w:ascii="Calibri" w:hAnsi="Calibri"/>
          <w:color w:val="414142"/>
          <w:spacing w:val="-22"/>
          <w:w w:val="125"/>
        </w:rPr>
        <w:t> </w:t>
      </w:r>
      <w:r>
        <w:rPr>
          <w:rFonts w:ascii="Calibri" w:hAnsi="Calibri"/>
          <w:color w:val="414142"/>
          <w:w w:val="125"/>
        </w:rPr>
        <w:t>symptoms</w:t>
      </w:r>
      <w:r>
        <w:rPr>
          <w:rFonts w:ascii="Calibri" w:hAnsi="Calibri"/>
          <w:color w:val="414142"/>
          <w:spacing w:val="-21"/>
          <w:w w:val="125"/>
        </w:rPr>
        <w:t> </w:t>
      </w:r>
      <w:r>
        <w:rPr>
          <w:rFonts w:ascii="Calibri" w:hAnsi="Calibri"/>
          <w:color w:val="414142"/>
          <w:w w:val="125"/>
        </w:rPr>
        <w:t>of</w:t>
      </w:r>
      <w:r>
        <w:rPr>
          <w:rFonts w:ascii="Calibri" w:hAnsi="Calibri"/>
          <w:color w:val="414142"/>
          <w:spacing w:val="-22"/>
          <w:w w:val="125"/>
        </w:rPr>
        <w:t> </w:t>
      </w:r>
      <w:r>
        <w:rPr>
          <w:rFonts w:ascii="Calibri" w:hAnsi="Calibri"/>
          <w:color w:val="414142"/>
          <w:w w:val="125"/>
        </w:rPr>
        <w:t>the</w:t>
      </w:r>
      <w:r>
        <w:rPr>
          <w:rFonts w:ascii="Calibri" w:hAnsi="Calibri"/>
          <w:color w:val="414142"/>
          <w:spacing w:val="-21"/>
          <w:w w:val="125"/>
        </w:rPr>
        <w:t> </w:t>
      </w:r>
      <w:r>
        <w:rPr>
          <w:rFonts w:ascii="Calibri" w:hAnsi="Calibri"/>
          <w:color w:val="414142"/>
          <w:w w:val="125"/>
        </w:rPr>
        <w:t>disease.</w:t>
      </w:r>
      <w:r>
        <w:rPr>
          <w:rFonts w:ascii="Calibri" w:hAnsi="Calibri"/>
          <w:color w:val="414142"/>
          <w:w w:val="125"/>
          <w:position w:val="6"/>
          <w:sz w:val="10"/>
        </w:rPr>
        <w:t>8</w:t>
      </w:r>
      <w:r>
        <w:rPr>
          <w:rFonts w:ascii="Calibri" w:hAnsi="Calibri"/>
          <w:color w:val="414142"/>
          <w:spacing w:val="1"/>
          <w:w w:val="125"/>
          <w:position w:val="6"/>
          <w:sz w:val="10"/>
        </w:rPr>
        <w:t> </w:t>
      </w:r>
      <w:r>
        <w:rPr>
          <w:rFonts w:ascii="Calibri" w:hAnsi="Calibri"/>
          <w:color w:val="414142"/>
          <w:w w:val="125"/>
        </w:rPr>
        <w:t>DSM-5 deﬁnes remission as present in people who previously met OUD criteria but no longer meet any OUD criteria</w:t>
      </w:r>
      <w:r>
        <w:rPr>
          <w:rFonts w:ascii="Calibri" w:hAnsi="Calibri"/>
          <w:color w:val="414142"/>
          <w:spacing w:val="-14"/>
          <w:w w:val="125"/>
        </w:rPr>
        <w:t> </w:t>
      </w:r>
      <w:r>
        <w:rPr>
          <w:rFonts w:ascii="Calibri" w:hAnsi="Calibri"/>
          <w:color w:val="414142"/>
          <w:w w:val="125"/>
        </w:rPr>
        <w:t>(with</w:t>
      </w:r>
      <w:r>
        <w:rPr>
          <w:rFonts w:ascii="Calibri" w:hAnsi="Calibri"/>
          <w:color w:val="414142"/>
          <w:spacing w:val="-13"/>
          <w:w w:val="125"/>
        </w:rPr>
        <w:t> </w:t>
      </w:r>
      <w:r>
        <w:rPr>
          <w:rFonts w:ascii="Calibri" w:hAnsi="Calibri"/>
          <w:color w:val="414142"/>
          <w:w w:val="125"/>
        </w:rPr>
        <w:t>the</w:t>
      </w:r>
      <w:r>
        <w:rPr>
          <w:rFonts w:ascii="Calibri" w:hAnsi="Calibri"/>
          <w:color w:val="414142"/>
          <w:spacing w:val="-13"/>
          <w:w w:val="125"/>
        </w:rPr>
        <w:t> </w:t>
      </w:r>
      <w:r>
        <w:rPr>
          <w:rFonts w:ascii="Calibri" w:hAnsi="Calibri"/>
          <w:color w:val="414142"/>
          <w:w w:val="125"/>
        </w:rPr>
        <w:t>possible</w:t>
      </w:r>
      <w:r>
        <w:rPr>
          <w:rFonts w:ascii="Calibri" w:hAnsi="Calibri"/>
          <w:color w:val="414142"/>
          <w:spacing w:val="-13"/>
          <w:w w:val="125"/>
        </w:rPr>
        <w:t> </w:t>
      </w:r>
      <w:r>
        <w:rPr>
          <w:rFonts w:ascii="Calibri" w:hAnsi="Calibri"/>
          <w:color w:val="414142"/>
          <w:w w:val="125"/>
        </w:rPr>
        <w:t>exception</w:t>
      </w:r>
      <w:r>
        <w:rPr>
          <w:rFonts w:ascii="Calibri" w:hAnsi="Calibri"/>
          <w:color w:val="414142"/>
          <w:spacing w:val="-13"/>
          <w:w w:val="125"/>
        </w:rPr>
        <w:t> </w:t>
      </w:r>
      <w:r>
        <w:rPr>
          <w:rFonts w:ascii="Calibri" w:hAnsi="Calibri"/>
          <w:color w:val="414142"/>
          <w:w w:val="125"/>
        </w:rPr>
        <w:t>of</w:t>
      </w:r>
      <w:r>
        <w:rPr>
          <w:rFonts w:ascii="Calibri" w:hAnsi="Calibri"/>
          <w:color w:val="414142"/>
          <w:spacing w:val="-13"/>
          <w:w w:val="125"/>
        </w:rPr>
        <w:t> </w:t>
      </w:r>
      <w:r>
        <w:rPr>
          <w:rFonts w:ascii="Calibri" w:hAnsi="Calibri"/>
          <w:color w:val="414142"/>
          <w:w w:val="125"/>
        </w:rPr>
        <w:t>craving).</w:t>
      </w:r>
      <w:r>
        <w:rPr>
          <w:rFonts w:ascii="Calibri" w:hAnsi="Calibri"/>
          <w:color w:val="414142"/>
          <w:w w:val="125"/>
          <w:position w:val="6"/>
          <w:sz w:val="10"/>
        </w:rPr>
        <w:t>9</w:t>
      </w:r>
      <w:r>
        <w:rPr>
          <w:rFonts w:ascii="Calibri" w:hAnsi="Calibri"/>
          <w:color w:val="414142"/>
          <w:spacing w:val="9"/>
          <w:w w:val="125"/>
          <w:position w:val="6"/>
          <w:sz w:val="10"/>
        </w:rPr>
        <w:t> </w:t>
      </w:r>
      <w:r>
        <w:rPr>
          <w:rFonts w:ascii="Calibri" w:hAnsi="Calibri"/>
          <w:color w:val="414142"/>
          <w:w w:val="125"/>
        </w:rPr>
        <w:t>Remission</w:t>
      </w:r>
      <w:r>
        <w:rPr>
          <w:rFonts w:ascii="Calibri" w:hAnsi="Calibri"/>
          <w:color w:val="414142"/>
          <w:spacing w:val="-13"/>
          <w:w w:val="125"/>
        </w:rPr>
        <w:t> </w:t>
      </w:r>
      <w:r>
        <w:rPr>
          <w:rFonts w:ascii="Calibri" w:hAnsi="Calibri"/>
          <w:color w:val="414142"/>
          <w:w w:val="125"/>
        </w:rPr>
        <w:t>is</w:t>
      </w:r>
      <w:r>
        <w:rPr>
          <w:rFonts w:ascii="Calibri" w:hAnsi="Calibri"/>
          <w:color w:val="414142"/>
          <w:spacing w:val="-13"/>
          <w:w w:val="125"/>
        </w:rPr>
        <w:t> </w:t>
      </w:r>
      <w:r>
        <w:rPr>
          <w:rFonts w:ascii="Calibri" w:hAnsi="Calibri"/>
          <w:color w:val="414142"/>
          <w:w w:val="125"/>
        </w:rPr>
        <w:t>an</w:t>
      </w:r>
      <w:r>
        <w:rPr>
          <w:rFonts w:ascii="Calibri" w:hAnsi="Calibri"/>
          <w:color w:val="414142"/>
          <w:spacing w:val="-14"/>
          <w:w w:val="125"/>
        </w:rPr>
        <w:t> </w:t>
      </w:r>
      <w:r>
        <w:rPr>
          <w:rFonts w:ascii="Calibri" w:hAnsi="Calibri"/>
          <w:color w:val="414142"/>
          <w:w w:val="125"/>
        </w:rPr>
        <w:t>essential</w:t>
      </w:r>
      <w:r>
        <w:rPr>
          <w:rFonts w:ascii="Calibri" w:hAnsi="Calibri"/>
          <w:color w:val="414142"/>
          <w:spacing w:val="-13"/>
          <w:w w:val="125"/>
        </w:rPr>
        <w:t> </w:t>
      </w:r>
      <w:r>
        <w:rPr>
          <w:rFonts w:ascii="Calibri" w:hAnsi="Calibri"/>
          <w:color w:val="414142"/>
          <w:w w:val="125"/>
        </w:rPr>
        <w:t>element</w:t>
      </w:r>
      <w:r>
        <w:rPr>
          <w:rFonts w:ascii="Calibri" w:hAnsi="Calibri"/>
          <w:color w:val="414142"/>
          <w:spacing w:val="-13"/>
          <w:w w:val="125"/>
        </w:rPr>
        <w:t> </w:t>
      </w:r>
      <w:r>
        <w:rPr>
          <w:rFonts w:ascii="Calibri" w:hAnsi="Calibri"/>
          <w:color w:val="414142"/>
          <w:w w:val="125"/>
        </w:rPr>
        <w:t>of</w:t>
      </w:r>
      <w:r>
        <w:rPr>
          <w:rFonts w:ascii="Calibri" w:hAnsi="Calibri"/>
          <w:color w:val="414142"/>
          <w:spacing w:val="-13"/>
          <w:w w:val="125"/>
        </w:rPr>
        <w:t> </w:t>
      </w:r>
      <w:r>
        <w:rPr>
          <w:b/>
          <w:color w:val="414142"/>
          <w:w w:val="125"/>
        </w:rPr>
        <w:t>recovery.</w:t>
      </w:r>
    </w:p>
    <w:p>
      <w:pPr>
        <w:spacing w:line="259" w:lineRule="auto" w:before="74"/>
        <w:ind w:left="435" w:right="444" w:hanging="1"/>
        <w:jc w:val="left"/>
        <w:rPr>
          <w:b/>
          <w:sz w:val="18"/>
        </w:rPr>
      </w:pPr>
      <w:r>
        <w:rPr>
          <w:b/>
          <w:color w:val="137692"/>
          <w:w w:val="120"/>
          <w:sz w:val="22"/>
        </w:rPr>
        <w:t>Return</w:t>
      </w:r>
      <w:r>
        <w:rPr>
          <w:b/>
          <w:color w:val="137692"/>
          <w:spacing w:val="-30"/>
          <w:w w:val="120"/>
          <w:sz w:val="22"/>
        </w:rPr>
        <w:t> </w:t>
      </w:r>
      <w:r>
        <w:rPr>
          <w:b/>
          <w:color w:val="137692"/>
          <w:w w:val="120"/>
          <w:sz w:val="22"/>
        </w:rPr>
        <w:t>to</w:t>
      </w:r>
      <w:r>
        <w:rPr>
          <w:b/>
          <w:color w:val="137692"/>
          <w:spacing w:val="-29"/>
          <w:w w:val="120"/>
          <w:sz w:val="22"/>
        </w:rPr>
        <w:t> </w:t>
      </w:r>
      <w:r>
        <w:rPr>
          <w:b/>
          <w:color w:val="137692"/>
          <w:w w:val="120"/>
          <w:sz w:val="22"/>
        </w:rPr>
        <w:t>opioid</w:t>
      </w:r>
      <w:r>
        <w:rPr>
          <w:b/>
          <w:color w:val="137692"/>
          <w:spacing w:val="-29"/>
          <w:w w:val="120"/>
          <w:sz w:val="22"/>
        </w:rPr>
        <w:t> </w:t>
      </w:r>
      <w:r>
        <w:rPr>
          <w:b/>
          <w:color w:val="137692"/>
          <w:w w:val="120"/>
          <w:sz w:val="22"/>
        </w:rPr>
        <w:t>use:</w:t>
      </w:r>
      <w:r>
        <w:rPr>
          <w:b/>
          <w:color w:val="137692"/>
          <w:spacing w:val="-41"/>
          <w:w w:val="120"/>
          <w:sz w:val="22"/>
        </w:rPr>
        <w:t> </w:t>
      </w:r>
      <w:r>
        <w:rPr>
          <w:rFonts w:ascii="Calibri"/>
          <w:color w:val="414142"/>
          <w:w w:val="120"/>
          <w:sz w:val="18"/>
        </w:rPr>
        <w:t>One</w:t>
      </w:r>
      <w:r>
        <w:rPr>
          <w:rFonts w:ascii="Calibri"/>
          <w:color w:val="414142"/>
          <w:spacing w:val="-15"/>
          <w:w w:val="120"/>
          <w:sz w:val="18"/>
        </w:rPr>
        <w:t> </w:t>
      </w:r>
      <w:r>
        <w:rPr>
          <w:rFonts w:ascii="Calibri"/>
          <w:color w:val="414142"/>
          <w:w w:val="120"/>
          <w:sz w:val="18"/>
        </w:rPr>
        <w:t>or</w:t>
      </w:r>
      <w:r>
        <w:rPr>
          <w:rFonts w:ascii="Calibri"/>
          <w:color w:val="414142"/>
          <w:spacing w:val="-16"/>
          <w:w w:val="120"/>
          <w:sz w:val="18"/>
        </w:rPr>
        <w:t> </w:t>
      </w:r>
      <w:r>
        <w:rPr>
          <w:rFonts w:ascii="Calibri"/>
          <w:color w:val="414142"/>
          <w:w w:val="120"/>
          <w:sz w:val="18"/>
        </w:rPr>
        <w:t>more</w:t>
      </w:r>
      <w:r>
        <w:rPr>
          <w:rFonts w:ascii="Calibri"/>
          <w:color w:val="414142"/>
          <w:spacing w:val="-15"/>
          <w:w w:val="120"/>
          <w:sz w:val="18"/>
        </w:rPr>
        <w:t> </w:t>
      </w:r>
      <w:r>
        <w:rPr>
          <w:rFonts w:ascii="Calibri"/>
          <w:color w:val="414142"/>
          <w:w w:val="120"/>
          <w:sz w:val="18"/>
        </w:rPr>
        <w:t>instances</w:t>
      </w:r>
      <w:r>
        <w:rPr>
          <w:rFonts w:ascii="Calibri"/>
          <w:color w:val="414142"/>
          <w:spacing w:val="-16"/>
          <w:w w:val="120"/>
          <w:sz w:val="18"/>
        </w:rPr>
        <w:t> </w:t>
      </w:r>
      <w:r>
        <w:rPr>
          <w:rFonts w:ascii="Calibri"/>
          <w:color w:val="414142"/>
          <w:w w:val="120"/>
          <w:sz w:val="18"/>
        </w:rPr>
        <w:t>of</w:t>
      </w:r>
      <w:r>
        <w:rPr>
          <w:rFonts w:ascii="Calibri"/>
          <w:color w:val="414142"/>
          <w:spacing w:val="-16"/>
          <w:w w:val="120"/>
          <w:sz w:val="18"/>
        </w:rPr>
        <w:t> </w:t>
      </w:r>
      <w:r>
        <w:rPr>
          <w:b/>
          <w:color w:val="414142"/>
          <w:w w:val="120"/>
          <w:sz w:val="18"/>
        </w:rPr>
        <w:t>opioid</w:t>
      </w:r>
      <w:r>
        <w:rPr>
          <w:b/>
          <w:color w:val="414142"/>
          <w:spacing w:val="-24"/>
          <w:w w:val="120"/>
          <w:sz w:val="18"/>
        </w:rPr>
        <w:t> </w:t>
      </w:r>
      <w:r>
        <w:rPr>
          <w:b/>
          <w:color w:val="414142"/>
          <w:w w:val="120"/>
          <w:sz w:val="18"/>
        </w:rPr>
        <w:t>misuse</w:t>
      </w:r>
      <w:r>
        <w:rPr>
          <w:b/>
          <w:color w:val="414142"/>
          <w:spacing w:val="-27"/>
          <w:w w:val="120"/>
          <w:sz w:val="18"/>
        </w:rPr>
        <w:t> </w:t>
      </w:r>
      <w:r>
        <w:rPr>
          <w:rFonts w:ascii="Calibri"/>
          <w:color w:val="414142"/>
          <w:w w:val="120"/>
          <w:sz w:val="18"/>
        </w:rPr>
        <w:t>without</w:t>
      </w:r>
      <w:r>
        <w:rPr>
          <w:rFonts w:ascii="Calibri"/>
          <w:color w:val="414142"/>
          <w:spacing w:val="-15"/>
          <w:w w:val="120"/>
          <w:sz w:val="18"/>
        </w:rPr>
        <w:t> </w:t>
      </w:r>
      <w:r>
        <w:rPr>
          <w:rFonts w:ascii="Calibri"/>
          <w:color w:val="414142"/>
          <w:w w:val="120"/>
          <w:sz w:val="18"/>
        </w:rPr>
        <w:t>a</w:t>
      </w:r>
      <w:r>
        <w:rPr>
          <w:rFonts w:ascii="Calibri"/>
          <w:color w:val="414142"/>
          <w:spacing w:val="-16"/>
          <w:w w:val="120"/>
          <w:sz w:val="18"/>
        </w:rPr>
        <w:t> </w:t>
      </w:r>
      <w:r>
        <w:rPr>
          <w:rFonts w:ascii="Calibri"/>
          <w:color w:val="414142"/>
          <w:w w:val="120"/>
          <w:sz w:val="18"/>
        </w:rPr>
        <w:t>return</w:t>
      </w:r>
      <w:r>
        <w:rPr>
          <w:rFonts w:ascii="Calibri"/>
          <w:color w:val="414142"/>
          <w:spacing w:val="-16"/>
          <w:w w:val="120"/>
          <w:sz w:val="18"/>
        </w:rPr>
        <w:t> </w:t>
      </w:r>
      <w:r>
        <w:rPr>
          <w:rFonts w:ascii="Calibri"/>
          <w:color w:val="414142"/>
          <w:w w:val="120"/>
          <w:sz w:val="18"/>
        </w:rPr>
        <w:t>of</w:t>
      </w:r>
      <w:r>
        <w:rPr>
          <w:rFonts w:ascii="Calibri"/>
          <w:color w:val="414142"/>
          <w:spacing w:val="-15"/>
          <w:w w:val="120"/>
          <w:sz w:val="18"/>
        </w:rPr>
        <w:t> </w:t>
      </w:r>
      <w:r>
        <w:rPr>
          <w:rFonts w:ascii="Calibri"/>
          <w:color w:val="414142"/>
          <w:w w:val="120"/>
          <w:sz w:val="18"/>
        </w:rPr>
        <w:t>symptoms</w:t>
      </w:r>
      <w:r>
        <w:rPr>
          <w:rFonts w:ascii="Calibri"/>
          <w:color w:val="414142"/>
          <w:spacing w:val="-16"/>
          <w:w w:val="120"/>
          <w:sz w:val="18"/>
        </w:rPr>
        <w:t> </w:t>
      </w:r>
      <w:r>
        <w:rPr>
          <w:rFonts w:ascii="Calibri"/>
          <w:color w:val="414142"/>
          <w:w w:val="120"/>
          <w:sz w:val="18"/>
        </w:rPr>
        <w:t>of OUD. A return to opioid use may lead to</w:t>
      </w:r>
      <w:r>
        <w:rPr>
          <w:rFonts w:ascii="Calibri"/>
          <w:color w:val="414142"/>
          <w:spacing w:val="-21"/>
          <w:w w:val="120"/>
          <w:sz w:val="18"/>
        </w:rPr>
        <w:t> </w:t>
      </w:r>
      <w:r>
        <w:rPr>
          <w:b/>
          <w:color w:val="414142"/>
          <w:w w:val="120"/>
          <w:sz w:val="18"/>
        </w:rPr>
        <w:t>relapse.</w:t>
      </w:r>
    </w:p>
    <w:p>
      <w:pPr>
        <w:spacing w:after="0" w:line="259" w:lineRule="auto"/>
        <w:jc w:val="left"/>
        <w:rPr>
          <w:sz w:val="18"/>
        </w:rPr>
        <w:sectPr>
          <w:headerReference w:type="default" r:id="rId15"/>
          <w:headerReference w:type="even" r:id="rId16"/>
          <w:pgSz w:w="12240" w:h="15840"/>
          <w:pgMar w:header="576" w:footer="708" w:top="1340" w:bottom="900" w:left="920" w:right="960"/>
        </w:sectPr>
      </w:pPr>
    </w:p>
    <w:p>
      <w:pPr>
        <w:pStyle w:val="BodyText"/>
        <w:spacing w:before="5"/>
        <w:rPr>
          <w:b/>
          <w:sz w:val="27"/>
        </w:rPr>
      </w:pPr>
    </w:p>
    <w:p>
      <w:pPr>
        <w:spacing w:after="0"/>
        <w:rPr>
          <w:sz w:val="27"/>
        </w:rPr>
        <w:sectPr>
          <w:pgSz w:w="12240" w:h="15840"/>
          <w:pgMar w:header="576" w:footer="708" w:top="1340" w:bottom="900" w:left="920" w:right="960"/>
        </w:sectPr>
      </w:pPr>
    </w:p>
    <w:p>
      <w:pPr>
        <w:pStyle w:val="Heading2"/>
        <w:spacing w:before="89"/>
      </w:pPr>
      <w:bookmarkStart w:name="_TOC_250016" w:id="3"/>
      <w:bookmarkEnd w:id="3"/>
      <w:r>
        <w:rPr>
          <w:color w:val="147592"/>
          <w:w w:val="110"/>
        </w:rPr>
        <w:t>Setting the Stage</w:t>
      </w:r>
    </w:p>
    <w:p>
      <w:pPr>
        <w:spacing w:line="249" w:lineRule="auto" w:before="46"/>
        <w:ind w:left="159" w:right="67" w:firstLine="0"/>
        <w:jc w:val="left"/>
        <w:rPr>
          <w:sz w:val="22"/>
        </w:rPr>
      </w:pPr>
      <w:r>
        <w:rPr>
          <w:color w:val="4C4D4F"/>
          <w:sz w:val="22"/>
        </w:rPr>
        <w:t>Since the 1990s, dramatic increases in controlled medication </w:t>
      </w:r>
      <w:r>
        <w:rPr>
          <w:color w:val="4C4D4F"/>
          <w:spacing w:val="-3"/>
          <w:sz w:val="22"/>
        </w:rPr>
        <w:t>prescriptions—particularly </w:t>
      </w:r>
      <w:r>
        <w:rPr>
          <w:color w:val="4C4D4F"/>
          <w:sz w:val="22"/>
        </w:rPr>
        <w:t>opioid </w:t>
      </w:r>
      <w:r>
        <w:rPr>
          <w:color w:val="4C4D4F"/>
          <w:spacing w:val="-6"/>
          <w:sz w:val="22"/>
        </w:rPr>
        <w:t>pain </w:t>
      </w:r>
      <w:r>
        <w:rPr>
          <w:color w:val="4C4D4F"/>
          <w:spacing w:val="-3"/>
          <w:sz w:val="22"/>
        </w:rPr>
        <w:t>relievers—have </w:t>
      </w:r>
      <w:r>
        <w:rPr>
          <w:color w:val="4C4D4F"/>
          <w:sz w:val="22"/>
        </w:rPr>
        <w:t>coincided with </w:t>
      </w:r>
      <w:r>
        <w:rPr>
          <w:color w:val="4C4D4F"/>
          <w:spacing w:val="-3"/>
          <w:sz w:val="22"/>
        </w:rPr>
        <w:t>increases </w:t>
      </w:r>
      <w:r>
        <w:rPr>
          <w:color w:val="4C4D4F"/>
          <w:sz w:val="22"/>
        </w:rPr>
        <w:t>in their misuse.</w:t>
      </w:r>
      <w:r>
        <w:rPr>
          <w:color w:val="4C4D4F"/>
          <w:position w:val="7"/>
          <w:sz w:val="13"/>
        </w:rPr>
        <w:t>10 </w:t>
      </w:r>
      <w:r>
        <w:rPr>
          <w:color w:val="4C4D4F"/>
          <w:sz w:val="22"/>
        </w:rPr>
        <w:t>Since the mid-2000s, heroin</w:t>
      </w:r>
      <w:r>
        <w:rPr>
          <w:color w:val="4C4D4F"/>
          <w:position w:val="7"/>
          <w:sz w:val="13"/>
        </w:rPr>
        <w:t>11,12 </w:t>
      </w:r>
      <w:r>
        <w:rPr>
          <w:color w:val="4C4D4F"/>
          <w:spacing w:val="2"/>
          <w:sz w:val="22"/>
        </w:rPr>
        <w:t>and </w:t>
      </w:r>
      <w:r>
        <w:rPr>
          <w:color w:val="4C4D4F"/>
          <w:spacing w:val="-4"/>
          <w:sz w:val="22"/>
        </w:rPr>
        <w:t>fentanyl (mainly illicit formulations)</w:t>
      </w:r>
      <w:r>
        <w:rPr>
          <w:color w:val="4C4D4F"/>
          <w:spacing w:val="-4"/>
          <w:position w:val="7"/>
          <w:sz w:val="13"/>
        </w:rPr>
        <w:t>13 </w:t>
      </w:r>
      <w:r>
        <w:rPr>
          <w:color w:val="4C4D4F"/>
          <w:spacing w:val="-4"/>
          <w:sz w:val="22"/>
        </w:rPr>
        <w:t>consumption </w:t>
      </w:r>
      <w:r>
        <w:rPr>
          <w:color w:val="4C4D4F"/>
          <w:sz w:val="22"/>
        </w:rPr>
        <w:t>has also sharply </w:t>
      </w:r>
      <w:r>
        <w:rPr>
          <w:color w:val="4C4D4F"/>
          <w:spacing w:val="-3"/>
          <w:sz w:val="22"/>
        </w:rPr>
        <w:t>increased. </w:t>
      </w:r>
      <w:r>
        <w:rPr>
          <w:color w:val="4C4D4F"/>
          <w:sz w:val="22"/>
        </w:rPr>
        <w:t>People who turn to illicit drugs after misusing opioid medications have driven </w:t>
      </w:r>
      <w:r>
        <w:rPr>
          <w:color w:val="4C4D4F"/>
          <w:spacing w:val="-3"/>
          <w:sz w:val="22"/>
        </w:rPr>
        <w:t>greater </w:t>
      </w:r>
      <w:r>
        <w:rPr>
          <w:color w:val="4C4D4F"/>
          <w:sz w:val="22"/>
        </w:rPr>
        <w:t>use of </w:t>
      </w:r>
      <w:r>
        <w:rPr>
          <w:color w:val="4C4D4F"/>
          <w:spacing w:val="-3"/>
          <w:sz w:val="22"/>
        </w:rPr>
        <w:t>heroin </w:t>
      </w:r>
      <w:r>
        <w:rPr>
          <w:color w:val="4C4D4F"/>
          <w:sz w:val="22"/>
        </w:rPr>
        <w:t>and fentanyl, which </w:t>
      </w:r>
      <w:r>
        <w:rPr>
          <w:color w:val="4C4D4F"/>
          <w:spacing w:val="-3"/>
          <w:sz w:val="22"/>
        </w:rPr>
        <w:t>are </w:t>
      </w:r>
      <w:r>
        <w:rPr>
          <w:color w:val="4C4D4F"/>
          <w:sz w:val="22"/>
        </w:rPr>
        <w:t>cheaper and easier to</w:t>
      </w:r>
      <w:r>
        <w:rPr>
          <w:color w:val="4C4D4F"/>
          <w:spacing w:val="-22"/>
          <w:sz w:val="22"/>
        </w:rPr>
        <w:t> </w:t>
      </w:r>
      <w:r>
        <w:rPr>
          <w:color w:val="4C4D4F"/>
          <w:sz w:val="22"/>
        </w:rPr>
        <w:t>obtain.</w:t>
      </w:r>
    </w:p>
    <w:p>
      <w:pPr>
        <w:spacing w:line="249" w:lineRule="auto" w:before="188"/>
        <w:ind w:left="159" w:right="87" w:firstLine="0"/>
        <w:jc w:val="left"/>
        <w:rPr>
          <w:sz w:val="22"/>
        </w:rPr>
      </w:pPr>
      <w:r>
        <w:rPr>
          <w:b/>
          <w:color w:val="4C4D4F"/>
          <w:sz w:val="22"/>
        </w:rPr>
        <w:t>Approximately 1,500 OTPs </w:t>
      </w:r>
      <w:r>
        <w:rPr>
          <w:b/>
          <w:color w:val="4C4D4F"/>
          <w:spacing w:val="-3"/>
          <w:sz w:val="22"/>
        </w:rPr>
        <w:t>currently </w:t>
      </w:r>
      <w:r>
        <w:rPr>
          <w:b/>
          <w:color w:val="4C4D4F"/>
          <w:sz w:val="22"/>
        </w:rPr>
        <w:t>dispense methadone, </w:t>
      </w:r>
      <w:r>
        <w:rPr>
          <w:b/>
          <w:color w:val="4C4D4F"/>
          <w:spacing w:val="-3"/>
          <w:sz w:val="22"/>
        </w:rPr>
        <w:t>buprenorphine, </w:t>
      </w:r>
      <w:r>
        <w:rPr>
          <w:b/>
          <w:color w:val="4C4D4F"/>
          <w:sz w:val="22"/>
        </w:rPr>
        <w:t>or both.</w:t>
      </w:r>
      <w:r>
        <w:rPr>
          <w:b/>
          <w:color w:val="4C4D4F"/>
          <w:position w:val="7"/>
          <w:sz w:val="13"/>
        </w:rPr>
        <w:t>14 </w:t>
      </w:r>
      <w:r>
        <w:rPr>
          <w:color w:val="4C4D4F"/>
          <w:sz w:val="22"/>
        </w:rPr>
        <w:t>They may also </w:t>
      </w:r>
      <w:r>
        <w:rPr>
          <w:color w:val="4C4D4F"/>
          <w:spacing w:val="-3"/>
          <w:sz w:val="22"/>
        </w:rPr>
        <w:t>offer naltrexone. </w:t>
      </w:r>
      <w:r>
        <w:rPr>
          <w:color w:val="4C4D4F"/>
          <w:spacing w:val="-4"/>
          <w:sz w:val="22"/>
        </w:rPr>
        <w:t>Historically, </w:t>
      </w:r>
      <w:r>
        <w:rPr>
          <w:color w:val="4C4D4F"/>
          <w:sz w:val="22"/>
        </w:rPr>
        <w:t>OTPs </w:t>
      </w:r>
      <w:r>
        <w:rPr>
          <w:color w:val="4C4D4F"/>
          <w:spacing w:val="-7"/>
          <w:sz w:val="22"/>
        </w:rPr>
        <w:t>were </w:t>
      </w:r>
      <w:r>
        <w:rPr>
          <w:color w:val="4C4D4F"/>
          <w:sz w:val="22"/>
        </w:rPr>
        <w:t>the only </w:t>
      </w:r>
      <w:r>
        <w:rPr>
          <w:color w:val="4C4D4F"/>
          <w:spacing w:val="-3"/>
          <w:sz w:val="22"/>
        </w:rPr>
        <w:t>source </w:t>
      </w:r>
      <w:r>
        <w:rPr>
          <w:color w:val="4C4D4F"/>
          <w:sz w:val="22"/>
        </w:rPr>
        <w:t>of OUD medication and </w:t>
      </w:r>
      <w:r>
        <w:rPr>
          <w:color w:val="4C4D4F"/>
          <w:spacing w:val="-4"/>
          <w:sz w:val="22"/>
        </w:rPr>
        <w:t>offered </w:t>
      </w:r>
      <w:r>
        <w:rPr>
          <w:color w:val="4C4D4F"/>
          <w:sz w:val="22"/>
        </w:rPr>
        <w:t>only methadone.</w:t>
      </w:r>
    </w:p>
    <w:p>
      <w:pPr>
        <w:spacing w:line="249" w:lineRule="auto" w:before="184"/>
        <w:ind w:left="160" w:right="253" w:firstLine="0"/>
        <w:jc w:val="left"/>
        <w:rPr>
          <w:sz w:val="22"/>
        </w:rPr>
      </w:pPr>
      <w:r>
        <w:rPr>
          <w:b/>
          <w:color w:val="4C4D4F"/>
          <w:sz w:val="22"/>
        </w:rPr>
        <w:t>Buprenorphine is increasingly available in general medical settings. </w:t>
      </w:r>
      <w:r>
        <w:rPr>
          <w:color w:val="4C4D4F"/>
          <w:sz w:val="22"/>
        </w:rPr>
        <w:t>Physicians, nurse practitioners, and physician assistants (whether or not they’re addiction specialists) can get</w:t>
      </w:r>
    </w:p>
    <w:p>
      <w:pPr>
        <w:spacing w:line="249" w:lineRule="auto" w:before="4"/>
        <w:ind w:left="160" w:right="-1" w:firstLine="0"/>
        <w:jc w:val="left"/>
        <w:rPr>
          <w:sz w:val="22"/>
        </w:rPr>
      </w:pPr>
      <w:r>
        <w:rPr>
          <w:color w:val="4C4D4F"/>
          <w:w w:val="105"/>
          <w:sz w:val="22"/>
        </w:rPr>
        <w:t>a federal waiver to prescribe buprenorphine. </w:t>
      </w:r>
      <w:r>
        <w:rPr>
          <w:color w:val="4C4D4F"/>
          <w:sz w:val="22"/>
        </w:rPr>
        <w:t>These healthcare professionals can also </w:t>
      </w:r>
      <w:r>
        <w:rPr>
          <w:color w:val="4C4D4F"/>
          <w:spacing w:val="-3"/>
          <w:sz w:val="22"/>
        </w:rPr>
        <w:t>prescribe </w:t>
      </w:r>
      <w:r>
        <w:rPr>
          <w:color w:val="4C4D4F"/>
          <w:w w:val="105"/>
          <w:sz w:val="22"/>
        </w:rPr>
        <w:t>and administer naltrexone, which does not require a waiver or OTP program certiﬁcation.</w:t>
      </w:r>
    </w:p>
    <w:p>
      <w:pPr>
        <w:spacing w:line="249" w:lineRule="auto" w:before="4"/>
        <w:ind w:left="160" w:right="304" w:firstLine="0"/>
        <w:jc w:val="left"/>
        <w:rPr>
          <w:sz w:val="22"/>
        </w:rPr>
      </w:pPr>
      <w:r>
        <w:rPr>
          <w:color w:val="4C4D4F"/>
          <w:w w:val="105"/>
          <w:sz w:val="22"/>
        </w:rPr>
        <w:t>Until October 1, 2023, qualiﬁed clinical nurse </w:t>
      </w:r>
      <w:r>
        <w:rPr>
          <w:color w:val="4C4D4F"/>
          <w:sz w:val="22"/>
        </w:rPr>
        <w:t>specialists, certiﬁed registered nurse anesthe- </w:t>
      </w:r>
      <w:r>
        <w:rPr>
          <w:color w:val="4C4D4F"/>
          <w:w w:val="105"/>
          <w:sz w:val="22"/>
        </w:rPr>
        <w:t>tists, and certiﬁed nurse midwives also can obtain a waiver to prescribe and administer buprenorphine in ofﬁce-based settings.</w:t>
      </w:r>
    </w:p>
    <w:p>
      <w:pPr>
        <w:spacing w:line="249" w:lineRule="auto" w:before="184"/>
        <w:ind w:left="160" w:right="390" w:firstLine="0"/>
        <w:jc w:val="left"/>
        <w:rPr>
          <w:b/>
          <w:sz w:val="22"/>
        </w:rPr>
      </w:pPr>
      <w:r>
        <w:rPr>
          <w:b/>
          <w:color w:val="4C4D4F"/>
          <w:sz w:val="22"/>
        </w:rPr>
        <w:t>People with OUD should have access to the medication most appropriate for</w:t>
      </w:r>
      <w:r>
        <w:rPr>
          <w:b/>
          <w:color w:val="4C4D4F"/>
          <w:spacing w:val="49"/>
          <w:sz w:val="22"/>
        </w:rPr>
        <w:t> </w:t>
      </w:r>
      <w:r>
        <w:rPr>
          <w:b/>
          <w:color w:val="4C4D4F"/>
          <w:sz w:val="22"/>
        </w:rPr>
        <w:t>them.</w:t>
      </w:r>
    </w:p>
    <w:p>
      <w:pPr>
        <w:spacing w:line="249" w:lineRule="auto" w:before="2"/>
        <w:ind w:left="160" w:right="208" w:firstLine="0"/>
        <w:jc w:val="left"/>
        <w:rPr>
          <w:sz w:val="22"/>
        </w:rPr>
      </w:pPr>
      <w:r>
        <w:rPr>
          <w:color w:val="4C4D4F"/>
          <w:sz w:val="22"/>
        </w:rPr>
        <w:t>Medication helps establish and maintain OUD </w:t>
      </w:r>
      <w:r>
        <w:rPr>
          <w:color w:val="4C4D4F"/>
          <w:spacing w:val="-4"/>
          <w:sz w:val="22"/>
        </w:rPr>
        <w:t>remission. </w:t>
      </w:r>
      <w:r>
        <w:rPr>
          <w:color w:val="4C4D4F"/>
          <w:sz w:val="22"/>
        </w:rPr>
        <w:t>By </w:t>
      </w:r>
      <w:r>
        <w:rPr>
          <w:color w:val="4C4D4F"/>
          <w:spacing w:val="-4"/>
          <w:sz w:val="22"/>
        </w:rPr>
        <w:t>controlling withdrawal </w:t>
      </w:r>
      <w:r>
        <w:rPr>
          <w:color w:val="4C4D4F"/>
          <w:spacing w:val="-3"/>
          <w:sz w:val="22"/>
        </w:rPr>
        <w:t>and </w:t>
      </w:r>
      <w:r>
        <w:rPr>
          <w:color w:val="4C4D4F"/>
          <w:spacing w:val="-4"/>
          <w:sz w:val="22"/>
        </w:rPr>
        <w:t>cravings </w:t>
      </w:r>
      <w:r>
        <w:rPr>
          <w:color w:val="4C4D4F"/>
          <w:sz w:val="22"/>
        </w:rPr>
        <w:t>and blocking the euphoric effects of illicit opioids, OUD medication helps patients stop </w:t>
      </w:r>
      <w:r>
        <w:rPr>
          <w:color w:val="4C4D4F"/>
          <w:spacing w:val="-3"/>
          <w:sz w:val="22"/>
        </w:rPr>
        <w:t>illicit opioid </w:t>
      </w:r>
      <w:r>
        <w:rPr>
          <w:color w:val="4C4D4F"/>
          <w:sz w:val="22"/>
        </w:rPr>
        <w:t>use and </w:t>
      </w:r>
      <w:r>
        <w:rPr>
          <w:color w:val="4C4D4F"/>
          <w:spacing w:val="-4"/>
          <w:sz w:val="22"/>
        </w:rPr>
        <w:t>resolve </w:t>
      </w:r>
      <w:r>
        <w:rPr>
          <w:color w:val="4C4D4F"/>
          <w:spacing w:val="-6"/>
          <w:sz w:val="22"/>
        </w:rPr>
        <w:t>OUD’s </w:t>
      </w:r>
      <w:r>
        <w:rPr>
          <w:color w:val="4C4D4F"/>
          <w:spacing w:val="-3"/>
          <w:sz w:val="22"/>
        </w:rPr>
        <w:t>psychosocial </w:t>
      </w:r>
      <w:r>
        <w:rPr>
          <w:color w:val="4C4D4F"/>
          <w:sz w:val="22"/>
        </w:rPr>
        <w:t>problems. For some people, OUD medication may be lifesaving. </w:t>
      </w:r>
      <w:r>
        <w:rPr>
          <w:color w:val="4C4D4F"/>
          <w:spacing w:val="-3"/>
          <w:sz w:val="22"/>
        </w:rPr>
        <w:t>Ideally, </w:t>
      </w:r>
      <w:r>
        <w:rPr>
          <w:color w:val="4C4D4F"/>
          <w:sz w:val="22"/>
        </w:rPr>
        <w:t>patients with OUD should have access to all three FDA-approved pharmacotherapies. (See the “Quick Guide to Medications” section for an overview of each medication.)</w:t>
      </w:r>
    </w:p>
    <w:p>
      <w:pPr>
        <w:pStyle w:val="Heading4"/>
        <w:spacing w:line="249" w:lineRule="auto" w:before="190"/>
        <w:ind w:right="90"/>
        <w:jc w:val="both"/>
      </w:pPr>
      <w:r>
        <w:rPr>
          <w:color w:val="4C4D4F"/>
        </w:rPr>
        <w:t>Many patients taking OUD medication beneﬁt from counseling as part of their treatment.</w:t>
      </w:r>
    </w:p>
    <w:p>
      <w:pPr>
        <w:spacing w:line="249" w:lineRule="auto" w:before="1"/>
        <w:ind w:left="160" w:right="77" w:firstLine="0"/>
        <w:jc w:val="both"/>
        <w:rPr>
          <w:sz w:val="22"/>
        </w:rPr>
      </w:pPr>
      <w:r>
        <w:rPr>
          <w:color w:val="4C4D4F"/>
          <w:sz w:val="22"/>
        </w:rPr>
        <w:t>Counseling helps people with OUD change </w:t>
      </w:r>
      <w:r>
        <w:rPr>
          <w:color w:val="4C4D4F"/>
          <w:spacing w:val="-2"/>
          <w:sz w:val="22"/>
        </w:rPr>
        <w:t>how </w:t>
      </w:r>
      <w:r>
        <w:rPr>
          <w:color w:val="4C4D4F"/>
          <w:sz w:val="22"/>
        </w:rPr>
        <w:t>they think, cope, </w:t>
      </w:r>
      <w:r>
        <w:rPr>
          <w:color w:val="4C4D4F"/>
          <w:spacing w:val="-3"/>
          <w:sz w:val="22"/>
        </w:rPr>
        <w:t>react, </w:t>
      </w:r>
      <w:r>
        <w:rPr>
          <w:color w:val="4C4D4F"/>
          <w:sz w:val="22"/>
        </w:rPr>
        <w:t>and </w:t>
      </w:r>
      <w:r>
        <w:rPr>
          <w:color w:val="4C4D4F"/>
          <w:spacing w:val="-3"/>
          <w:sz w:val="22"/>
        </w:rPr>
        <w:t>acquire </w:t>
      </w:r>
      <w:r>
        <w:rPr>
          <w:color w:val="4C4D4F"/>
          <w:sz w:val="22"/>
        </w:rPr>
        <w:t>the skills </w:t>
      </w:r>
      <w:r>
        <w:rPr>
          <w:color w:val="4C4D4F"/>
          <w:spacing w:val="-2"/>
          <w:sz w:val="22"/>
        </w:rPr>
        <w:t>and </w:t>
      </w:r>
      <w:r>
        <w:rPr>
          <w:color w:val="4C4D4F"/>
          <w:sz w:val="22"/>
        </w:rPr>
        <w:t>conﬁdence needed for </w:t>
      </w:r>
      <w:r>
        <w:rPr>
          <w:color w:val="4C4D4F"/>
          <w:spacing w:val="-5"/>
          <w:sz w:val="22"/>
        </w:rPr>
        <w:t>recovery. </w:t>
      </w:r>
      <w:r>
        <w:rPr>
          <w:color w:val="4C4D4F"/>
          <w:sz w:val="22"/>
        </w:rPr>
        <w:t>Patients may </w:t>
      </w:r>
      <w:r>
        <w:rPr>
          <w:color w:val="4C4D4F"/>
          <w:spacing w:val="-8"/>
          <w:sz w:val="22"/>
        </w:rPr>
        <w:t>get</w:t>
      </w:r>
    </w:p>
    <w:p>
      <w:pPr>
        <w:pStyle w:val="Heading4"/>
        <w:spacing w:line="304" w:lineRule="auto" w:before="146"/>
        <w:ind w:left="457" w:right="471"/>
      </w:pPr>
      <w:r>
        <w:rPr>
          <w:b w:val="0"/>
        </w:rPr>
        <w:br w:type="column"/>
      </w:r>
      <w:r>
        <w:rPr>
          <w:color w:val="B15551"/>
          <w:w w:val="110"/>
        </w:rPr>
        <w:t>The</w:t>
      </w:r>
      <w:r>
        <w:rPr>
          <w:color w:val="B15551"/>
          <w:spacing w:val="-23"/>
          <w:w w:val="110"/>
        </w:rPr>
        <w:t> </w:t>
      </w:r>
      <w:r>
        <w:rPr>
          <w:color w:val="B15551"/>
          <w:w w:val="110"/>
        </w:rPr>
        <w:t>counselor’s</w:t>
      </w:r>
      <w:r>
        <w:rPr>
          <w:color w:val="B15551"/>
          <w:spacing w:val="-22"/>
          <w:w w:val="110"/>
        </w:rPr>
        <w:t> </w:t>
      </w:r>
      <w:r>
        <w:rPr>
          <w:color w:val="B15551"/>
          <w:w w:val="110"/>
        </w:rPr>
        <w:t>role</w:t>
      </w:r>
      <w:r>
        <w:rPr>
          <w:color w:val="B15551"/>
          <w:spacing w:val="-22"/>
          <w:w w:val="110"/>
        </w:rPr>
        <w:t> </w:t>
      </w:r>
      <w:r>
        <w:rPr>
          <w:color w:val="B15551"/>
          <w:w w:val="110"/>
        </w:rPr>
        <w:t>with</w:t>
      </w:r>
      <w:r>
        <w:rPr>
          <w:color w:val="B15551"/>
          <w:spacing w:val="-22"/>
          <w:w w:val="110"/>
        </w:rPr>
        <w:t> </w:t>
      </w:r>
      <w:r>
        <w:rPr>
          <w:color w:val="B15551"/>
          <w:w w:val="110"/>
        </w:rPr>
        <w:t>clients</w:t>
      </w:r>
      <w:r>
        <w:rPr>
          <w:color w:val="B15551"/>
          <w:spacing w:val="-22"/>
          <w:w w:val="110"/>
        </w:rPr>
        <w:t> </w:t>
      </w:r>
      <w:r>
        <w:rPr>
          <w:color w:val="B15551"/>
          <w:w w:val="110"/>
        </w:rPr>
        <w:t>who take OUD medication is the same as it</w:t>
      </w:r>
      <w:r>
        <w:rPr>
          <w:color w:val="B15551"/>
          <w:spacing w:val="-15"/>
          <w:w w:val="110"/>
        </w:rPr>
        <w:t> </w:t>
      </w:r>
      <w:r>
        <w:rPr>
          <w:color w:val="B15551"/>
          <w:w w:val="110"/>
        </w:rPr>
        <w:t>is</w:t>
      </w:r>
      <w:r>
        <w:rPr>
          <w:color w:val="B15551"/>
          <w:spacing w:val="-15"/>
          <w:w w:val="110"/>
        </w:rPr>
        <w:t> </w:t>
      </w:r>
      <w:r>
        <w:rPr>
          <w:color w:val="B15551"/>
          <w:w w:val="110"/>
        </w:rPr>
        <w:t>with</w:t>
      </w:r>
      <w:r>
        <w:rPr>
          <w:color w:val="B15551"/>
          <w:spacing w:val="-15"/>
          <w:w w:val="110"/>
        </w:rPr>
        <w:t> </w:t>
      </w:r>
      <w:r>
        <w:rPr>
          <w:color w:val="B15551"/>
          <w:w w:val="110"/>
        </w:rPr>
        <w:t>all</w:t>
      </w:r>
      <w:r>
        <w:rPr>
          <w:color w:val="B15551"/>
          <w:spacing w:val="-14"/>
          <w:w w:val="110"/>
        </w:rPr>
        <w:t> </w:t>
      </w:r>
      <w:r>
        <w:rPr>
          <w:color w:val="B15551"/>
          <w:w w:val="110"/>
        </w:rPr>
        <w:t>clients</w:t>
      </w:r>
      <w:r>
        <w:rPr>
          <w:color w:val="B15551"/>
          <w:spacing w:val="-15"/>
          <w:w w:val="110"/>
        </w:rPr>
        <w:t> </w:t>
      </w:r>
      <w:r>
        <w:rPr>
          <w:color w:val="B15551"/>
          <w:w w:val="110"/>
        </w:rPr>
        <w:t>who</w:t>
      </w:r>
      <w:r>
        <w:rPr>
          <w:color w:val="B15551"/>
          <w:spacing w:val="-15"/>
          <w:w w:val="110"/>
        </w:rPr>
        <w:t> </w:t>
      </w:r>
      <w:r>
        <w:rPr>
          <w:color w:val="B15551"/>
          <w:w w:val="110"/>
        </w:rPr>
        <w:t>have</w:t>
      </w:r>
      <w:r>
        <w:rPr>
          <w:color w:val="B15551"/>
          <w:spacing w:val="-15"/>
          <w:w w:val="110"/>
        </w:rPr>
        <w:t> </w:t>
      </w:r>
      <w:r>
        <w:rPr>
          <w:color w:val="B15551"/>
          <w:w w:val="110"/>
        </w:rPr>
        <w:t>SUDs:</w:t>
      </w:r>
    </w:p>
    <w:p>
      <w:pPr>
        <w:spacing w:line="304" w:lineRule="auto" w:before="0"/>
        <w:ind w:left="457" w:right="200" w:firstLine="0"/>
        <w:jc w:val="left"/>
        <w:rPr>
          <w:b/>
          <w:sz w:val="22"/>
        </w:rPr>
      </w:pPr>
      <w:r>
        <w:rPr/>
        <w:pict>
          <v:line style="position:absolute;mso-position-horizontal-relative:page;mso-position-vertical-relative:paragraph;z-index:15732736" from="315.501007pt,42.304372pt" to="315.501007pt,-48.343628pt" stroked="true" strokeweight="1pt" strokecolor="#759eb4">
            <v:stroke dashstyle="solid"/>
            <w10:wrap type="none"/>
          </v:line>
        </w:pict>
      </w:r>
      <w:r>
        <w:rPr>
          <w:b/>
          <w:color w:val="B15551"/>
          <w:w w:val="105"/>
          <w:sz w:val="22"/>
        </w:rPr>
        <w:t>Help them achieve recovery by addressing addiction’s challenges and consequences.</w:t>
      </w:r>
    </w:p>
    <w:p>
      <w:pPr>
        <w:spacing w:line="249" w:lineRule="auto" w:before="199"/>
        <w:ind w:left="159" w:right="33" w:firstLine="0"/>
        <w:jc w:val="left"/>
        <w:rPr>
          <w:sz w:val="22"/>
        </w:rPr>
      </w:pPr>
      <w:r>
        <w:rPr>
          <w:color w:val="4C4D4F"/>
          <w:w w:val="105"/>
          <w:sz w:val="22"/>
        </w:rPr>
        <w:t>counseling </w:t>
      </w:r>
      <w:r>
        <w:rPr>
          <w:color w:val="4C4D4F"/>
          <w:spacing w:val="-3"/>
          <w:w w:val="105"/>
          <w:sz w:val="22"/>
        </w:rPr>
        <w:t>from </w:t>
      </w:r>
      <w:r>
        <w:rPr>
          <w:color w:val="4C4D4F"/>
          <w:w w:val="105"/>
          <w:sz w:val="22"/>
        </w:rPr>
        <w:t>medication </w:t>
      </w:r>
      <w:r>
        <w:rPr>
          <w:color w:val="4C4D4F"/>
          <w:spacing w:val="-3"/>
          <w:w w:val="105"/>
          <w:sz w:val="22"/>
        </w:rPr>
        <w:t>prescribers </w:t>
      </w:r>
      <w:r>
        <w:rPr>
          <w:color w:val="4C4D4F"/>
          <w:w w:val="105"/>
          <w:sz w:val="22"/>
        </w:rPr>
        <w:t>or </w:t>
      </w:r>
      <w:r>
        <w:rPr>
          <w:color w:val="4C4D4F"/>
          <w:spacing w:val="-3"/>
          <w:w w:val="105"/>
          <w:sz w:val="22"/>
        </w:rPr>
        <w:t>staff </w:t>
      </w:r>
      <w:r>
        <w:rPr>
          <w:color w:val="4C4D4F"/>
          <w:w w:val="105"/>
          <w:sz w:val="22"/>
        </w:rPr>
        <w:t>members in </w:t>
      </w:r>
      <w:r>
        <w:rPr>
          <w:color w:val="4C4D4F"/>
          <w:spacing w:val="-3"/>
          <w:w w:val="105"/>
          <w:sz w:val="22"/>
        </w:rPr>
        <w:t>prescribers’ </w:t>
      </w:r>
      <w:r>
        <w:rPr>
          <w:color w:val="4C4D4F"/>
          <w:w w:val="105"/>
          <w:sz w:val="22"/>
        </w:rPr>
        <w:t>practices or by referral to counselors at specialty addiction treatment programs or in private practice. Exhibit 4.2 </w:t>
      </w:r>
      <w:r>
        <w:rPr>
          <w:color w:val="4C4D4F"/>
          <w:spacing w:val="-5"/>
          <w:sz w:val="22"/>
        </w:rPr>
        <w:t>discusses recommending versus requiring counsel-</w:t>
      </w:r>
    </w:p>
    <w:p>
      <w:pPr>
        <w:spacing w:before="41"/>
        <w:ind w:left="159" w:right="0" w:firstLine="0"/>
        <w:jc w:val="left"/>
        <w:rPr>
          <w:sz w:val="22"/>
        </w:rPr>
      </w:pPr>
      <w:r>
        <w:rPr>
          <w:color w:val="4C4D4F"/>
          <w:w w:val="105"/>
          <w:sz w:val="22"/>
        </w:rPr>
        <w:t>ing as part of medication treatment for OUD.</w:t>
      </w:r>
    </w:p>
    <w:p>
      <w:pPr>
        <w:pStyle w:val="BodyText"/>
        <w:spacing w:before="11"/>
        <w:rPr>
          <w:sz w:val="23"/>
        </w:rPr>
      </w:pPr>
    </w:p>
    <w:p>
      <w:pPr>
        <w:spacing w:line="249" w:lineRule="auto" w:before="0"/>
        <w:ind w:left="159" w:right="628" w:firstLine="0"/>
        <w:jc w:val="left"/>
        <w:rPr>
          <w:sz w:val="22"/>
        </w:rPr>
      </w:pPr>
      <w:r>
        <w:rPr>
          <w:rFonts w:ascii="Calibri"/>
          <w:b/>
          <w:color w:val="147592"/>
          <w:w w:val="105"/>
          <w:sz w:val="26"/>
        </w:rPr>
        <w:t>Distinguishing OUD From Physical Dependence on Opioid Medications </w:t>
      </w:r>
      <w:r>
        <w:rPr>
          <w:color w:val="4C4D4F"/>
          <w:w w:val="105"/>
          <w:sz w:val="22"/>
        </w:rPr>
        <w:t>According</w:t>
      </w:r>
      <w:r>
        <w:rPr>
          <w:color w:val="4C4D4F"/>
          <w:spacing w:val="-19"/>
          <w:w w:val="105"/>
          <w:sz w:val="22"/>
        </w:rPr>
        <w:t> </w:t>
      </w:r>
      <w:r>
        <w:rPr>
          <w:color w:val="4C4D4F"/>
          <w:w w:val="105"/>
          <w:sz w:val="22"/>
        </w:rPr>
        <w:t>to</w:t>
      </w:r>
      <w:r>
        <w:rPr>
          <w:color w:val="4C4D4F"/>
          <w:spacing w:val="-18"/>
          <w:w w:val="105"/>
          <w:sz w:val="22"/>
        </w:rPr>
        <w:t> </w:t>
      </w:r>
      <w:r>
        <w:rPr>
          <w:color w:val="4C4D4F"/>
          <w:w w:val="105"/>
          <w:sz w:val="22"/>
        </w:rPr>
        <w:t>DSM-5</w:t>
      </w:r>
      <w:r>
        <w:rPr>
          <w:rFonts w:ascii="Lucida Sans"/>
          <w:i/>
          <w:color w:val="4C4D4F"/>
          <w:w w:val="105"/>
          <w:sz w:val="22"/>
        </w:rPr>
        <w:t>,</w:t>
      </w:r>
      <w:r>
        <w:rPr>
          <w:color w:val="4C4D4F"/>
          <w:w w:val="105"/>
          <w:position w:val="7"/>
          <w:sz w:val="13"/>
        </w:rPr>
        <w:t>15</w:t>
      </w:r>
      <w:r>
        <w:rPr>
          <w:color w:val="4C4D4F"/>
          <w:spacing w:val="7"/>
          <w:w w:val="105"/>
          <w:position w:val="7"/>
          <w:sz w:val="13"/>
        </w:rPr>
        <w:t> </w:t>
      </w:r>
      <w:r>
        <w:rPr>
          <w:color w:val="4C4D4F"/>
          <w:w w:val="105"/>
          <w:sz w:val="22"/>
        </w:rPr>
        <w:t>OUD</w:t>
      </w:r>
      <w:r>
        <w:rPr>
          <w:color w:val="4C4D4F"/>
          <w:spacing w:val="-18"/>
          <w:w w:val="105"/>
          <w:sz w:val="22"/>
        </w:rPr>
        <w:t> </w:t>
      </w:r>
      <w:r>
        <w:rPr>
          <w:color w:val="4C4D4F"/>
          <w:w w:val="105"/>
          <w:sz w:val="22"/>
        </w:rPr>
        <w:t>falls</w:t>
      </w:r>
      <w:r>
        <w:rPr>
          <w:color w:val="4C4D4F"/>
          <w:spacing w:val="-19"/>
          <w:w w:val="105"/>
          <w:sz w:val="22"/>
        </w:rPr>
        <w:t> </w:t>
      </w:r>
      <w:r>
        <w:rPr>
          <w:color w:val="4C4D4F"/>
          <w:w w:val="105"/>
          <w:sz w:val="22"/>
        </w:rPr>
        <w:t>under</w:t>
      </w:r>
      <w:r>
        <w:rPr>
          <w:color w:val="4C4D4F"/>
          <w:spacing w:val="-18"/>
          <w:w w:val="105"/>
          <w:sz w:val="22"/>
        </w:rPr>
        <w:t> </w:t>
      </w:r>
      <w:r>
        <w:rPr>
          <w:color w:val="4C4D4F"/>
          <w:w w:val="105"/>
          <w:sz w:val="22"/>
        </w:rPr>
        <w:t>the general</w:t>
      </w:r>
      <w:r>
        <w:rPr>
          <w:color w:val="4C4D4F"/>
          <w:spacing w:val="-26"/>
          <w:w w:val="105"/>
          <w:sz w:val="22"/>
        </w:rPr>
        <w:t> </w:t>
      </w:r>
      <w:r>
        <w:rPr>
          <w:color w:val="4C4D4F"/>
          <w:w w:val="105"/>
          <w:sz w:val="22"/>
        </w:rPr>
        <w:t>category</w:t>
      </w:r>
      <w:r>
        <w:rPr>
          <w:color w:val="4C4D4F"/>
          <w:spacing w:val="-26"/>
          <w:w w:val="105"/>
          <w:sz w:val="22"/>
        </w:rPr>
        <w:t> </w:t>
      </w:r>
      <w:r>
        <w:rPr>
          <w:color w:val="4C4D4F"/>
          <w:w w:val="105"/>
          <w:sz w:val="22"/>
        </w:rPr>
        <w:t>of</w:t>
      </w:r>
      <w:r>
        <w:rPr>
          <w:color w:val="4C4D4F"/>
          <w:spacing w:val="-26"/>
          <w:w w:val="105"/>
          <w:sz w:val="22"/>
        </w:rPr>
        <w:t> </w:t>
      </w:r>
      <w:r>
        <w:rPr>
          <w:color w:val="4C4D4F"/>
          <w:w w:val="105"/>
          <w:sz w:val="22"/>
        </w:rPr>
        <w:t>SUDs</w:t>
      </w:r>
      <w:r>
        <w:rPr>
          <w:color w:val="4C4D4F"/>
          <w:spacing w:val="-26"/>
          <w:w w:val="105"/>
          <w:sz w:val="22"/>
        </w:rPr>
        <w:t> </w:t>
      </w:r>
      <w:r>
        <w:rPr>
          <w:color w:val="4C4D4F"/>
          <w:w w:val="105"/>
          <w:sz w:val="22"/>
        </w:rPr>
        <w:t>and</w:t>
      </w:r>
      <w:r>
        <w:rPr>
          <w:color w:val="4C4D4F"/>
          <w:spacing w:val="-26"/>
          <w:w w:val="105"/>
          <w:sz w:val="22"/>
        </w:rPr>
        <w:t> </w:t>
      </w:r>
      <w:r>
        <w:rPr>
          <w:color w:val="4C4D4F"/>
          <w:w w:val="105"/>
          <w:sz w:val="22"/>
        </w:rPr>
        <w:t>is</w:t>
      </w:r>
      <w:r>
        <w:rPr>
          <w:color w:val="4C4D4F"/>
          <w:spacing w:val="-26"/>
          <w:w w:val="105"/>
          <w:sz w:val="22"/>
        </w:rPr>
        <w:t> </w:t>
      </w:r>
      <w:r>
        <w:rPr>
          <w:color w:val="4C4D4F"/>
          <w:w w:val="105"/>
          <w:sz w:val="22"/>
        </w:rPr>
        <w:t>marked</w:t>
      </w:r>
      <w:r>
        <w:rPr>
          <w:color w:val="4C4D4F"/>
          <w:spacing w:val="-26"/>
          <w:w w:val="105"/>
          <w:sz w:val="22"/>
        </w:rPr>
        <w:t> </w:t>
      </w:r>
      <w:r>
        <w:rPr>
          <w:color w:val="4C4D4F"/>
          <w:spacing w:val="-6"/>
          <w:w w:val="105"/>
          <w:sz w:val="22"/>
        </w:rPr>
        <w:t>by:</w:t>
      </w:r>
    </w:p>
    <w:p>
      <w:pPr>
        <w:pStyle w:val="ListParagraph"/>
        <w:numPr>
          <w:ilvl w:val="0"/>
          <w:numId w:val="3"/>
        </w:numPr>
        <w:tabs>
          <w:tab w:pos="430" w:val="left" w:leader="none"/>
        </w:tabs>
        <w:spacing w:line="315" w:lineRule="exact" w:before="97" w:after="0"/>
        <w:ind w:left="429" w:right="0" w:hanging="271"/>
        <w:jc w:val="left"/>
        <w:rPr>
          <w:color w:val="147592"/>
          <w:sz w:val="28"/>
        </w:rPr>
      </w:pPr>
      <w:r>
        <w:rPr>
          <w:color w:val="4C4D4F"/>
          <w:sz w:val="22"/>
        </w:rPr>
        <w:t>Compulsion and</w:t>
      </w:r>
      <w:r>
        <w:rPr>
          <w:color w:val="4C4D4F"/>
          <w:spacing w:val="1"/>
          <w:sz w:val="22"/>
        </w:rPr>
        <w:t> </w:t>
      </w:r>
      <w:r>
        <w:rPr>
          <w:color w:val="4C4D4F"/>
          <w:sz w:val="22"/>
        </w:rPr>
        <w:t>craving.</w:t>
      </w:r>
    </w:p>
    <w:p>
      <w:pPr>
        <w:pStyle w:val="ListParagraph"/>
        <w:numPr>
          <w:ilvl w:val="0"/>
          <w:numId w:val="3"/>
        </w:numPr>
        <w:tabs>
          <w:tab w:pos="430" w:val="left" w:leader="none"/>
        </w:tabs>
        <w:spacing w:line="307" w:lineRule="exact" w:before="0" w:after="0"/>
        <w:ind w:left="429" w:right="0" w:hanging="271"/>
        <w:jc w:val="left"/>
        <w:rPr>
          <w:color w:val="147592"/>
          <w:sz w:val="28"/>
        </w:rPr>
      </w:pPr>
      <w:r>
        <w:rPr>
          <w:color w:val="4C4D4F"/>
          <w:spacing w:val="-3"/>
          <w:sz w:val="22"/>
        </w:rPr>
        <w:t>Tolerance.</w:t>
      </w:r>
    </w:p>
    <w:p>
      <w:pPr>
        <w:pStyle w:val="ListParagraph"/>
        <w:numPr>
          <w:ilvl w:val="0"/>
          <w:numId w:val="3"/>
        </w:numPr>
        <w:tabs>
          <w:tab w:pos="430" w:val="left" w:leader="none"/>
        </w:tabs>
        <w:spacing w:line="307" w:lineRule="exact" w:before="0" w:after="0"/>
        <w:ind w:left="429" w:right="0" w:hanging="271"/>
        <w:jc w:val="left"/>
        <w:rPr>
          <w:color w:val="147592"/>
          <w:sz w:val="28"/>
        </w:rPr>
      </w:pPr>
      <w:r>
        <w:rPr>
          <w:color w:val="4C4D4F"/>
          <w:w w:val="105"/>
          <w:sz w:val="22"/>
        </w:rPr>
        <w:t>Loss of</w:t>
      </w:r>
      <w:r>
        <w:rPr>
          <w:color w:val="4C4D4F"/>
          <w:spacing w:val="-9"/>
          <w:w w:val="105"/>
          <w:sz w:val="22"/>
        </w:rPr>
        <w:t> </w:t>
      </w:r>
      <w:r>
        <w:rPr>
          <w:color w:val="4C4D4F"/>
          <w:w w:val="105"/>
          <w:sz w:val="22"/>
        </w:rPr>
        <w:t>control.</w:t>
      </w:r>
    </w:p>
    <w:p>
      <w:pPr>
        <w:pStyle w:val="ListParagraph"/>
        <w:numPr>
          <w:ilvl w:val="0"/>
          <w:numId w:val="3"/>
        </w:numPr>
        <w:tabs>
          <w:tab w:pos="430" w:val="left" w:leader="none"/>
        </w:tabs>
        <w:spacing w:line="307" w:lineRule="exact" w:before="0" w:after="0"/>
        <w:ind w:left="429" w:right="0" w:hanging="271"/>
        <w:jc w:val="left"/>
        <w:rPr>
          <w:color w:val="147592"/>
          <w:sz w:val="28"/>
        </w:rPr>
      </w:pPr>
      <w:r>
        <w:rPr>
          <w:color w:val="4C4D4F"/>
          <w:sz w:val="22"/>
        </w:rPr>
        <w:t>Withdrawal when use</w:t>
      </w:r>
      <w:r>
        <w:rPr>
          <w:color w:val="4C4D4F"/>
          <w:spacing w:val="2"/>
          <w:sz w:val="22"/>
        </w:rPr>
        <w:t> </w:t>
      </w:r>
      <w:r>
        <w:rPr>
          <w:color w:val="4C4D4F"/>
          <w:sz w:val="22"/>
        </w:rPr>
        <w:t>stops.</w:t>
      </w:r>
    </w:p>
    <w:p>
      <w:pPr>
        <w:pStyle w:val="ListParagraph"/>
        <w:numPr>
          <w:ilvl w:val="0"/>
          <w:numId w:val="3"/>
        </w:numPr>
        <w:tabs>
          <w:tab w:pos="430" w:val="left" w:leader="none"/>
        </w:tabs>
        <w:spacing w:line="206" w:lineRule="auto" w:before="23" w:after="0"/>
        <w:ind w:left="429" w:right="941" w:hanging="270"/>
        <w:jc w:val="left"/>
        <w:rPr>
          <w:color w:val="147592"/>
          <w:sz w:val="28"/>
        </w:rPr>
      </w:pPr>
      <w:r>
        <w:rPr>
          <w:color w:val="4C4D4F"/>
          <w:sz w:val="22"/>
        </w:rPr>
        <w:t>Continued opioid use despite </w:t>
      </w:r>
      <w:r>
        <w:rPr>
          <w:color w:val="4C4D4F"/>
          <w:spacing w:val="-3"/>
          <w:sz w:val="22"/>
        </w:rPr>
        <w:t>adverse </w:t>
      </w:r>
      <w:r>
        <w:rPr>
          <w:color w:val="4C4D4F"/>
          <w:sz w:val="22"/>
        </w:rPr>
        <w:t>consequences.</w:t>
      </w:r>
    </w:p>
    <w:p>
      <w:pPr>
        <w:pStyle w:val="Heading4"/>
        <w:spacing w:line="249" w:lineRule="auto" w:before="199"/>
        <w:ind w:left="159" w:right="705"/>
      </w:pPr>
      <w:r>
        <w:rPr>
          <w:color w:val="4C4D4F"/>
        </w:rPr>
        <w:t>Properly taken, some medications cause tolerance and physical dependence.</w:t>
      </w:r>
    </w:p>
    <w:p>
      <w:pPr>
        <w:spacing w:line="249" w:lineRule="auto" w:before="2"/>
        <w:ind w:left="159" w:right="200" w:firstLine="0"/>
        <w:jc w:val="left"/>
        <w:rPr>
          <w:sz w:val="22"/>
        </w:rPr>
      </w:pPr>
      <w:r>
        <w:rPr>
          <w:color w:val="4C4D4F"/>
          <w:sz w:val="22"/>
        </w:rPr>
        <w:t>Medications for some chronic illnesses (e.g., steroids for systemic lupus erythematosus) can make the body build tolerance to the medica- tions over time. If people abruptly stop taking medications on which they’ve become physically dependent, they can experience withdrawal symptoms. This can be serious, even fatal.</w:t>
      </w:r>
    </w:p>
    <w:p>
      <w:pPr>
        <w:spacing w:line="249" w:lineRule="auto" w:before="186"/>
        <w:ind w:left="159" w:right="200" w:firstLine="0"/>
        <w:jc w:val="left"/>
        <w:rPr>
          <w:sz w:val="22"/>
        </w:rPr>
      </w:pPr>
      <w:r>
        <w:rPr>
          <w:b/>
          <w:color w:val="4C4D4F"/>
          <w:sz w:val="22"/>
        </w:rPr>
        <w:t>Physical dependence on a prescribed, properly taken opioid medication is distinct from OUD and opioid addiction. </w:t>
      </w:r>
      <w:r>
        <w:rPr>
          <w:color w:val="4C4D4F"/>
          <w:sz w:val="22"/>
        </w:rPr>
        <w:t>OUD is a behavioral disorder associated with loss of control of opioid use, use despite adverse consequences, reduction in functioning, and compulsion to use. The professionals who revised DSM-5 diagnostic criteria for OUD made several signiﬁcant changes. Among the most notable was differentiating physical dependence from OUD:</w:t>
      </w:r>
    </w:p>
    <w:p>
      <w:pPr>
        <w:spacing w:after="0" w:line="249" w:lineRule="auto"/>
        <w:jc w:val="left"/>
        <w:rPr>
          <w:sz w:val="22"/>
        </w:rPr>
        <w:sectPr>
          <w:type w:val="continuous"/>
          <w:pgSz w:w="12240" w:h="15840"/>
          <w:pgMar w:top="1780" w:bottom="280" w:left="920" w:right="960"/>
          <w:cols w:num="2" w:equalWidth="0">
            <w:col w:w="5056" w:space="164"/>
            <w:col w:w="5140"/>
          </w:cols>
        </w:sectPr>
      </w:pPr>
    </w:p>
    <w:p>
      <w:pPr>
        <w:pStyle w:val="BodyText"/>
        <w:rPr>
          <w:sz w:val="20"/>
        </w:rPr>
      </w:pPr>
    </w:p>
    <w:p>
      <w:pPr>
        <w:pStyle w:val="BodyText"/>
        <w:spacing w:before="7"/>
        <w:rPr>
          <w:sz w:val="19"/>
        </w:rPr>
      </w:pPr>
    </w:p>
    <w:p>
      <w:pPr>
        <w:pStyle w:val="BodyText"/>
        <w:ind w:left="160"/>
        <w:rPr>
          <w:sz w:val="20"/>
        </w:rPr>
      </w:pPr>
      <w:r>
        <w:rPr>
          <w:sz w:val="20"/>
        </w:rPr>
        <w:pict>
          <v:group style="width:504.05pt;height:283.650pt;mso-position-horizontal-relative:char;mso-position-vertical-relative:line" coordorigin="0,0" coordsize="10081,5673">
            <v:rect style="position:absolute;left:5;top:5;width:10071;height:5663" filled="true" fillcolor="#fff7f2" stroked="false">
              <v:fill type="solid"/>
            </v:rect>
            <v:line style="position:absolute" from="280,642" to="9800,642" stroked="true" strokeweight="2pt" strokecolor="#598ea7">
              <v:stroke dashstyle="solid"/>
            </v:line>
            <v:shape style="position:absolute;left:5;top:5;width:10071;height:5663" type="#_x0000_t202" filled="false" stroked="true" strokeweight=".5pt" strokecolor="#88aabd">
              <v:textbox inset="0,0,0,0">
                <w:txbxContent>
                  <w:p>
                    <w:pPr>
                      <w:spacing w:before="218"/>
                      <w:ind w:left="270" w:right="0" w:firstLine="0"/>
                      <w:jc w:val="left"/>
                      <w:rPr>
                        <w:b/>
                        <w:sz w:val="26"/>
                      </w:rPr>
                    </w:pPr>
                    <w:r>
                      <w:rPr>
                        <w:b/>
                        <w:color w:val="137692"/>
                        <w:w w:val="110"/>
                        <w:sz w:val="26"/>
                      </w:rPr>
                      <w:t>EXHIBIT 4.2. Recommending Versus Requiring Counseling</w:t>
                    </w:r>
                  </w:p>
                  <w:p>
                    <w:pPr>
                      <w:spacing w:line="240" w:lineRule="auto" w:before="9"/>
                      <w:rPr>
                        <w:b/>
                        <w:sz w:val="29"/>
                      </w:rPr>
                    </w:pPr>
                  </w:p>
                  <w:p>
                    <w:pPr>
                      <w:spacing w:line="266" w:lineRule="auto" w:before="1"/>
                      <w:ind w:left="270" w:right="778" w:firstLine="0"/>
                      <w:jc w:val="left"/>
                      <w:rPr>
                        <w:rFonts w:ascii="Calibri" w:hAnsi="Calibri"/>
                        <w:sz w:val="18"/>
                      </w:rPr>
                    </w:pPr>
                    <w:r>
                      <w:rPr>
                        <w:rFonts w:ascii="Calibri" w:hAnsi="Calibri"/>
                        <w:color w:val="414142"/>
                        <w:w w:val="115"/>
                        <w:sz w:val="18"/>
                      </w:rPr>
                      <w:t>The TIP expert panel afﬁrms that counseling and ancillary services greatly beneﬁt  many  patients. However,</w:t>
                    </w:r>
                    <w:r>
                      <w:rPr>
                        <w:rFonts w:ascii="Calibri" w:hAnsi="Calibri"/>
                        <w:color w:val="414142"/>
                        <w:spacing w:val="-17"/>
                        <w:w w:val="115"/>
                        <w:sz w:val="18"/>
                      </w:rPr>
                      <w:t> </w:t>
                    </w:r>
                    <w:r>
                      <w:rPr>
                        <w:rFonts w:ascii="Calibri" w:hAnsi="Calibri"/>
                        <w:color w:val="414142"/>
                        <w:w w:val="115"/>
                        <w:sz w:val="18"/>
                      </w:rPr>
                      <w:t>such</w:t>
                    </w:r>
                    <w:r>
                      <w:rPr>
                        <w:rFonts w:ascii="Calibri" w:hAnsi="Calibri"/>
                        <w:color w:val="414142"/>
                        <w:spacing w:val="-17"/>
                        <w:w w:val="115"/>
                        <w:sz w:val="18"/>
                      </w:rPr>
                      <w:t> </w:t>
                    </w:r>
                    <w:r>
                      <w:rPr>
                        <w:b/>
                        <w:color w:val="414142"/>
                        <w:w w:val="115"/>
                        <w:sz w:val="18"/>
                      </w:rPr>
                      <w:t>counseling</w:t>
                    </w:r>
                    <w:r>
                      <w:rPr>
                        <w:b/>
                        <w:color w:val="414142"/>
                        <w:spacing w:val="-26"/>
                        <w:w w:val="115"/>
                        <w:sz w:val="18"/>
                      </w:rPr>
                      <w:t> </w:t>
                    </w:r>
                    <w:r>
                      <w:rPr>
                        <w:b/>
                        <w:color w:val="414142"/>
                        <w:w w:val="115"/>
                        <w:sz w:val="18"/>
                      </w:rPr>
                      <w:t>and</w:t>
                    </w:r>
                    <w:r>
                      <w:rPr>
                        <w:b/>
                        <w:color w:val="414142"/>
                        <w:spacing w:val="-26"/>
                        <w:w w:val="115"/>
                        <w:sz w:val="18"/>
                      </w:rPr>
                      <w:t> </w:t>
                    </w:r>
                    <w:r>
                      <w:rPr>
                        <w:b/>
                        <w:color w:val="414142"/>
                        <w:w w:val="115"/>
                        <w:sz w:val="18"/>
                      </w:rPr>
                      <w:t>ancillary</w:t>
                    </w:r>
                    <w:r>
                      <w:rPr>
                        <w:b/>
                        <w:color w:val="414142"/>
                        <w:spacing w:val="-25"/>
                        <w:w w:val="115"/>
                        <w:sz w:val="18"/>
                      </w:rPr>
                      <w:t> </w:t>
                    </w:r>
                    <w:r>
                      <w:rPr>
                        <w:b/>
                        <w:color w:val="414142"/>
                        <w:w w:val="115"/>
                        <w:sz w:val="18"/>
                      </w:rPr>
                      <w:t>services</w:t>
                    </w:r>
                    <w:r>
                      <w:rPr>
                        <w:b/>
                        <w:color w:val="414142"/>
                        <w:spacing w:val="-26"/>
                        <w:w w:val="115"/>
                        <w:sz w:val="18"/>
                      </w:rPr>
                      <w:t> </w:t>
                    </w:r>
                    <w:r>
                      <w:rPr>
                        <w:b/>
                        <w:color w:val="414142"/>
                        <w:w w:val="115"/>
                        <w:sz w:val="18"/>
                      </w:rPr>
                      <w:t>should</w:t>
                    </w:r>
                    <w:r>
                      <w:rPr>
                        <w:b/>
                        <w:color w:val="414142"/>
                        <w:spacing w:val="-25"/>
                        <w:w w:val="115"/>
                        <w:sz w:val="18"/>
                      </w:rPr>
                      <w:t> </w:t>
                    </w:r>
                    <w:r>
                      <w:rPr>
                        <w:b/>
                        <w:color w:val="414142"/>
                        <w:w w:val="115"/>
                        <w:sz w:val="18"/>
                      </w:rPr>
                      <w:t>target</w:t>
                    </w:r>
                    <w:r>
                      <w:rPr>
                        <w:b/>
                        <w:color w:val="414142"/>
                        <w:spacing w:val="-26"/>
                        <w:w w:val="115"/>
                        <w:sz w:val="18"/>
                      </w:rPr>
                      <w:t> </w:t>
                    </w:r>
                    <w:r>
                      <w:rPr>
                        <w:b/>
                        <w:color w:val="414142"/>
                        <w:w w:val="115"/>
                        <w:sz w:val="18"/>
                      </w:rPr>
                      <w:t>patients’</w:t>
                    </w:r>
                    <w:r>
                      <w:rPr>
                        <w:b/>
                        <w:color w:val="414142"/>
                        <w:spacing w:val="-26"/>
                        <w:w w:val="115"/>
                        <w:sz w:val="18"/>
                      </w:rPr>
                      <w:t> </w:t>
                    </w:r>
                    <w:r>
                      <w:rPr>
                        <w:b/>
                        <w:color w:val="414142"/>
                        <w:w w:val="115"/>
                        <w:sz w:val="18"/>
                      </w:rPr>
                      <w:t>needs</w:t>
                    </w:r>
                    <w:r>
                      <w:rPr>
                        <w:b/>
                        <w:color w:val="414142"/>
                        <w:spacing w:val="-25"/>
                        <w:w w:val="115"/>
                        <w:sz w:val="18"/>
                      </w:rPr>
                      <w:t> </w:t>
                    </w:r>
                    <w:r>
                      <w:rPr>
                        <w:b/>
                        <w:color w:val="414142"/>
                        <w:w w:val="115"/>
                        <w:sz w:val="18"/>
                      </w:rPr>
                      <w:t>and</w:t>
                    </w:r>
                    <w:r>
                      <w:rPr>
                        <w:b/>
                        <w:color w:val="414142"/>
                        <w:spacing w:val="-26"/>
                        <w:w w:val="115"/>
                        <w:sz w:val="18"/>
                      </w:rPr>
                      <w:t> </w:t>
                    </w:r>
                    <w:r>
                      <w:rPr>
                        <w:b/>
                        <w:color w:val="414142"/>
                        <w:w w:val="115"/>
                        <w:sz w:val="18"/>
                      </w:rPr>
                      <w:t>shouldn’t</w:t>
                    </w:r>
                    <w:r>
                      <w:rPr>
                        <w:b/>
                        <w:color w:val="414142"/>
                        <w:spacing w:val="-25"/>
                        <w:w w:val="115"/>
                        <w:sz w:val="18"/>
                      </w:rPr>
                      <w:t> </w:t>
                    </w:r>
                    <w:r>
                      <w:rPr>
                        <w:b/>
                        <w:color w:val="414142"/>
                        <w:w w:val="115"/>
                        <w:sz w:val="18"/>
                      </w:rPr>
                      <w:t>be arbitrarily</w:t>
                    </w:r>
                    <w:r>
                      <w:rPr>
                        <w:b/>
                        <w:color w:val="414142"/>
                        <w:spacing w:val="-27"/>
                        <w:w w:val="115"/>
                        <w:sz w:val="18"/>
                      </w:rPr>
                      <w:t> </w:t>
                    </w:r>
                    <w:r>
                      <w:rPr>
                        <w:b/>
                        <w:color w:val="414142"/>
                        <w:w w:val="115"/>
                        <w:sz w:val="18"/>
                      </w:rPr>
                      <w:t>required</w:t>
                    </w:r>
                    <w:r>
                      <w:rPr>
                        <w:b/>
                        <w:color w:val="414142"/>
                        <w:spacing w:val="-26"/>
                        <w:w w:val="115"/>
                        <w:sz w:val="18"/>
                      </w:rPr>
                      <w:t> </w:t>
                    </w:r>
                    <w:r>
                      <w:rPr>
                        <w:b/>
                        <w:color w:val="414142"/>
                        <w:w w:val="115"/>
                        <w:sz w:val="18"/>
                      </w:rPr>
                      <w:t>as</w:t>
                    </w:r>
                    <w:r>
                      <w:rPr>
                        <w:b/>
                        <w:color w:val="414142"/>
                        <w:spacing w:val="-26"/>
                        <w:w w:val="115"/>
                        <w:sz w:val="18"/>
                      </w:rPr>
                      <w:t> </w:t>
                    </w:r>
                    <w:r>
                      <w:rPr>
                        <w:b/>
                        <w:color w:val="414142"/>
                        <w:w w:val="115"/>
                        <w:sz w:val="18"/>
                      </w:rPr>
                      <w:t>a</w:t>
                    </w:r>
                    <w:r>
                      <w:rPr>
                        <w:b/>
                        <w:color w:val="414142"/>
                        <w:spacing w:val="-26"/>
                        <w:w w:val="115"/>
                        <w:sz w:val="18"/>
                      </w:rPr>
                      <w:t> </w:t>
                    </w:r>
                    <w:r>
                      <w:rPr>
                        <w:b/>
                        <w:color w:val="414142"/>
                        <w:w w:val="115"/>
                        <w:sz w:val="18"/>
                      </w:rPr>
                      <w:t>condition</w:t>
                    </w:r>
                    <w:r>
                      <w:rPr>
                        <w:b/>
                        <w:color w:val="414142"/>
                        <w:spacing w:val="-26"/>
                        <w:w w:val="115"/>
                        <w:sz w:val="18"/>
                      </w:rPr>
                      <w:t> </w:t>
                    </w:r>
                    <w:r>
                      <w:rPr>
                        <w:b/>
                        <w:color w:val="414142"/>
                        <w:w w:val="115"/>
                        <w:sz w:val="18"/>
                      </w:rPr>
                      <w:t>for</w:t>
                    </w:r>
                    <w:r>
                      <w:rPr>
                        <w:b/>
                        <w:color w:val="414142"/>
                        <w:spacing w:val="-26"/>
                        <w:w w:val="115"/>
                        <w:sz w:val="18"/>
                      </w:rPr>
                      <w:t> </w:t>
                    </w:r>
                    <w:r>
                      <w:rPr>
                        <w:b/>
                        <w:color w:val="414142"/>
                        <w:w w:val="115"/>
                        <w:sz w:val="18"/>
                      </w:rPr>
                      <w:t>receiving</w:t>
                    </w:r>
                    <w:r>
                      <w:rPr>
                        <w:b/>
                        <w:color w:val="414142"/>
                        <w:spacing w:val="-27"/>
                        <w:w w:val="115"/>
                        <w:sz w:val="18"/>
                      </w:rPr>
                      <w:t> </w:t>
                    </w:r>
                    <w:r>
                      <w:rPr>
                        <w:b/>
                        <w:color w:val="414142"/>
                        <w:w w:val="115"/>
                        <w:sz w:val="18"/>
                      </w:rPr>
                      <w:t>OUD</w:t>
                    </w:r>
                    <w:r>
                      <w:rPr>
                        <w:b/>
                        <w:color w:val="414142"/>
                        <w:spacing w:val="-26"/>
                        <w:w w:val="115"/>
                        <w:sz w:val="18"/>
                      </w:rPr>
                      <w:t> </w:t>
                    </w:r>
                    <w:r>
                      <w:rPr>
                        <w:b/>
                        <w:color w:val="414142"/>
                        <w:w w:val="115"/>
                        <w:sz w:val="18"/>
                      </w:rPr>
                      <w:t>medication</w:t>
                    </w:r>
                    <w:r>
                      <w:rPr>
                        <w:b/>
                        <w:color w:val="414142"/>
                        <w:spacing w:val="-26"/>
                        <w:w w:val="115"/>
                        <w:sz w:val="18"/>
                      </w:rPr>
                      <w:t> </w:t>
                    </w:r>
                    <w:r>
                      <w:rPr>
                        <w:b/>
                        <w:color w:val="414142"/>
                        <w:w w:val="115"/>
                        <w:sz w:val="18"/>
                      </w:rPr>
                      <w:t>(although</w:t>
                    </w:r>
                    <w:r>
                      <w:rPr>
                        <w:b/>
                        <w:color w:val="414142"/>
                        <w:spacing w:val="-26"/>
                        <w:w w:val="115"/>
                        <w:sz w:val="18"/>
                      </w:rPr>
                      <w:t> </w:t>
                    </w:r>
                    <w:r>
                      <w:rPr>
                        <w:b/>
                        <w:color w:val="414142"/>
                        <w:w w:val="115"/>
                        <w:sz w:val="18"/>
                      </w:rPr>
                      <w:t>they</w:t>
                    </w:r>
                    <w:r>
                      <w:rPr>
                        <w:b/>
                        <w:color w:val="414142"/>
                        <w:spacing w:val="-26"/>
                        <w:w w:val="115"/>
                        <w:sz w:val="18"/>
                      </w:rPr>
                      <w:t> </w:t>
                    </w:r>
                    <w:r>
                      <w:rPr>
                        <w:b/>
                        <w:color w:val="414142"/>
                        <w:w w:val="115"/>
                        <w:sz w:val="18"/>
                      </w:rPr>
                      <w:t>are</w:t>
                    </w:r>
                    <w:r>
                      <w:rPr>
                        <w:b/>
                        <w:color w:val="414142"/>
                        <w:spacing w:val="-26"/>
                        <w:w w:val="115"/>
                        <w:sz w:val="18"/>
                      </w:rPr>
                      <w:t> </w:t>
                    </w:r>
                    <w:r>
                      <w:rPr>
                        <w:b/>
                        <w:color w:val="414142"/>
                        <w:w w:val="115"/>
                        <w:sz w:val="18"/>
                      </w:rPr>
                      <w:t>required</w:t>
                    </w:r>
                    <w:r>
                      <w:rPr>
                        <w:b/>
                        <w:color w:val="414142"/>
                        <w:spacing w:val="-27"/>
                        <w:w w:val="115"/>
                        <w:sz w:val="18"/>
                      </w:rPr>
                      <w:t> </w:t>
                    </w:r>
                    <w:r>
                      <w:rPr>
                        <w:b/>
                        <w:color w:val="414142"/>
                        <w:w w:val="115"/>
                        <w:sz w:val="18"/>
                      </w:rPr>
                      <w:t>by regulations in OTPs), </w:t>
                    </w:r>
                    <w:r>
                      <w:rPr>
                        <w:rFonts w:ascii="Calibri" w:hAnsi="Calibri"/>
                        <w:color w:val="414142"/>
                        <w:w w:val="115"/>
                        <w:sz w:val="18"/>
                      </w:rPr>
                      <w:t>especially when the beneﬁts of medication outweigh the risks of not receiving counseling.</w:t>
                    </w:r>
                  </w:p>
                  <w:p>
                    <w:pPr>
                      <w:spacing w:line="261" w:lineRule="auto" w:before="84"/>
                      <w:ind w:left="270" w:right="398" w:firstLine="0"/>
                      <w:jc w:val="left"/>
                      <w:rPr>
                        <w:rFonts w:ascii="Calibri" w:hAnsi="Calibri"/>
                        <w:sz w:val="10"/>
                      </w:rPr>
                    </w:pPr>
                    <w:r>
                      <w:rPr>
                        <w:b/>
                        <w:color w:val="414142"/>
                        <w:w w:val="120"/>
                        <w:sz w:val="18"/>
                      </w:rPr>
                      <w:t>The</w:t>
                    </w:r>
                    <w:r>
                      <w:rPr>
                        <w:b/>
                        <w:color w:val="414142"/>
                        <w:spacing w:val="-33"/>
                        <w:w w:val="120"/>
                        <w:sz w:val="18"/>
                      </w:rPr>
                      <w:t> </w:t>
                    </w:r>
                    <w:r>
                      <w:rPr>
                        <w:b/>
                        <w:color w:val="414142"/>
                        <w:w w:val="120"/>
                        <w:sz w:val="18"/>
                      </w:rPr>
                      <w:t>TIP</w:t>
                    </w:r>
                    <w:r>
                      <w:rPr>
                        <w:b/>
                        <w:color w:val="414142"/>
                        <w:spacing w:val="-32"/>
                        <w:w w:val="120"/>
                        <w:sz w:val="18"/>
                      </w:rPr>
                      <w:t> </w:t>
                    </w:r>
                    <w:r>
                      <w:rPr>
                        <w:b/>
                        <w:color w:val="414142"/>
                        <w:w w:val="120"/>
                        <w:sz w:val="18"/>
                      </w:rPr>
                      <w:t>expert</w:t>
                    </w:r>
                    <w:r>
                      <w:rPr>
                        <w:b/>
                        <w:color w:val="414142"/>
                        <w:spacing w:val="-33"/>
                        <w:w w:val="120"/>
                        <w:sz w:val="18"/>
                      </w:rPr>
                      <w:t> </w:t>
                    </w:r>
                    <w:r>
                      <w:rPr>
                        <w:b/>
                        <w:color w:val="414142"/>
                        <w:w w:val="120"/>
                        <w:sz w:val="18"/>
                      </w:rPr>
                      <w:t>panel</w:t>
                    </w:r>
                    <w:r>
                      <w:rPr>
                        <w:b/>
                        <w:color w:val="414142"/>
                        <w:spacing w:val="-32"/>
                        <w:w w:val="120"/>
                        <w:sz w:val="18"/>
                      </w:rPr>
                      <w:t> </w:t>
                    </w:r>
                    <w:r>
                      <w:rPr>
                        <w:b/>
                        <w:color w:val="414142"/>
                        <w:w w:val="120"/>
                        <w:sz w:val="18"/>
                      </w:rPr>
                      <w:t>recommends</w:t>
                    </w:r>
                    <w:r>
                      <w:rPr>
                        <w:b/>
                        <w:color w:val="414142"/>
                        <w:spacing w:val="-32"/>
                        <w:w w:val="120"/>
                        <w:sz w:val="18"/>
                      </w:rPr>
                      <w:t> </w:t>
                    </w:r>
                    <w:r>
                      <w:rPr>
                        <w:b/>
                        <w:color w:val="414142"/>
                        <w:w w:val="120"/>
                        <w:sz w:val="18"/>
                      </w:rPr>
                      <w:t>individualized</w:t>
                    </w:r>
                    <w:r>
                      <w:rPr>
                        <w:b/>
                        <w:color w:val="414142"/>
                        <w:spacing w:val="-33"/>
                        <w:w w:val="120"/>
                        <w:sz w:val="18"/>
                      </w:rPr>
                      <w:t> </w:t>
                    </w:r>
                    <w:r>
                      <w:rPr>
                        <w:b/>
                        <w:color w:val="414142"/>
                        <w:w w:val="120"/>
                        <w:sz w:val="18"/>
                      </w:rPr>
                      <w:t>treatment.</w:t>
                    </w:r>
                    <w:r>
                      <w:rPr>
                        <w:b/>
                        <w:color w:val="414142"/>
                        <w:spacing w:val="-34"/>
                        <w:w w:val="120"/>
                        <w:sz w:val="18"/>
                      </w:rPr>
                      <w:t> </w:t>
                    </w:r>
                    <w:r>
                      <w:rPr>
                        <w:rFonts w:ascii="Calibri" w:hAnsi="Calibri"/>
                        <w:color w:val="414142"/>
                        <w:w w:val="120"/>
                        <w:sz w:val="18"/>
                      </w:rPr>
                      <w:t>Patients</w:t>
                    </w:r>
                    <w:r>
                      <w:rPr>
                        <w:rFonts w:ascii="Calibri" w:hAnsi="Calibri"/>
                        <w:color w:val="414142"/>
                        <w:spacing w:val="-23"/>
                        <w:w w:val="120"/>
                        <w:sz w:val="18"/>
                      </w:rPr>
                      <w:t> </w:t>
                    </w:r>
                    <w:r>
                      <w:rPr>
                        <w:rFonts w:ascii="Calibri" w:hAnsi="Calibri"/>
                        <w:color w:val="414142"/>
                        <w:w w:val="120"/>
                        <w:sz w:val="18"/>
                      </w:rPr>
                      <w:t>who</w:t>
                    </w:r>
                    <w:r>
                      <w:rPr>
                        <w:rFonts w:ascii="Calibri" w:hAnsi="Calibri"/>
                        <w:color w:val="414142"/>
                        <w:spacing w:val="-23"/>
                        <w:w w:val="120"/>
                        <w:sz w:val="18"/>
                      </w:rPr>
                      <w:t> </w:t>
                    </w:r>
                    <w:r>
                      <w:rPr>
                        <w:rFonts w:ascii="Calibri" w:hAnsi="Calibri"/>
                        <w:color w:val="414142"/>
                        <w:w w:val="120"/>
                        <w:sz w:val="18"/>
                      </w:rPr>
                      <w:t>choose</w:t>
                    </w:r>
                    <w:r>
                      <w:rPr>
                        <w:rFonts w:ascii="Calibri" w:hAnsi="Calibri"/>
                        <w:color w:val="414142"/>
                        <w:spacing w:val="-23"/>
                        <w:w w:val="120"/>
                        <w:sz w:val="18"/>
                      </w:rPr>
                      <w:t> </w:t>
                    </w:r>
                    <w:r>
                      <w:rPr>
                        <w:rFonts w:ascii="Calibri" w:hAnsi="Calibri"/>
                        <w:color w:val="414142"/>
                        <w:w w:val="120"/>
                        <w:sz w:val="18"/>
                      </w:rPr>
                      <w:t>to</w:t>
                    </w:r>
                    <w:r>
                      <w:rPr>
                        <w:rFonts w:ascii="Calibri" w:hAnsi="Calibri"/>
                        <w:color w:val="414142"/>
                        <w:spacing w:val="-23"/>
                        <w:w w:val="120"/>
                        <w:sz w:val="18"/>
                      </w:rPr>
                      <w:t> </w:t>
                    </w:r>
                    <w:r>
                      <w:rPr>
                        <w:rFonts w:ascii="Calibri" w:hAnsi="Calibri"/>
                        <w:color w:val="414142"/>
                        <w:w w:val="120"/>
                        <w:sz w:val="18"/>
                      </w:rPr>
                      <w:t>start</w:t>
                    </w:r>
                    <w:r>
                      <w:rPr>
                        <w:rFonts w:ascii="Calibri" w:hAnsi="Calibri"/>
                        <w:color w:val="414142"/>
                        <w:spacing w:val="-23"/>
                        <w:w w:val="120"/>
                        <w:sz w:val="18"/>
                      </w:rPr>
                      <w:t> </w:t>
                    </w:r>
                    <w:r>
                      <w:rPr>
                        <w:rFonts w:ascii="Calibri" w:hAnsi="Calibri"/>
                        <w:color w:val="414142"/>
                        <w:w w:val="120"/>
                        <w:sz w:val="18"/>
                      </w:rPr>
                      <w:t>medication </w:t>
                    </w:r>
                    <w:r>
                      <w:rPr>
                        <w:rFonts w:ascii="Calibri" w:hAnsi="Calibri"/>
                        <w:color w:val="414142"/>
                        <w:w w:val="125"/>
                        <w:sz w:val="18"/>
                      </w:rPr>
                      <w:t>and</w:t>
                    </w:r>
                    <w:r>
                      <w:rPr>
                        <w:rFonts w:ascii="Calibri" w:hAnsi="Calibri"/>
                        <w:color w:val="414142"/>
                        <w:spacing w:val="-6"/>
                        <w:w w:val="125"/>
                        <w:sz w:val="18"/>
                      </w:rPr>
                      <w:t> </w:t>
                    </w:r>
                    <w:r>
                      <w:rPr>
                        <w:rFonts w:ascii="Calibri" w:hAnsi="Calibri"/>
                        <w:color w:val="414142"/>
                        <w:w w:val="125"/>
                        <w:sz w:val="18"/>
                      </w:rPr>
                      <w:t>medication</w:t>
                    </w:r>
                    <w:r>
                      <w:rPr>
                        <w:rFonts w:ascii="Calibri" w:hAnsi="Calibri"/>
                        <w:color w:val="414142"/>
                        <w:spacing w:val="-5"/>
                        <w:w w:val="125"/>
                        <w:sz w:val="18"/>
                      </w:rPr>
                      <w:t> </w:t>
                    </w:r>
                    <w:r>
                      <w:rPr>
                        <w:rFonts w:ascii="Calibri" w:hAnsi="Calibri"/>
                        <w:color w:val="414142"/>
                        <w:w w:val="125"/>
                        <w:sz w:val="18"/>
                      </w:rPr>
                      <w:t>management</w:t>
                    </w:r>
                    <w:r>
                      <w:rPr>
                        <w:rFonts w:ascii="Calibri" w:hAnsi="Calibri"/>
                        <w:color w:val="414142"/>
                        <w:spacing w:val="-5"/>
                        <w:w w:val="125"/>
                        <w:sz w:val="18"/>
                      </w:rPr>
                      <w:t> </w:t>
                    </w:r>
                    <w:r>
                      <w:rPr>
                        <w:rFonts w:ascii="Calibri" w:hAnsi="Calibri"/>
                        <w:color w:val="414142"/>
                        <w:w w:val="125"/>
                        <w:sz w:val="18"/>
                      </w:rPr>
                      <w:t>with</w:t>
                    </w:r>
                    <w:r>
                      <w:rPr>
                        <w:rFonts w:ascii="Calibri" w:hAnsi="Calibri"/>
                        <w:color w:val="414142"/>
                        <w:spacing w:val="-6"/>
                        <w:w w:val="125"/>
                        <w:sz w:val="18"/>
                      </w:rPr>
                      <w:t> </w:t>
                    </w:r>
                    <w:r>
                      <w:rPr>
                        <w:rFonts w:ascii="Calibri" w:hAnsi="Calibri"/>
                        <w:color w:val="414142"/>
                        <w:w w:val="125"/>
                        <w:sz w:val="18"/>
                      </w:rPr>
                      <w:t>their</w:t>
                    </w:r>
                    <w:r>
                      <w:rPr>
                        <w:rFonts w:ascii="Calibri" w:hAnsi="Calibri"/>
                        <w:color w:val="414142"/>
                        <w:spacing w:val="-5"/>
                        <w:w w:val="125"/>
                        <w:sz w:val="18"/>
                      </w:rPr>
                      <w:t> </w:t>
                    </w:r>
                    <w:r>
                      <w:rPr>
                        <w:rFonts w:ascii="Calibri" w:hAnsi="Calibri"/>
                        <w:color w:val="414142"/>
                        <w:w w:val="125"/>
                        <w:sz w:val="18"/>
                      </w:rPr>
                      <w:t>prescriber</w:t>
                    </w:r>
                    <w:r>
                      <w:rPr>
                        <w:rFonts w:ascii="Calibri" w:hAnsi="Calibri"/>
                        <w:color w:val="414142"/>
                        <w:spacing w:val="-6"/>
                        <w:w w:val="125"/>
                        <w:sz w:val="18"/>
                      </w:rPr>
                      <w:t> </w:t>
                    </w:r>
                    <w:r>
                      <w:rPr>
                        <w:rFonts w:ascii="Calibri" w:hAnsi="Calibri"/>
                        <w:color w:val="414142"/>
                        <w:w w:val="125"/>
                        <w:sz w:val="18"/>
                      </w:rPr>
                      <w:t>without</w:t>
                    </w:r>
                    <w:r>
                      <w:rPr>
                        <w:rFonts w:ascii="Calibri" w:hAnsi="Calibri"/>
                        <w:color w:val="414142"/>
                        <w:spacing w:val="-5"/>
                        <w:w w:val="125"/>
                        <w:sz w:val="18"/>
                      </w:rPr>
                      <w:t> </w:t>
                    </w:r>
                    <w:r>
                      <w:rPr>
                        <w:rFonts w:ascii="Calibri" w:hAnsi="Calibri"/>
                        <w:color w:val="414142"/>
                        <w:w w:val="125"/>
                        <w:sz w:val="18"/>
                      </w:rPr>
                      <w:t>adjunctive</w:t>
                    </w:r>
                    <w:r>
                      <w:rPr>
                        <w:rFonts w:ascii="Calibri" w:hAnsi="Calibri"/>
                        <w:color w:val="414142"/>
                        <w:spacing w:val="-5"/>
                        <w:w w:val="125"/>
                        <w:sz w:val="18"/>
                      </w:rPr>
                      <w:t> </w:t>
                    </w:r>
                    <w:r>
                      <w:rPr>
                        <w:rFonts w:ascii="Calibri" w:hAnsi="Calibri"/>
                        <w:color w:val="414142"/>
                        <w:w w:val="125"/>
                        <w:sz w:val="18"/>
                      </w:rPr>
                      <w:t>counseling</w:t>
                    </w:r>
                    <w:r>
                      <w:rPr>
                        <w:rFonts w:ascii="Calibri" w:hAnsi="Calibri"/>
                        <w:color w:val="414142"/>
                        <w:spacing w:val="-6"/>
                        <w:w w:val="125"/>
                        <w:sz w:val="18"/>
                      </w:rPr>
                      <w:t> </w:t>
                    </w:r>
                    <w:r>
                      <w:rPr>
                        <w:rFonts w:ascii="Calibri" w:hAnsi="Calibri"/>
                        <w:color w:val="414142"/>
                        <w:w w:val="125"/>
                        <w:sz w:val="18"/>
                      </w:rPr>
                      <w:t>and</w:t>
                    </w:r>
                    <w:r>
                      <w:rPr>
                        <w:rFonts w:ascii="Calibri" w:hAnsi="Calibri"/>
                        <w:color w:val="414142"/>
                        <w:spacing w:val="-5"/>
                        <w:w w:val="125"/>
                        <w:sz w:val="18"/>
                      </w:rPr>
                      <w:t> </w:t>
                    </w:r>
                    <w:r>
                      <w:rPr>
                        <w:rFonts w:ascii="Calibri" w:hAnsi="Calibri"/>
                        <w:color w:val="414142"/>
                        <w:w w:val="125"/>
                        <w:sz w:val="18"/>
                      </w:rPr>
                      <w:t>don’t</w:t>
                    </w:r>
                    <w:r>
                      <w:rPr>
                        <w:rFonts w:ascii="Calibri" w:hAnsi="Calibri"/>
                        <w:color w:val="414142"/>
                        <w:spacing w:val="-5"/>
                        <w:w w:val="125"/>
                        <w:sz w:val="18"/>
                      </w:rPr>
                      <w:t> </w:t>
                    </w:r>
                    <w:r>
                      <w:rPr>
                        <w:rFonts w:ascii="Calibri" w:hAnsi="Calibri"/>
                        <w:color w:val="414142"/>
                        <w:w w:val="125"/>
                        <w:sz w:val="18"/>
                      </w:rPr>
                      <w:t>adequately respond to such treatment should be referred to adjunctive counseling and more intensive services as needed.</w:t>
                    </w:r>
                    <w:r>
                      <w:rPr>
                        <w:rFonts w:ascii="Calibri" w:hAnsi="Calibri"/>
                        <w:color w:val="414142"/>
                        <w:w w:val="125"/>
                        <w:position w:val="6"/>
                        <w:sz w:val="10"/>
                      </w:rPr>
                      <w:t>16</w:t>
                    </w:r>
                  </w:p>
                  <w:p>
                    <w:pPr>
                      <w:spacing w:line="266" w:lineRule="auto" w:before="95"/>
                      <w:ind w:left="270" w:right="307" w:firstLine="0"/>
                      <w:jc w:val="left"/>
                      <w:rPr>
                        <w:rFonts w:ascii="Calibri" w:hAnsi="Calibri"/>
                        <w:sz w:val="18"/>
                      </w:rPr>
                    </w:pPr>
                    <w:r>
                      <w:rPr>
                        <w:b/>
                        <w:color w:val="414142"/>
                        <w:w w:val="115"/>
                        <w:sz w:val="18"/>
                      </w:rPr>
                      <w:t>The</w:t>
                    </w:r>
                    <w:r>
                      <w:rPr>
                        <w:b/>
                        <w:color w:val="414142"/>
                        <w:spacing w:val="-22"/>
                        <w:w w:val="115"/>
                        <w:sz w:val="18"/>
                      </w:rPr>
                      <w:t> </w:t>
                    </w:r>
                    <w:r>
                      <w:rPr>
                        <w:b/>
                        <w:color w:val="414142"/>
                        <w:w w:val="115"/>
                        <w:sz w:val="18"/>
                      </w:rPr>
                      <w:t>law</w:t>
                    </w:r>
                    <w:r>
                      <w:rPr>
                        <w:b/>
                        <w:color w:val="414142"/>
                        <w:spacing w:val="-22"/>
                        <w:w w:val="115"/>
                        <w:sz w:val="18"/>
                      </w:rPr>
                      <w:t> </w:t>
                    </w:r>
                    <w:r>
                      <w:rPr>
                        <w:b/>
                        <w:color w:val="414142"/>
                        <w:w w:val="115"/>
                        <w:sz w:val="18"/>
                      </w:rPr>
                      <w:t>requires</w:t>
                    </w:r>
                    <w:r>
                      <w:rPr>
                        <w:b/>
                        <w:color w:val="414142"/>
                        <w:spacing w:val="-22"/>
                        <w:w w:val="115"/>
                        <w:sz w:val="18"/>
                      </w:rPr>
                      <w:t> </w:t>
                    </w:r>
                    <w:r>
                      <w:rPr>
                        <w:b/>
                        <w:color w:val="414142"/>
                        <w:w w:val="115"/>
                        <w:sz w:val="18"/>
                      </w:rPr>
                      <w:t>buprenorphine</w:t>
                    </w:r>
                    <w:r>
                      <w:rPr>
                        <w:b/>
                        <w:color w:val="414142"/>
                        <w:spacing w:val="-22"/>
                        <w:w w:val="115"/>
                        <w:sz w:val="18"/>
                      </w:rPr>
                      <w:t> </w:t>
                    </w:r>
                    <w:r>
                      <w:rPr>
                        <w:b/>
                        <w:color w:val="414142"/>
                        <w:w w:val="115"/>
                        <w:sz w:val="18"/>
                      </w:rPr>
                      <w:t>prescribers</w:t>
                    </w:r>
                    <w:r>
                      <w:rPr>
                        <w:b/>
                        <w:color w:val="414142"/>
                        <w:spacing w:val="-21"/>
                        <w:w w:val="115"/>
                        <w:sz w:val="18"/>
                      </w:rPr>
                      <w:t> </w:t>
                    </w:r>
                    <w:r>
                      <w:rPr>
                        <w:b/>
                        <w:color w:val="414142"/>
                        <w:w w:val="115"/>
                        <w:sz w:val="18"/>
                      </w:rPr>
                      <w:t>to</w:t>
                    </w:r>
                    <w:r>
                      <w:rPr>
                        <w:b/>
                        <w:color w:val="414142"/>
                        <w:spacing w:val="-22"/>
                        <w:w w:val="115"/>
                        <w:sz w:val="18"/>
                      </w:rPr>
                      <w:t> </w:t>
                    </w:r>
                    <w:r>
                      <w:rPr>
                        <w:b/>
                        <w:color w:val="414142"/>
                        <w:w w:val="115"/>
                        <w:sz w:val="18"/>
                      </w:rPr>
                      <w:t>be</w:t>
                    </w:r>
                    <w:r>
                      <w:rPr>
                        <w:b/>
                        <w:color w:val="414142"/>
                        <w:spacing w:val="-22"/>
                        <w:w w:val="115"/>
                        <w:sz w:val="18"/>
                      </w:rPr>
                      <w:t> </w:t>
                    </w:r>
                    <w:r>
                      <w:rPr>
                        <w:b/>
                        <w:color w:val="414142"/>
                        <w:w w:val="115"/>
                        <w:sz w:val="18"/>
                      </w:rPr>
                      <w:t>able</w:t>
                    </w:r>
                    <w:r>
                      <w:rPr>
                        <w:b/>
                        <w:color w:val="414142"/>
                        <w:spacing w:val="-22"/>
                        <w:w w:val="115"/>
                        <w:sz w:val="18"/>
                      </w:rPr>
                      <w:t> </w:t>
                    </w:r>
                    <w:r>
                      <w:rPr>
                        <w:b/>
                        <w:color w:val="414142"/>
                        <w:w w:val="115"/>
                        <w:sz w:val="18"/>
                      </w:rPr>
                      <w:t>to</w:t>
                    </w:r>
                    <w:r>
                      <w:rPr>
                        <w:b/>
                        <w:color w:val="414142"/>
                        <w:spacing w:val="-22"/>
                        <w:w w:val="115"/>
                        <w:sz w:val="18"/>
                      </w:rPr>
                      <w:t> </w:t>
                    </w:r>
                    <w:r>
                      <w:rPr>
                        <w:b/>
                        <w:color w:val="414142"/>
                        <w:w w:val="115"/>
                        <w:sz w:val="18"/>
                      </w:rPr>
                      <w:t>refer</w:t>
                    </w:r>
                    <w:r>
                      <w:rPr>
                        <w:b/>
                        <w:color w:val="414142"/>
                        <w:spacing w:val="-21"/>
                        <w:w w:val="115"/>
                        <w:sz w:val="18"/>
                      </w:rPr>
                      <w:t> </w:t>
                    </w:r>
                    <w:r>
                      <w:rPr>
                        <w:b/>
                        <w:color w:val="414142"/>
                        <w:w w:val="115"/>
                        <w:sz w:val="18"/>
                      </w:rPr>
                      <w:t>patients</w:t>
                    </w:r>
                    <w:r>
                      <w:rPr>
                        <w:b/>
                        <w:color w:val="414142"/>
                        <w:spacing w:val="-22"/>
                        <w:w w:val="115"/>
                        <w:sz w:val="18"/>
                      </w:rPr>
                      <w:t> </w:t>
                    </w:r>
                    <w:r>
                      <w:rPr>
                        <w:b/>
                        <w:color w:val="414142"/>
                        <w:w w:val="115"/>
                        <w:sz w:val="18"/>
                      </w:rPr>
                      <w:t>taking</w:t>
                    </w:r>
                    <w:r>
                      <w:rPr>
                        <w:b/>
                        <w:color w:val="414142"/>
                        <w:spacing w:val="-22"/>
                        <w:w w:val="115"/>
                        <w:sz w:val="18"/>
                      </w:rPr>
                      <w:t> </w:t>
                    </w:r>
                    <w:r>
                      <w:rPr>
                        <w:b/>
                        <w:color w:val="414142"/>
                        <w:w w:val="115"/>
                        <w:sz w:val="18"/>
                      </w:rPr>
                      <w:t>OUD</w:t>
                    </w:r>
                    <w:r>
                      <w:rPr>
                        <w:b/>
                        <w:color w:val="414142"/>
                        <w:spacing w:val="-22"/>
                        <w:w w:val="115"/>
                        <w:sz w:val="18"/>
                      </w:rPr>
                      <w:t> </w:t>
                    </w:r>
                    <w:r>
                      <w:rPr>
                        <w:b/>
                        <w:color w:val="414142"/>
                        <w:w w:val="115"/>
                        <w:sz w:val="18"/>
                      </w:rPr>
                      <w:t>medication</w:t>
                    </w:r>
                    <w:r>
                      <w:rPr>
                        <w:b/>
                        <w:color w:val="414142"/>
                        <w:spacing w:val="-21"/>
                        <w:w w:val="115"/>
                        <w:sz w:val="18"/>
                      </w:rPr>
                      <w:t> </w:t>
                    </w:r>
                    <w:r>
                      <w:rPr>
                        <w:b/>
                        <w:color w:val="414142"/>
                        <w:w w:val="115"/>
                        <w:sz w:val="18"/>
                      </w:rPr>
                      <w:t>to counseling and ancillary services. </w:t>
                    </w:r>
                    <w:r>
                      <w:rPr>
                        <w:rFonts w:ascii="Calibri" w:hAnsi="Calibri"/>
                        <w:color w:val="414142"/>
                        <w:w w:val="115"/>
                        <w:sz w:val="18"/>
                      </w:rPr>
                      <w:t>Buprenorphine prescribers may meet this requirement  by  keeping  a list of referrals or by providing counseling themselves. </w:t>
                    </w:r>
                    <w:r>
                      <w:rPr>
                        <w:b/>
                        <w:color w:val="414142"/>
                        <w:w w:val="115"/>
                        <w:sz w:val="18"/>
                      </w:rPr>
                      <w:t>The law doesn’t require naltrexone prescribers to refer patients to additional services. </w:t>
                    </w:r>
                    <w:r>
                      <w:rPr>
                        <w:rFonts w:ascii="Calibri" w:hAnsi="Calibri"/>
                        <w:color w:val="414142"/>
                        <w:w w:val="115"/>
                        <w:sz w:val="18"/>
                      </w:rPr>
                      <w:t>However, FDA labels for both  medications  recommend  counseling as part of</w:t>
                    </w:r>
                    <w:r>
                      <w:rPr>
                        <w:rFonts w:ascii="Calibri" w:hAnsi="Calibri"/>
                        <w:color w:val="414142"/>
                        <w:spacing w:val="1"/>
                        <w:w w:val="115"/>
                        <w:sz w:val="18"/>
                      </w:rPr>
                      <w:t> </w:t>
                    </w:r>
                    <w:r>
                      <w:rPr>
                        <w:rFonts w:ascii="Calibri" w:hAnsi="Calibri"/>
                        <w:color w:val="414142"/>
                        <w:w w:val="115"/>
                        <w:sz w:val="18"/>
                      </w:rPr>
                      <w:t>treatment.</w:t>
                    </w:r>
                  </w:p>
                  <w:p>
                    <w:pPr>
                      <w:spacing w:line="261" w:lineRule="auto" w:before="82"/>
                      <w:ind w:left="270" w:right="523" w:firstLine="0"/>
                      <w:jc w:val="left"/>
                      <w:rPr>
                        <w:rFonts w:ascii="Calibri" w:hAnsi="Calibri"/>
                        <w:sz w:val="18"/>
                      </w:rPr>
                    </w:pPr>
                    <w:r>
                      <w:rPr>
                        <w:b/>
                        <w:color w:val="414142"/>
                        <w:w w:val="115"/>
                        <w:sz w:val="18"/>
                      </w:rPr>
                      <w:t>Some</w:t>
                    </w:r>
                    <w:r>
                      <w:rPr>
                        <w:b/>
                        <w:color w:val="414142"/>
                        <w:spacing w:val="-25"/>
                        <w:w w:val="115"/>
                        <w:sz w:val="18"/>
                      </w:rPr>
                      <w:t> </w:t>
                    </w:r>
                    <w:r>
                      <w:rPr>
                        <w:b/>
                        <w:color w:val="414142"/>
                        <w:w w:val="115"/>
                        <w:sz w:val="18"/>
                      </w:rPr>
                      <w:t>treatment</w:t>
                    </w:r>
                    <w:r>
                      <w:rPr>
                        <w:b/>
                        <w:color w:val="414142"/>
                        <w:spacing w:val="-25"/>
                        <w:w w:val="115"/>
                        <w:sz w:val="18"/>
                      </w:rPr>
                      <w:t> </w:t>
                    </w:r>
                    <w:r>
                      <w:rPr>
                        <w:b/>
                        <w:color w:val="414142"/>
                        <w:w w:val="115"/>
                        <w:sz w:val="18"/>
                      </w:rPr>
                      <w:t>environments</w:t>
                    </w:r>
                    <w:r>
                      <w:rPr>
                        <w:b/>
                        <w:color w:val="414142"/>
                        <w:spacing w:val="-25"/>
                        <w:w w:val="115"/>
                        <w:sz w:val="18"/>
                      </w:rPr>
                      <w:t> </w:t>
                    </w:r>
                    <w:r>
                      <w:rPr>
                        <w:b/>
                        <w:color w:val="414142"/>
                        <w:w w:val="115"/>
                        <w:sz w:val="18"/>
                      </w:rPr>
                      <w:t>require</w:t>
                    </w:r>
                    <w:r>
                      <w:rPr>
                        <w:b/>
                        <w:color w:val="414142"/>
                        <w:spacing w:val="-25"/>
                        <w:w w:val="115"/>
                        <w:sz w:val="18"/>
                      </w:rPr>
                      <w:t> </w:t>
                    </w:r>
                    <w:r>
                      <w:rPr>
                        <w:b/>
                        <w:color w:val="414142"/>
                        <w:w w:val="115"/>
                        <w:sz w:val="18"/>
                      </w:rPr>
                      <w:t>counseling</w:t>
                    </w:r>
                    <w:r>
                      <w:rPr>
                        <w:b/>
                        <w:color w:val="414142"/>
                        <w:spacing w:val="-25"/>
                        <w:w w:val="115"/>
                        <w:sz w:val="18"/>
                      </w:rPr>
                      <w:t> </w:t>
                    </w:r>
                    <w:r>
                      <w:rPr>
                        <w:b/>
                        <w:color w:val="414142"/>
                        <w:w w:val="115"/>
                        <w:sz w:val="18"/>
                      </w:rPr>
                      <w:t>by</w:t>
                    </w:r>
                    <w:r>
                      <w:rPr>
                        <w:b/>
                        <w:color w:val="414142"/>
                        <w:spacing w:val="-25"/>
                        <w:w w:val="115"/>
                        <w:sz w:val="18"/>
                      </w:rPr>
                      <w:t> </w:t>
                    </w:r>
                    <w:r>
                      <w:rPr>
                        <w:b/>
                        <w:color w:val="414142"/>
                        <w:w w:val="115"/>
                        <w:sz w:val="18"/>
                      </w:rPr>
                      <w:t>regulation</w:t>
                    </w:r>
                    <w:r>
                      <w:rPr>
                        <w:b/>
                        <w:color w:val="414142"/>
                        <w:spacing w:val="-25"/>
                        <w:w w:val="115"/>
                        <w:sz w:val="18"/>
                      </w:rPr>
                      <w:t> </w:t>
                    </w:r>
                    <w:r>
                      <w:rPr>
                        <w:b/>
                        <w:color w:val="414142"/>
                        <w:w w:val="115"/>
                        <w:sz w:val="18"/>
                      </w:rPr>
                      <w:t>or</w:t>
                    </w:r>
                    <w:r>
                      <w:rPr>
                        <w:b/>
                        <w:color w:val="414142"/>
                        <w:spacing w:val="-25"/>
                        <w:w w:val="115"/>
                        <w:sz w:val="18"/>
                      </w:rPr>
                      <w:t> </w:t>
                    </w:r>
                    <w:r>
                      <w:rPr>
                        <w:b/>
                        <w:color w:val="414142"/>
                        <w:w w:val="115"/>
                        <w:sz w:val="18"/>
                      </w:rPr>
                      <w:t>contractual</w:t>
                    </w:r>
                    <w:r>
                      <w:rPr>
                        <w:b/>
                        <w:color w:val="414142"/>
                        <w:spacing w:val="-24"/>
                        <w:w w:val="115"/>
                        <w:sz w:val="18"/>
                      </w:rPr>
                      <w:t> </w:t>
                    </w:r>
                    <w:r>
                      <w:rPr>
                        <w:b/>
                        <w:color w:val="414142"/>
                        <w:w w:val="115"/>
                        <w:sz w:val="18"/>
                      </w:rPr>
                      <w:t>obligation.</w:t>
                    </w:r>
                    <w:r>
                      <w:rPr>
                        <w:b/>
                        <w:color w:val="414142"/>
                        <w:spacing w:val="-27"/>
                        <w:w w:val="115"/>
                        <w:sz w:val="18"/>
                      </w:rPr>
                      <w:t> </w:t>
                    </w:r>
                    <w:r>
                      <w:rPr>
                        <w:rFonts w:ascii="Calibri" w:hAnsi="Calibri"/>
                        <w:color w:val="414142"/>
                        <w:w w:val="115"/>
                        <w:sz w:val="18"/>
                      </w:rPr>
                      <w:t>In</w:t>
                    </w:r>
                    <w:r>
                      <w:rPr>
                        <w:rFonts w:ascii="Calibri" w:hAnsi="Calibri"/>
                        <w:color w:val="414142"/>
                        <w:spacing w:val="-17"/>
                        <w:w w:val="115"/>
                        <w:sz w:val="18"/>
                      </w:rPr>
                      <w:t> </w:t>
                    </w:r>
                    <w:r>
                      <w:rPr>
                        <w:rFonts w:ascii="Calibri" w:hAnsi="Calibri"/>
                        <w:color w:val="414142"/>
                        <w:w w:val="115"/>
                        <w:sz w:val="18"/>
                      </w:rPr>
                      <w:t>other </w:t>
                    </w:r>
                    <w:r>
                      <w:rPr>
                        <w:rFonts w:ascii="Calibri" w:hAnsi="Calibri"/>
                        <w:color w:val="414142"/>
                        <w:w w:val="120"/>
                        <w:sz w:val="18"/>
                      </w:rPr>
                      <w:t>cases,</w:t>
                    </w:r>
                    <w:r>
                      <w:rPr>
                        <w:rFonts w:ascii="Calibri" w:hAnsi="Calibri"/>
                        <w:color w:val="414142"/>
                        <w:spacing w:val="8"/>
                        <w:w w:val="120"/>
                        <w:sz w:val="18"/>
                      </w:rPr>
                      <w:t> </w:t>
                    </w:r>
                    <w:r>
                      <w:rPr>
                        <w:rFonts w:ascii="Calibri" w:hAnsi="Calibri"/>
                        <w:color w:val="414142"/>
                        <w:w w:val="120"/>
                        <w:sz w:val="18"/>
                      </w:rPr>
                      <w:t>a</w:t>
                    </w:r>
                    <w:r>
                      <w:rPr>
                        <w:rFonts w:ascii="Calibri" w:hAnsi="Calibri"/>
                        <w:color w:val="414142"/>
                        <w:spacing w:val="9"/>
                        <w:w w:val="120"/>
                        <w:sz w:val="18"/>
                      </w:rPr>
                      <w:t> </w:t>
                    </w:r>
                    <w:r>
                      <w:rPr>
                        <w:rFonts w:ascii="Calibri" w:hAnsi="Calibri"/>
                        <w:color w:val="414142"/>
                        <w:w w:val="120"/>
                        <w:sz w:val="18"/>
                      </w:rPr>
                      <w:t>healthcare</w:t>
                    </w:r>
                    <w:r>
                      <w:rPr>
                        <w:rFonts w:ascii="Calibri" w:hAnsi="Calibri"/>
                        <w:color w:val="414142"/>
                        <w:spacing w:val="9"/>
                        <w:w w:val="120"/>
                        <w:sz w:val="18"/>
                      </w:rPr>
                      <w:t> </w:t>
                    </w:r>
                    <w:r>
                      <w:rPr>
                        <w:rFonts w:ascii="Calibri" w:hAnsi="Calibri"/>
                        <w:color w:val="414142"/>
                        <w:w w:val="120"/>
                        <w:sz w:val="18"/>
                      </w:rPr>
                      <w:t>professional</w:t>
                    </w:r>
                    <w:r>
                      <w:rPr>
                        <w:rFonts w:ascii="Calibri" w:hAnsi="Calibri"/>
                        <w:color w:val="414142"/>
                        <w:spacing w:val="8"/>
                        <w:w w:val="120"/>
                        <w:sz w:val="18"/>
                      </w:rPr>
                      <w:t> </w:t>
                    </w:r>
                    <w:r>
                      <w:rPr>
                        <w:rFonts w:ascii="Calibri" w:hAnsi="Calibri"/>
                        <w:color w:val="414142"/>
                        <w:w w:val="120"/>
                        <w:sz w:val="18"/>
                      </w:rPr>
                      <w:t>may</w:t>
                    </w:r>
                    <w:r>
                      <w:rPr>
                        <w:rFonts w:ascii="Calibri" w:hAnsi="Calibri"/>
                        <w:color w:val="414142"/>
                        <w:spacing w:val="9"/>
                        <w:w w:val="120"/>
                        <w:sz w:val="18"/>
                      </w:rPr>
                      <w:t> </w:t>
                    </w:r>
                    <w:r>
                      <w:rPr>
                        <w:rFonts w:ascii="Calibri" w:hAnsi="Calibri"/>
                        <w:color w:val="414142"/>
                        <w:w w:val="120"/>
                        <w:sz w:val="18"/>
                      </w:rPr>
                      <w:t>believe</w:t>
                    </w:r>
                    <w:r>
                      <w:rPr>
                        <w:rFonts w:ascii="Calibri" w:hAnsi="Calibri"/>
                        <w:color w:val="414142"/>
                        <w:spacing w:val="9"/>
                        <w:w w:val="120"/>
                        <w:sz w:val="18"/>
                      </w:rPr>
                      <w:t> </w:t>
                    </w:r>
                    <w:r>
                      <w:rPr>
                        <w:rFonts w:ascii="Calibri" w:hAnsi="Calibri"/>
                        <w:color w:val="414142"/>
                        <w:w w:val="120"/>
                        <w:sz w:val="18"/>
                      </w:rPr>
                      <w:t>that</w:t>
                    </w:r>
                    <w:r>
                      <w:rPr>
                        <w:rFonts w:ascii="Calibri" w:hAnsi="Calibri"/>
                        <w:color w:val="414142"/>
                        <w:spacing w:val="8"/>
                        <w:w w:val="120"/>
                        <w:sz w:val="18"/>
                      </w:rPr>
                      <w:t> </w:t>
                    </w:r>
                    <w:r>
                      <w:rPr>
                        <w:rFonts w:ascii="Calibri" w:hAnsi="Calibri"/>
                        <w:color w:val="414142"/>
                        <w:w w:val="120"/>
                        <w:sz w:val="18"/>
                      </w:rPr>
                      <w:t>a</w:t>
                    </w:r>
                    <w:r>
                      <w:rPr>
                        <w:rFonts w:ascii="Calibri" w:hAnsi="Calibri"/>
                        <w:color w:val="414142"/>
                        <w:spacing w:val="9"/>
                        <w:w w:val="120"/>
                        <w:sz w:val="18"/>
                      </w:rPr>
                      <w:t> </w:t>
                    </w:r>
                    <w:r>
                      <w:rPr>
                        <w:rFonts w:ascii="Calibri" w:hAnsi="Calibri"/>
                        <w:color w:val="414142"/>
                        <w:w w:val="120"/>
                        <w:sz w:val="18"/>
                      </w:rPr>
                      <w:t>patient</w:t>
                    </w:r>
                    <w:r>
                      <w:rPr>
                        <w:rFonts w:ascii="Calibri" w:hAnsi="Calibri"/>
                        <w:color w:val="414142"/>
                        <w:spacing w:val="9"/>
                        <w:w w:val="120"/>
                        <w:sz w:val="18"/>
                      </w:rPr>
                      <w:t> </w:t>
                    </w:r>
                    <w:r>
                      <w:rPr>
                        <w:rFonts w:ascii="Calibri" w:hAnsi="Calibri"/>
                        <w:color w:val="414142"/>
                        <w:w w:val="120"/>
                        <w:sz w:val="18"/>
                      </w:rPr>
                      <w:t>taking</w:t>
                    </w:r>
                    <w:r>
                      <w:rPr>
                        <w:rFonts w:ascii="Calibri" w:hAnsi="Calibri"/>
                        <w:color w:val="414142"/>
                        <w:spacing w:val="8"/>
                        <w:w w:val="120"/>
                        <w:sz w:val="18"/>
                      </w:rPr>
                      <w:t> </w:t>
                    </w:r>
                    <w:r>
                      <w:rPr>
                        <w:rFonts w:ascii="Calibri" w:hAnsi="Calibri"/>
                        <w:color w:val="414142"/>
                        <w:w w:val="120"/>
                        <w:sz w:val="18"/>
                      </w:rPr>
                      <w:t>OUD</w:t>
                    </w:r>
                    <w:r>
                      <w:rPr>
                        <w:rFonts w:ascii="Calibri" w:hAnsi="Calibri"/>
                        <w:color w:val="414142"/>
                        <w:spacing w:val="9"/>
                        <w:w w:val="120"/>
                        <w:sz w:val="18"/>
                      </w:rPr>
                      <w:t> </w:t>
                    </w:r>
                    <w:r>
                      <w:rPr>
                        <w:rFonts w:ascii="Calibri" w:hAnsi="Calibri"/>
                        <w:color w:val="414142"/>
                        <w:w w:val="120"/>
                        <w:sz w:val="18"/>
                      </w:rPr>
                      <w:t>medication</w:t>
                    </w:r>
                    <w:r>
                      <w:rPr>
                        <w:rFonts w:ascii="Calibri" w:hAnsi="Calibri"/>
                        <w:color w:val="414142"/>
                        <w:spacing w:val="9"/>
                        <w:w w:val="120"/>
                        <w:sz w:val="18"/>
                      </w:rPr>
                      <w:t> </w:t>
                    </w:r>
                    <w:r>
                      <w:rPr>
                        <w:rFonts w:ascii="Calibri" w:hAnsi="Calibri"/>
                        <w:color w:val="414142"/>
                        <w:w w:val="120"/>
                        <w:sz w:val="18"/>
                      </w:rPr>
                      <w:t>would</w:t>
                    </w:r>
                    <w:r>
                      <w:rPr>
                        <w:rFonts w:ascii="Calibri" w:hAnsi="Calibri"/>
                        <w:color w:val="414142"/>
                        <w:spacing w:val="8"/>
                        <w:w w:val="120"/>
                        <w:sz w:val="18"/>
                      </w:rPr>
                      <w:t> </w:t>
                    </w:r>
                    <w:r>
                      <w:rPr>
                        <w:rFonts w:ascii="Calibri" w:hAnsi="Calibri"/>
                        <w:color w:val="414142"/>
                        <w:w w:val="120"/>
                        <w:sz w:val="18"/>
                      </w:rPr>
                      <w:t>beneﬁt</w:t>
                    </w:r>
                  </w:p>
                  <w:p>
                    <w:pPr>
                      <w:spacing w:line="261" w:lineRule="auto" w:before="0"/>
                      <w:ind w:left="270" w:right="374" w:firstLine="0"/>
                      <w:jc w:val="left"/>
                      <w:rPr>
                        <w:rFonts w:ascii="Calibri" w:hAnsi="Calibri"/>
                        <w:sz w:val="18"/>
                      </w:rPr>
                    </w:pPr>
                    <w:r>
                      <w:rPr>
                        <w:rFonts w:ascii="Calibri" w:hAnsi="Calibri"/>
                        <w:color w:val="414142"/>
                        <w:w w:val="120"/>
                        <w:sz w:val="18"/>
                      </w:rPr>
                      <w:t>from counseling. Some healthcare professionals may require counseling, particularly if patients aren’t responding well to medication.</w:t>
                    </w:r>
                  </w:p>
                </w:txbxContent>
              </v:textbox>
              <v:stroke dashstyle="solid"/>
              <w10:wrap type="none"/>
            </v:shape>
          </v:group>
        </w:pict>
      </w:r>
      <w:r>
        <w:rPr>
          <w:sz w:val="20"/>
        </w:rPr>
      </w:r>
    </w:p>
    <w:p>
      <w:pPr>
        <w:pStyle w:val="BodyText"/>
        <w:rPr>
          <w:sz w:val="20"/>
        </w:rPr>
      </w:pPr>
    </w:p>
    <w:p>
      <w:pPr>
        <w:spacing w:after="0"/>
        <w:rPr>
          <w:sz w:val="20"/>
        </w:rPr>
        <w:sectPr>
          <w:pgSz w:w="12240" w:h="15840"/>
          <w:pgMar w:header="576" w:footer="708" w:top="1340" w:bottom="900" w:left="920" w:right="960"/>
        </w:sectPr>
      </w:pPr>
    </w:p>
    <w:p>
      <w:pPr>
        <w:pStyle w:val="BodyText"/>
        <w:spacing w:before="9"/>
        <w:rPr>
          <w:sz w:val="26"/>
        </w:rPr>
      </w:pPr>
    </w:p>
    <w:p>
      <w:pPr>
        <w:pStyle w:val="Heading4"/>
        <w:spacing w:line="304" w:lineRule="auto"/>
        <w:ind w:left="458" w:right="106" w:hanging="1"/>
      </w:pPr>
      <w:r>
        <w:rPr/>
        <w:pict>
          <v:line style="position:absolute;mso-position-horizontal-relative:page;mso-position-vertical-relative:paragraph;z-index:15733760" from="54.5pt,26.318059pt" to="54.5pt,-.329941pt" stroked="true" strokeweight="1pt" strokecolor="#759eb4">
            <v:stroke dashstyle="solid"/>
            <w10:wrap type="none"/>
          </v:line>
        </w:pict>
      </w:r>
      <w:r>
        <w:rPr>
          <w:color w:val="B15651"/>
          <w:w w:val="110"/>
        </w:rPr>
        <w:t>OUD</w:t>
      </w:r>
      <w:r>
        <w:rPr>
          <w:color w:val="B15651"/>
          <w:spacing w:val="-25"/>
          <w:w w:val="110"/>
        </w:rPr>
        <w:t> </w:t>
      </w:r>
      <w:r>
        <w:rPr>
          <w:color w:val="B15651"/>
          <w:w w:val="110"/>
        </w:rPr>
        <w:t>is</w:t>
      </w:r>
      <w:r>
        <w:rPr>
          <w:color w:val="B15651"/>
          <w:spacing w:val="-24"/>
          <w:w w:val="110"/>
        </w:rPr>
        <w:t> </w:t>
      </w:r>
      <w:r>
        <w:rPr>
          <w:color w:val="B15651"/>
          <w:w w:val="110"/>
        </w:rPr>
        <w:t>often</w:t>
      </w:r>
      <w:r>
        <w:rPr>
          <w:color w:val="B15651"/>
          <w:spacing w:val="-24"/>
          <w:w w:val="110"/>
        </w:rPr>
        <w:t> </w:t>
      </w:r>
      <w:r>
        <w:rPr>
          <w:color w:val="B15651"/>
          <w:w w:val="110"/>
        </w:rPr>
        <w:t>a</w:t>
      </w:r>
      <w:r>
        <w:rPr>
          <w:color w:val="B15651"/>
          <w:spacing w:val="-24"/>
          <w:w w:val="110"/>
        </w:rPr>
        <w:t> </w:t>
      </w:r>
      <w:r>
        <w:rPr>
          <w:color w:val="B15651"/>
          <w:w w:val="110"/>
        </w:rPr>
        <w:t>chronic</w:t>
      </w:r>
      <w:r>
        <w:rPr>
          <w:color w:val="B15651"/>
          <w:spacing w:val="-24"/>
          <w:w w:val="110"/>
        </w:rPr>
        <w:t> </w:t>
      </w:r>
      <w:r>
        <w:rPr>
          <w:color w:val="B15651"/>
          <w:w w:val="110"/>
        </w:rPr>
        <w:t>medical</w:t>
      </w:r>
      <w:r>
        <w:rPr>
          <w:color w:val="B15651"/>
          <w:spacing w:val="-24"/>
          <w:w w:val="110"/>
        </w:rPr>
        <w:t> </w:t>
      </w:r>
      <w:r>
        <w:rPr>
          <w:color w:val="B15651"/>
          <w:spacing w:val="-3"/>
          <w:w w:val="110"/>
        </w:rPr>
        <w:t>illness.</w:t>
      </w:r>
      <w:r>
        <w:rPr>
          <w:color w:val="B15651"/>
          <w:spacing w:val="-3"/>
          <w:w w:val="110"/>
          <w:position w:val="7"/>
          <w:sz w:val="13"/>
        </w:rPr>
        <w:t>17 </w:t>
      </w:r>
      <w:r>
        <w:rPr>
          <w:color w:val="B15651"/>
          <w:w w:val="110"/>
        </w:rPr>
        <w:t>Treatment isn’t a</w:t>
      </w:r>
      <w:r>
        <w:rPr>
          <w:color w:val="B15651"/>
          <w:spacing w:val="-24"/>
          <w:w w:val="110"/>
        </w:rPr>
        <w:t> </w:t>
      </w:r>
      <w:r>
        <w:rPr>
          <w:color w:val="B15651"/>
          <w:w w:val="110"/>
        </w:rPr>
        <w:t>cure.</w:t>
      </w:r>
    </w:p>
    <w:p>
      <w:pPr>
        <w:pStyle w:val="ListParagraph"/>
        <w:numPr>
          <w:ilvl w:val="0"/>
          <w:numId w:val="3"/>
        </w:numPr>
        <w:tabs>
          <w:tab w:pos="430" w:val="left" w:leader="none"/>
        </w:tabs>
        <w:spacing w:line="264" w:lineRule="exact" w:before="199" w:after="0"/>
        <w:ind w:left="430" w:right="144" w:hanging="270"/>
        <w:jc w:val="left"/>
        <w:rPr>
          <w:color w:val="137692"/>
          <w:sz w:val="28"/>
        </w:rPr>
      </w:pPr>
      <w:r>
        <w:rPr>
          <w:color w:val="4D4D4F"/>
          <w:w w:val="105"/>
          <w:sz w:val="22"/>
        </w:rPr>
        <w:t>Tolerance or withdrawal symptoms related to </w:t>
      </w:r>
      <w:r>
        <w:rPr>
          <w:color w:val="4D4D4F"/>
          <w:spacing w:val="-4"/>
          <w:w w:val="105"/>
          <w:sz w:val="22"/>
        </w:rPr>
        <w:t>FDA-approved </w:t>
      </w:r>
      <w:r>
        <w:rPr>
          <w:color w:val="4D4D4F"/>
          <w:spacing w:val="-3"/>
          <w:w w:val="105"/>
          <w:sz w:val="22"/>
        </w:rPr>
        <w:t>medications </w:t>
      </w:r>
      <w:r>
        <w:rPr>
          <w:color w:val="4D4D4F"/>
          <w:spacing w:val="-4"/>
          <w:w w:val="105"/>
          <w:sz w:val="22"/>
        </w:rPr>
        <w:t>appropriately prescribed</w:t>
      </w:r>
      <w:r>
        <w:rPr>
          <w:color w:val="4D4D4F"/>
          <w:spacing w:val="-18"/>
          <w:w w:val="105"/>
          <w:sz w:val="22"/>
        </w:rPr>
        <w:t> </w:t>
      </w:r>
      <w:r>
        <w:rPr>
          <w:color w:val="4D4D4F"/>
          <w:w w:val="105"/>
          <w:sz w:val="22"/>
        </w:rPr>
        <w:t>and</w:t>
      </w:r>
      <w:r>
        <w:rPr>
          <w:color w:val="4D4D4F"/>
          <w:spacing w:val="-17"/>
          <w:w w:val="105"/>
          <w:sz w:val="22"/>
        </w:rPr>
        <w:t> </w:t>
      </w:r>
      <w:r>
        <w:rPr>
          <w:color w:val="4D4D4F"/>
          <w:spacing w:val="-3"/>
          <w:w w:val="105"/>
          <w:sz w:val="22"/>
        </w:rPr>
        <w:t>taken</w:t>
      </w:r>
      <w:r>
        <w:rPr>
          <w:color w:val="4D4D4F"/>
          <w:spacing w:val="-18"/>
          <w:w w:val="105"/>
          <w:sz w:val="22"/>
        </w:rPr>
        <w:t> </w:t>
      </w:r>
      <w:r>
        <w:rPr>
          <w:color w:val="4D4D4F"/>
          <w:w w:val="105"/>
          <w:sz w:val="22"/>
        </w:rPr>
        <w:t>to</w:t>
      </w:r>
      <w:r>
        <w:rPr>
          <w:color w:val="4D4D4F"/>
          <w:spacing w:val="-17"/>
          <w:w w:val="105"/>
          <w:sz w:val="22"/>
        </w:rPr>
        <w:t> </w:t>
      </w:r>
      <w:r>
        <w:rPr>
          <w:color w:val="4D4D4F"/>
          <w:spacing w:val="-4"/>
          <w:w w:val="105"/>
          <w:sz w:val="22"/>
        </w:rPr>
        <w:t>treat</w:t>
      </w:r>
      <w:r>
        <w:rPr>
          <w:color w:val="4D4D4F"/>
          <w:spacing w:val="-17"/>
          <w:w w:val="105"/>
          <w:sz w:val="22"/>
        </w:rPr>
        <w:t> </w:t>
      </w:r>
      <w:r>
        <w:rPr>
          <w:color w:val="4D4D4F"/>
          <w:w w:val="105"/>
          <w:sz w:val="22"/>
        </w:rPr>
        <w:t>OUD</w:t>
      </w:r>
      <w:r>
        <w:rPr>
          <w:color w:val="4D4D4F"/>
          <w:spacing w:val="-18"/>
          <w:w w:val="105"/>
          <w:sz w:val="22"/>
        </w:rPr>
        <w:t> </w:t>
      </w:r>
      <w:r>
        <w:rPr>
          <w:color w:val="4D4D4F"/>
          <w:spacing w:val="-5"/>
          <w:w w:val="105"/>
          <w:sz w:val="22"/>
        </w:rPr>
        <w:t>(buprenor- </w:t>
      </w:r>
      <w:r>
        <w:rPr>
          <w:color w:val="4D4D4F"/>
          <w:w w:val="105"/>
          <w:sz w:val="22"/>
        </w:rPr>
        <w:t>phine, methadone) don’t count toward </w:t>
      </w:r>
      <w:r>
        <w:rPr>
          <w:color w:val="4D4D4F"/>
          <w:spacing w:val="-3"/>
          <w:w w:val="105"/>
          <w:sz w:val="22"/>
        </w:rPr>
        <w:t>diagnostic criteria </w:t>
      </w:r>
      <w:r>
        <w:rPr>
          <w:color w:val="4D4D4F"/>
          <w:w w:val="105"/>
          <w:sz w:val="22"/>
        </w:rPr>
        <w:t>for</w:t>
      </w:r>
      <w:r>
        <w:rPr>
          <w:color w:val="4D4D4F"/>
          <w:spacing w:val="-22"/>
          <w:w w:val="105"/>
          <w:sz w:val="22"/>
        </w:rPr>
        <w:t> </w:t>
      </w:r>
      <w:r>
        <w:rPr>
          <w:color w:val="4D4D4F"/>
          <w:spacing w:val="-3"/>
          <w:w w:val="105"/>
          <w:sz w:val="22"/>
        </w:rPr>
        <w:t>OUD.</w:t>
      </w:r>
    </w:p>
    <w:p>
      <w:pPr>
        <w:pStyle w:val="ListParagraph"/>
        <w:numPr>
          <w:ilvl w:val="0"/>
          <w:numId w:val="3"/>
        </w:numPr>
        <w:tabs>
          <w:tab w:pos="430" w:val="left" w:leader="none"/>
        </w:tabs>
        <w:spacing w:line="264" w:lineRule="exact" w:before="43" w:after="0"/>
        <w:ind w:left="430" w:right="38" w:hanging="270"/>
        <w:jc w:val="left"/>
        <w:rPr>
          <w:color w:val="137692"/>
          <w:sz w:val="28"/>
        </w:rPr>
      </w:pPr>
      <w:r>
        <w:rPr>
          <w:color w:val="4D4D4F"/>
          <w:sz w:val="22"/>
        </w:rPr>
        <w:t>If the individual is being treated with an OUD medication and meets no OUD criteria other than tolerance, withdrawal, or craving (but </w:t>
      </w:r>
      <w:r>
        <w:rPr>
          <w:color w:val="4D4D4F"/>
          <w:spacing w:val="-6"/>
          <w:sz w:val="22"/>
        </w:rPr>
        <w:t>did </w:t>
      </w:r>
      <w:r>
        <w:rPr>
          <w:color w:val="4D4D4F"/>
          <w:sz w:val="22"/>
        </w:rPr>
        <w:t>meet OUD criteria in the past), he or she is considered in remission on</w:t>
      </w:r>
      <w:r>
        <w:rPr>
          <w:color w:val="4D4D4F"/>
          <w:spacing w:val="20"/>
          <w:sz w:val="22"/>
        </w:rPr>
        <w:t> </w:t>
      </w:r>
      <w:r>
        <w:rPr>
          <w:color w:val="4D4D4F"/>
          <w:sz w:val="22"/>
        </w:rPr>
        <w:t>pharmacotherapy.</w:t>
      </w:r>
    </w:p>
    <w:p>
      <w:pPr>
        <w:spacing w:line="249" w:lineRule="auto" w:before="185"/>
        <w:ind w:left="160" w:right="106" w:firstLine="0"/>
        <w:jc w:val="left"/>
        <w:rPr>
          <w:sz w:val="22"/>
        </w:rPr>
      </w:pPr>
      <w:r>
        <w:rPr>
          <w:b/>
          <w:color w:val="4D4D4F"/>
          <w:w w:val="105"/>
          <w:sz w:val="22"/>
        </w:rPr>
        <w:t>Accepting this distinction is essential to working with clients taking OUD medica- tion. </w:t>
      </w:r>
      <w:r>
        <w:rPr>
          <w:color w:val="4D4D4F"/>
          <w:w w:val="105"/>
          <w:sz w:val="22"/>
        </w:rPr>
        <w:t>One common question about patients taking medication for OUD is “Aren’t they</w:t>
      </w:r>
      <w:r>
        <w:rPr>
          <w:color w:val="4D4D4F"/>
          <w:spacing w:val="-36"/>
          <w:w w:val="105"/>
          <w:sz w:val="22"/>
        </w:rPr>
        <w:t> </w:t>
      </w:r>
      <w:r>
        <w:rPr>
          <w:color w:val="4D4D4F"/>
          <w:spacing w:val="-4"/>
          <w:w w:val="105"/>
          <w:sz w:val="22"/>
        </w:rPr>
        <w:t>still </w:t>
      </w:r>
      <w:r>
        <w:rPr>
          <w:color w:val="4D4D4F"/>
          <w:w w:val="105"/>
          <w:sz w:val="22"/>
        </w:rPr>
        <w:t>addicted?”</w:t>
      </w:r>
      <w:r>
        <w:rPr>
          <w:color w:val="4D4D4F"/>
          <w:spacing w:val="-25"/>
          <w:w w:val="105"/>
          <w:sz w:val="22"/>
        </w:rPr>
        <w:t> </w:t>
      </w:r>
      <w:r>
        <w:rPr>
          <w:color w:val="4D4D4F"/>
          <w:w w:val="105"/>
          <w:sz w:val="22"/>
        </w:rPr>
        <w:t>The</w:t>
      </w:r>
      <w:r>
        <w:rPr>
          <w:color w:val="4D4D4F"/>
          <w:spacing w:val="-25"/>
          <w:w w:val="105"/>
          <w:sz w:val="22"/>
        </w:rPr>
        <w:t> </w:t>
      </w:r>
      <w:r>
        <w:rPr>
          <w:color w:val="4D4D4F"/>
          <w:w w:val="105"/>
          <w:sz w:val="22"/>
        </w:rPr>
        <w:t>new</w:t>
      </w:r>
      <w:r>
        <w:rPr>
          <w:color w:val="4D4D4F"/>
          <w:spacing w:val="-25"/>
          <w:w w:val="105"/>
          <w:sz w:val="22"/>
        </w:rPr>
        <w:t> </w:t>
      </w:r>
      <w:r>
        <w:rPr>
          <w:color w:val="4D4D4F"/>
          <w:w w:val="105"/>
          <w:sz w:val="22"/>
        </w:rPr>
        <w:t>DSM-5</w:t>
      </w:r>
      <w:r>
        <w:rPr>
          <w:color w:val="4D4D4F"/>
          <w:spacing w:val="-24"/>
          <w:w w:val="105"/>
          <w:sz w:val="22"/>
        </w:rPr>
        <w:t> </w:t>
      </w:r>
      <w:r>
        <w:rPr>
          <w:color w:val="4D4D4F"/>
          <w:w w:val="105"/>
          <w:sz w:val="22"/>
        </w:rPr>
        <w:t>distinction</w:t>
      </w:r>
      <w:r>
        <w:rPr>
          <w:color w:val="4D4D4F"/>
          <w:spacing w:val="-25"/>
          <w:w w:val="105"/>
          <w:sz w:val="22"/>
        </w:rPr>
        <w:t> </w:t>
      </w:r>
      <w:r>
        <w:rPr>
          <w:color w:val="4D4D4F"/>
          <w:w w:val="105"/>
          <w:sz w:val="22"/>
        </w:rPr>
        <w:t>makes</w:t>
      </w:r>
    </w:p>
    <w:p>
      <w:pPr>
        <w:spacing w:line="249" w:lineRule="auto" w:before="5"/>
        <w:ind w:left="160" w:right="62" w:firstLine="0"/>
        <w:jc w:val="left"/>
        <w:rPr>
          <w:sz w:val="22"/>
        </w:rPr>
      </w:pPr>
      <w:r>
        <w:rPr>
          <w:color w:val="4D4D4F"/>
          <w:w w:val="105"/>
          <w:sz w:val="22"/>
        </w:rPr>
        <w:t>the answer to this question “No, they’re not still addicted.” A person can require OUD medica- tion and be physically dependent on it but still be in remission and recovery from OUD.</w:t>
      </w:r>
    </w:p>
    <w:p>
      <w:pPr>
        <w:pStyle w:val="BodyText"/>
        <w:spacing w:before="7"/>
        <w:rPr>
          <w:sz w:val="23"/>
        </w:rPr>
      </w:pPr>
      <w:r>
        <w:rPr/>
        <w:br w:type="column"/>
      </w:r>
      <w:r>
        <w:rPr>
          <w:sz w:val="23"/>
        </w:rPr>
      </w:r>
    </w:p>
    <w:p>
      <w:pPr>
        <w:pStyle w:val="Heading2"/>
        <w:spacing w:line="228" w:lineRule="auto"/>
        <w:ind w:right="471"/>
      </w:pPr>
      <w:bookmarkStart w:name="_TOC_250015" w:id="4"/>
      <w:bookmarkEnd w:id="4"/>
      <w:r>
        <w:rPr>
          <w:color w:val="137692"/>
          <w:w w:val="105"/>
        </w:rPr>
        <w:t>Understanding the Benefits of Medication for OUD</w:t>
      </w:r>
    </w:p>
    <w:p>
      <w:pPr>
        <w:spacing w:line="249" w:lineRule="auto" w:before="48"/>
        <w:ind w:left="160" w:right="200" w:firstLine="0"/>
        <w:jc w:val="left"/>
        <w:rPr>
          <w:sz w:val="22"/>
        </w:rPr>
      </w:pPr>
      <w:r>
        <w:rPr>
          <w:b/>
          <w:color w:val="4D4D4F"/>
          <w:sz w:val="22"/>
        </w:rPr>
        <w:t>Medication is an effective treatment for OUD.</w:t>
      </w:r>
      <w:r>
        <w:rPr>
          <w:b/>
          <w:color w:val="4D4D4F"/>
          <w:position w:val="7"/>
          <w:sz w:val="13"/>
        </w:rPr>
        <w:t>18,19,20 </w:t>
      </w:r>
      <w:r>
        <w:rPr>
          <w:color w:val="4D4D4F"/>
          <w:sz w:val="22"/>
        </w:rPr>
        <w:t>People with OUD should be </w:t>
      </w:r>
      <w:r>
        <w:rPr>
          <w:color w:val="4D4D4F"/>
          <w:spacing w:val="-4"/>
          <w:sz w:val="22"/>
        </w:rPr>
        <w:t>referred</w:t>
      </w:r>
      <w:r>
        <w:rPr>
          <w:color w:val="4D4D4F"/>
          <w:spacing w:val="53"/>
          <w:sz w:val="22"/>
        </w:rPr>
        <w:t> </w:t>
      </w:r>
      <w:r>
        <w:rPr>
          <w:color w:val="4D4D4F"/>
          <w:sz w:val="22"/>
        </w:rPr>
        <w:t>for an assessment for pharmacotherapy unless they decline.</w:t>
      </w:r>
      <w:r>
        <w:rPr>
          <w:color w:val="4D4D4F"/>
          <w:position w:val="7"/>
          <w:sz w:val="13"/>
        </w:rPr>
        <w:t>21 </w:t>
      </w:r>
      <w:r>
        <w:rPr>
          <w:color w:val="4D4D4F"/>
          <w:spacing w:val="-13"/>
          <w:sz w:val="22"/>
        </w:rPr>
        <w:t>To </w:t>
      </w:r>
      <w:r>
        <w:rPr>
          <w:color w:val="4D4D4F"/>
          <w:sz w:val="22"/>
        </w:rPr>
        <w:t>be supportive and effective when counseling clients who could beneﬁt from or who take medication for OUD, know</w:t>
      </w:r>
      <w:r>
        <w:rPr>
          <w:color w:val="4D4D4F"/>
          <w:spacing w:val="10"/>
          <w:sz w:val="22"/>
        </w:rPr>
        <w:t> </w:t>
      </w:r>
      <w:r>
        <w:rPr>
          <w:color w:val="4D4D4F"/>
          <w:sz w:val="22"/>
        </w:rPr>
        <w:t>that:</w:t>
      </w:r>
    </w:p>
    <w:p>
      <w:pPr>
        <w:pStyle w:val="Heading4"/>
        <w:numPr>
          <w:ilvl w:val="0"/>
          <w:numId w:val="3"/>
        </w:numPr>
        <w:tabs>
          <w:tab w:pos="431" w:val="left" w:leader="none"/>
        </w:tabs>
        <w:spacing w:line="264" w:lineRule="exact" w:before="180" w:after="0"/>
        <w:ind w:left="430" w:right="218" w:hanging="270"/>
        <w:jc w:val="left"/>
        <w:rPr>
          <w:color w:val="137692"/>
          <w:sz w:val="28"/>
        </w:rPr>
      </w:pPr>
      <w:r>
        <w:rPr>
          <w:color w:val="4D4D4F"/>
          <w:spacing w:val="-3"/>
        </w:rPr>
        <w:t>Treatment </w:t>
      </w:r>
      <w:r>
        <w:rPr>
          <w:color w:val="4D4D4F"/>
        </w:rPr>
        <w:t>with methadone and buprenor- phine is associated with lower likelihood</w:t>
      </w:r>
      <w:r>
        <w:rPr>
          <w:color w:val="4D4D4F"/>
          <w:spacing w:val="-31"/>
        </w:rPr>
        <w:t> </w:t>
      </w:r>
      <w:r>
        <w:rPr>
          <w:color w:val="4D4D4F"/>
          <w:spacing w:val="-9"/>
        </w:rPr>
        <w:t>of </w:t>
      </w:r>
      <w:r>
        <w:rPr>
          <w:color w:val="4D4D4F"/>
        </w:rPr>
        <w:t>overdose death compared with not taking these</w:t>
      </w:r>
      <w:r>
        <w:rPr>
          <w:color w:val="4D4D4F"/>
          <w:spacing w:val="4"/>
        </w:rPr>
        <w:t> </w:t>
      </w:r>
      <w:r>
        <w:rPr>
          <w:color w:val="4D4D4F"/>
        </w:rPr>
        <w:t>medications.</w:t>
      </w:r>
      <w:r>
        <w:rPr>
          <w:color w:val="4D4D4F"/>
          <w:position w:val="7"/>
          <w:sz w:val="13"/>
        </w:rPr>
        <w:t>22,23,24,25,26</w:t>
      </w:r>
    </w:p>
    <w:p>
      <w:pPr>
        <w:pStyle w:val="ListParagraph"/>
        <w:numPr>
          <w:ilvl w:val="0"/>
          <w:numId w:val="3"/>
        </w:numPr>
        <w:tabs>
          <w:tab w:pos="431" w:val="left" w:leader="none"/>
        </w:tabs>
        <w:spacing w:line="264" w:lineRule="exact" w:before="43" w:after="0"/>
        <w:ind w:left="429" w:right="369" w:hanging="270"/>
        <w:jc w:val="left"/>
        <w:rPr>
          <w:color w:val="137692"/>
          <w:sz w:val="28"/>
        </w:rPr>
      </w:pPr>
      <w:r>
        <w:rPr>
          <w:b/>
          <w:color w:val="4D4D4F"/>
          <w:sz w:val="22"/>
        </w:rPr>
        <w:t>Medication helps people reduce or stop opioid misuse.</w:t>
      </w:r>
      <w:r>
        <w:rPr>
          <w:b/>
          <w:color w:val="4D4D4F"/>
          <w:position w:val="7"/>
          <w:sz w:val="13"/>
        </w:rPr>
        <w:t>27,28,29,30 </w:t>
      </w:r>
      <w:r>
        <w:rPr>
          <w:color w:val="4D4D4F"/>
          <w:sz w:val="22"/>
        </w:rPr>
        <w:t>As Jessica’s story in Exhibit 4.3 shows, even if people return to </w:t>
      </w:r>
      <w:r>
        <w:rPr>
          <w:color w:val="4D4D4F"/>
          <w:spacing w:val="-3"/>
          <w:sz w:val="22"/>
        </w:rPr>
        <w:t>opioid </w:t>
      </w:r>
      <w:r>
        <w:rPr>
          <w:color w:val="4D4D4F"/>
          <w:sz w:val="22"/>
        </w:rPr>
        <w:t>use </w:t>
      </w:r>
      <w:r>
        <w:rPr>
          <w:color w:val="4D4D4F"/>
          <w:spacing w:val="-3"/>
          <w:sz w:val="22"/>
        </w:rPr>
        <w:t>during </w:t>
      </w:r>
      <w:r>
        <w:rPr>
          <w:color w:val="4D4D4F"/>
          <w:spacing w:val="-4"/>
          <w:sz w:val="22"/>
        </w:rPr>
        <w:t>treatment </w:t>
      </w:r>
      <w:r>
        <w:rPr>
          <w:color w:val="4D4D4F"/>
          <w:sz w:val="22"/>
        </w:rPr>
        <w:t>or </w:t>
      </w:r>
      <w:r>
        <w:rPr>
          <w:color w:val="4D4D4F"/>
          <w:spacing w:val="-4"/>
          <w:sz w:val="22"/>
        </w:rPr>
        <w:t>don’t </w:t>
      </w:r>
      <w:r>
        <w:rPr>
          <w:color w:val="4D4D4F"/>
          <w:spacing w:val="-3"/>
          <w:sz w:val="22"/>
        </w:rPr>
        <w:t>achieve </w:t>
      </w:r>
      <w:r>
        <w:rPr>
          <w:color w:val="4D4D4F"/>
          <w:sz w:val="22"/>
        </w:rPr>
        <w:t>abstinence in the short term, medication lessens misuse and its health risks </w:t>
      </w:r>
      <w:r>
        <w:rPr>
          <w:color w:val="4D4D4F"/>
          <w:spacing w:val="2"/>
          <w:sz w:val="22"/>
        </w:rPr>
        <w:t>(e.g., </w:t>
      </w:r>
      <w:r>
        <w:rPr>
          <w:color w:val="4D4D4F"/>
          <w:sz w:val="22"/>
        </w:rPr>
        <w:t>overdose, injection-related</w:t>
      </w:r>
      <w:r>
        <w:rPr>
          <w:color w:val="4D4D4F"/>
          <w:spacing w:val="16"/>
          <w:sz w:val="22"/>
        </w:rPr>
        <w:t> </w:t>
      </w:r>
      <w:r>
        <w:rPr>
          <w:color w:val="4D4D4F"/>
          <w:sz w:val="22"/>
        </w:rPr>
        <w:t>infections).</w:t>
      </w:r>
      <w:r>
        <w:rPr>
          <w:color w:val="4D4D4F"/>
          <w:position w:val="7"/>
          <w:sz w:val="13"/>
        </w:rPr>
        <w:t>31</w:t>
      </w:r>
    </w:p>
    <w:p>
      <w:pPr>
        <w:pStyle w:val="Heading4"/>
        <w:numPr>
          <w:ilvl w:val="0"/>
          <w:numId w:val="3"/>
        </w:numPr>
        <w:tabs>
          <w:tab w:pos="431" w:val="left" w:leader="none"/>
        </w:tabs>
        <w:spacing w:line="228" w:lineRule="auto" w:before="43" w:after="0"/>
        <w:ind w:left="430" w:right="340" w:hanging="270"/>
        <w:jc w:val="left"/>
        <w:rPr>
          <w:b w:val="0"/>
          <w:color w:val="137692"/>
          <w:sz w:val="28"/>
        </w:rPr>
      </w:pPr>
      <w:r>
        <w:rPr>
          <w:color w:val="4D4D4F"/>
        </w:rPr>
        <w:t>Patients taking FDA-approved medication used to treat OUD can join residential or outpatient treatment. </w:t>
      </w:r>
      <w:r>
        <w:rPr>
          <w:b w:val="0"/>
          <w:color w:val="4D4D4F"/>
        </w:rPr>
        <w:t>Decades of</w:t>
      </w:r>
      <w:r>
        <w:rPr>
          <w:b w:val="0"/>
          <w:color w:val="4D4D4F"/>
          <w:spacing w:val="48"/>
        </w:rPr>
        <w:t> </w:t>
      </w:r>
      <w:r>
        <w:rPr>
          <w:b w:val="0"/>
          <w:color w:val="4D4D4F"/>
        </w:rPr>
        <w:t>clinical</w:t>
      </w:r>
    </w:p>
    <w:p>
      <w:pPr>
        <w:spacing w:after="0" w:line="228" w:lineRule="auto"/>
        <w:jc w:val="left"/>
        <w:rPr>
          <w:sz w:val="28"/>
        </w:rPr>
        <w:sectPr>
          <w:type w:val="continuous"/>
          <w:pgSz w:w="12240" w:h="15840"/>
          <w:pgMar w:top="1780" w:bottom="280" w:left="920" w:right="960"/>
          <w:cols w:num="2" w:equalWidth="0">
            <w:col w:w="5032" w:space="188"/>
            <w:col w:w="5140"/>
          </w:cols>
        </w:sectPr>
      </w:pPr>
    </w:p>
    <w:p>
      <w:pPr>
        <w:pStyle w:val="BodyText"/>
        <w:rPr>
          <w:sz w:val="20"/>
        </w:rPr>
      </w:pPr>
    </w:p>
    <w:p>
      <w:pPr>
        <w:pStyle w:val="BodyText"/>
        <w:spacing w:before="7"/>
        <w:rPr>
          <w:sz w:val="19"/>
        </w:rPr>
      </w:pPr>
    </w:p>
    <w:p>
      <w:pPr>
        <w:pStyle w:val="BodyText"/>
        <w:ind w:left="160"/>
        <w:rPr>
          <w:sz w:val="20"/>
        </w:rPr>
      </w:pPr>
      <w:r>
        <w:rPr>
          <w:sz w:val="20"/>
        </w:rPr>
        <w:pict>
          <v:group style="width:504.05pt;height:234.35pt;mso-position-horizontal-relative:char;mso-position-vertical-relative:line" coordorigin="0,0" coordsize="10081,4687">
            <v:rect style="position:absolute;left:5;top:5;width:10071;height:4677" filled="true" fillcolor="#fff7f2" stroked="false">
              <v:fill type="solid"/>
            </v:rect>
            <v:line style="position:absolute" from="280,642" to="9800,642" stroked="true" strokeweight="2pt" strokecolor="#588da6">
              <v:stroke dashstyle="solid"/>
            </v:line>
            <v:shape style="position:absolute;left:280;top:1678;width:778;height:778" coordorigin="280,1678" coordsize="778,778" path="m669,1678l590,1686,517,1709,451,1745,394,1792,346,1850,311,1916,288,1989,280,2067,288,2145,311,2218,346,2284,394,2342,451,2389,517,2425,590,2448,669,2456,747,2448,820,2425,886,2389,944,2342,991,2284,1027,2218,1050,2145,1058,2067,1050,1989,1027,1916,991,1850,944,1792,886,1745,820,1709,747,1686,669,1678xe" filled="true" fillcolor="#b15551" stroked="false">
              <v:path arrowok="t"/>
              <v:fill type="solid"/>
            </v:shape>
            <v:shape style="position:absolute;left:463;top:1861;width:411;height:372" type="#_x0000_t75" stroked="false">
              <v:imagedata r:id="rId17" o:title=""/>
            </v:shape>
            <v:shape style="position:absolute;left:5;top:5;width:10071;height:4677" type="#_x0000_t202" filled="false" stroked="true" strokeweight=".5pt" strokecolor="#89aabe">
              <v:textbox inset="0,0,0,0">
                <w:txbxContent>
                  <w:p>
                    <w:pPr>
                      <w:spacing w:before="217"/>
                      <w:ind w:left="270" w:right="0" w:firstLine="0"/>
                      <w:jc w:val="left"/>
                      <w:rPr>
                        <w:b/>
                        <w:bCs/>
                        <w:sz w:val="26"/>
                        <w:szCs w:val="26"/>
                      </w:rPr>
                    </w:pPr>
                    <w:r>
                      <w:rPr>
                        <w:b/>
                        <w:bCs/>
                        <w:color w:val="147592"/>
                        <w:sz w:val="26"/>
                        <w:szCs w:val="26"/>
                      </w:rPr>
                      <w:t>-ãOUBU¾ </w:t>
                    </w:r>
                    <w:r>
                      <w:rPr>
                        <w:b/>
                        <w:bCs/>
                        <w:color w:val="147592"/>
                        <w:sz w:val="26"/>
                        <w:szCs w:val="26"/>
                        <w:rtl/>
                      </w:rPr>
                      <w:t>ِבِג</w:t>
                    </w:r>
                    <w:r>
                      <w:rPr>
                        <w:b/>
                        <w:bCs/>
                        <w:color w:val="147592"/>
                        <w:sz w:val="26"/>
                        <w:szCs w:val="26"/>
                      </w:rPr>
                      <w:t> eƷȽȽǠƩƌ</w:t>
                    </w:r>
                    <w:r>
                      <w:rPr>
                        <w:b/>
                        <w:bCs/>
                        <w:color w:val="147592"/>
                        <w:sz w:val="26"/>
                        <w:szCs w:val="26"/>
                        <w:rtl/>
                      </w:rPr>
                      <w:t>ټ</w:t>
                    </w:r>
                    <w:r>
                      <w:rPr>
                        <w:b/>
                        <w:bCs/>
                        <w:color w:val="147592"/>
                        <w:sz w:val="26"/>
                        <w:szCs w:val="26"/>
                      </w:rPr>
                      <w:t>Ƚ °ɋȏȵɲ Aƨȏɓɋ uƷưǠƩƌɋǠȏ</w:t>
                    </w:r>
                    <w:r>
                      <w:rPr>
                        <w:b/>
                        <w:bCs/>
                        <w:color w:val="147592"/>
                        <w:sz w:val="26"/>
                        <w:szCs w:val="26"/>
                      </w:rPr>
                      <w:t>Ȅ</w:t>
                    </w:r>
                  </w:p>
                  <w:p>
                    <w:pPr>
                      <w:spacing w:line="240" w:lineRule="auto" w:before="10"/>
                      <w:rPr>
                        <w:b/>
                        <w:sz w:val="29"/>
                      </w:rPr>
                    </w:pPr>
                  </w:p>
                  <w:p>
                    <w:pPr>
                      <w:spacing w:line="261" w:lineRule="auto" w:before="1"/>
                      <w:ind w:left="270" w:right="446" w:firstLine="0"/>
                      <w:jc w:val="left"/>
                      <w:rPr>
                        <w:rFonts w:ascii="Calibri" w:hAnsi="Calibri"/>
                        <w:sz w:val="18"/>
                      </w:rPr>
                    </w:pPr>
                    <w:r>
                      <w:rPr>
                        <w:rFonts w:ascii="Calibri" w:hAnsi="Calibri"/>
                        <w:color w:val="414042"/>
                        <w:w w:val="125"/>
                        <w:sz w:val="18"/>
                      </w:rPr>
                      <w:t>Jessica is a 32-year-old who unsuccessfully quit heroin dozens of times. She had been in and out of treatment</w:t>
                    </w:r>
                    <w:r>
                      <w:rPr>
                        <w:rFonts w:ascii="Calibri" w:hAnsi="Calibri"/>
                        <w:color w:val="414042"/>
                        <w:spacing w:val="-16"/>
                        <w:w w:val="125"/>
                        <w:sz w:val="18"/>
                      </w:rPr>
                      <w:t> </w:t>
                    </w:r>
                    <w:r>
                      <w:rPr>
                        <w:rFonts w:ascii="Calibri" w:hAnsi="Calibri"/>
                        <w:color w:val="414042"/>
                        <w:w w:val="125"/>
                        <w:sz w:val="18"/>
                      </w:rPr>
                      <w:t>but</w:t>
                    </w:r>
                    <w:r>
                      <w:rPr>
                        <w:rFonts w:ascii="Calibri" w:hAnsi="Calibri"/>
                        <w:color w:val="414042"/>
                        <w:spacing w:val="-16"/>
                        <w:w w:val="125"/>
                        <w:sz w:val="18"/>
                      </w:rPr>
                      <w:t> </w:t>
                    </w:r>
                    <w:r>
                      <w:rPr>
                        <w:rFonts w:ascii="Calibri" w:hAnsi="Calibri"/>
                        <w:color w:val="414042"/>
                        <w:w w:val="125"/>
                        <w:sz w:val="18"/>
                      </w:rPr>
                      <w:t>says,</w:t>
                    </w:r>
                    <w:r>
                      <w:rPr>
                        <w:rFonts w:ascii="Calibri" w:hAnsi="Calibri"/>
                        <w:color w:val="414042"/>
                        <w:spacing w:val="-15"/>
                        <w:w w:val="125"/>
                        <w:sz w:val="18"/>
                      </w:rPr>
                      <w:t> </w:t>
                    </w:r>
                    <w:r>
                      <w:rPr>
                        <w:rFonts w:ascii="Calibri" w:hAnsi="Calibri"/>
                        <w:color w:val="414042"/>
                        <w:w w:val="125"/>
                        <w:sz w:val="18"/>
                      </w:rPr>
                      <w:t>“It</w:t>
                    </w:r>
                    <w:r>
                      <w:rPr>
                        <w:rFonts w:ascii="Calibri" w:hAnsi="Calibri"/>
                        <w:color w:val="414042"/>
                        <w:spacing w:val="-16"/>
                        <w:w w:val="125"/>
                        <w:sz w:val="18"/>
                      </w:rPr>
                      <w:t> </w:t>
                    </w:r>
                    <w:r>
                      <w:rPr>
                        <w:rFonts w:ascii="Calibri" w:hAnsi="Calibri"/>
                        <w:color w:val="414042"/>
                        <w:w w:val="125"/>
                        <w:sz w:val="18"/>
                      </w:rPr>
                      <w:t>just</w:t>
                    </w:r>
                    <w:r>
                      <w:rPr>
                        <w:rFonts w:ascii="Calibri" w:hAnsi="Calibri"/>
                        <w:color w:val="414042"/>
                        <w:spacing w:val="-15"/>
                        <w:w w:val="125"/>
                        <w:sz w:val="18"/>
                      </w:rPr>
                      <w:t> </w:t>
                    </w:r>
                    <w:r>
                      <w:rPr>
                        <w:rFonts w:ascii="Calibri" w:hAnsi="Calibri"/>
                        <w:color w:val="414042"/>
                        <w:w w:val="125"/>
                        <w:sz w:val="18"/>
                      </w:rPr>
                      <w:t>never</w:t>
                    </w:r>
                    <w:r>
                      <w:rPr>
                        <w:rFonts w:ascii="Calibri" w:hAnsi="Calibri"/>
                        <w:color w:val="414042"/>
                        <w:spacing w:val="-16"/>
                        <w:w w:val="125"/>
                        <w:sz w:val="18"/>
                      </w:rPr>
                      <w:t> </w:t>
                    </w:r>
                    <w:r>
                      <w:rPr>
                        <w:rFonts w:ascii="Calibri" w:hAnsi="Calibri"/>
                        <w:color w:val="414042"/>
                        <w:w w:val="125"/>
                        <w:sz w:val="18"/>
                      </w:rPr>
                      <w:t>stuck.</w:t>
                    </w:r>
                    <w:r>
                      <w:rPr>
                        <w:rFonts w:ascii="Calibri" w:hAnsi="Calibri"/>
                        <w:color w:val="414042"/>
                        <w:spacing w:val="-15"/>
                        <w:w w:val="125"/>
                        <w:sz w:val="18"/>
                      </w:rPr>
                      <w:t> </w:t>
                    </w:r>
                    <w:r>
                      <w:rPr>
                        <w:rFonts w:ascii="Calibri" w:hAnsi="Calibri"/>
                        <w:color w:val="414042"/>
                        <w:w w:val="125"/>
                        <w:sz w:val="18"/>
                      </w:rPr>
                      <w:t>I’d</w:t>
                    </w:r>
                    <w:r>
                      <w:rPr>
                        <w:rFonts w:ascii="Calibri" w:hAnsi="Calibri"/>
                        <w:color w:val="414042"/>
                        <w:spacing w:val="-16"/>
                        <w:w w:val="125"/>
                        <w:sz w:val="18"/>
                      </w:rPr>
                      <w:t> </w:t>
                    </w:r>
                    <w:r>
                      <w:rPr>
                        <w:rFonts w:ascii="Calibri" w:hAnsi="Calibri"/>
                        <w:color w:val="414042"/>
                        <w:w w:val="125"/>
                        <w:sz w:val="18"/>
                      </w:rPr>
                      <w:t>always</w:t>
                    </w:r>
                    <w:r>
                      <w:rPr>
                        <w:rFonts w:ascii="Calibri" w:hAnsi="Calibri"/>
                        <w:color w:val="414042"/>
                        <w:spacing w:val="-16"/>
                        <w:w w:val="125"/>
                        <w:sz w:val="18"/>
                      </w:rPr>
                      <w:t> </w:t>
                    </w:r>
                    <w:r>
                      <w:rPr>
                        <w:rFonts w:ascii="Calibri" w:hAnsi="Calibri"/>
                        <w:color w:val="414042"/>
                        <w:w w:val="125"/>
                        <w:sz w:val="18"/>
                      </w:rPr>
                      <w:t>start</w:t>
                    </w:r>
                    <w:r>
                      <w:rPr>
                        <w:rFonts w:ascii="Calibri" w:hAnsi="Calibri"/>
                        <w:color w:val="414042"/>
                        <w:spacing w:val="-15"/>
                        <w:w w:val="125"/>
                        <w:sz w:val="18"/>
                      </w:rPr>
                      <w:t> </w:t>
                    </w:r>
                    <w:r>
                      <w:rPr>
                        <w:rFonts w:ascii="Calibri" w:hAnsi="Calibri"/>
                        <w:color w:val="414042"/>
                        <w:w w:val="125"/>
                        <w:sz w:val="18"/>
                      </w:rPr>
                      <w:t>using</w:t>
                    </w:r>
                    <w:r>
                      <w:rPr>
                        <w:rFonts w:ascii="Calibri" w:hAnsi="Calibri"/>
                        <w:color w:val="414042"/>
                        <w:spacing w:val="-16"/>
                        <w:w w:val="125"/>
                        <w:sz w:val="18"/>
                      </w:rPr>
                      <w:t> </w:t>
                    </w:r>
                    <w:r>
                      <w:rPr>
                        <w:rFonts w:ascii="Calibri" w:hAnsi="Calibri"/>
                        <w:color w:val="414042"/>
                        <w:w w:val="125"/>
                        <w:sz w:val="18"/>
                      </w:rPr>
                      <w:t>again</w:t>
                    </w:r>
                    <w:r>
                      <w:rPr>
                        <w:rFonts w:ascii="Calibri" w:hAnsi="Calibri"/>
                        <w:color w:val="414042"/>
                        <w:spacing w:val="-15"/>
                        <w:w w:val="125"/>
                        <w:sz w:val="18"/>
                      </w:rPr>
                      <w:t> </w:t>
                    </w:r>
                    <w:r>
                      <w:rPr>
                        <w:rFonts w:ascii="Calibri" w:hAnsi="Calibri"/>
                        <w:color w:val="414042"/>
                        <w:w w:val="125"/>
                        <w:sz w:val="18"/>
                      </w:rPr>
                      <w:t>when</w:t>
                    </w:r>
                    <w:r>
                      <w:rPr>
                        <w:rFonts w:ascii="Calibri" w:hAnsi="Calibri"/>
                        <w:color w:val="414042"/>
                        <w:spacing w:val="-16"/>
                        <w:w w:val="125"/>
                        <w:sz w:val="18"/>
                      </w:rPr>
                      <w:t> </w:t>
                    </w:r>
                    <w:r>
                      <w:rPr>
                        <w:rFonts w:ascii="Calibri" w:hAnsi="Calibri"/>
                        <w:color w:val="414042"/>
                        <w:w w:val="125"/>
                        <w:sz w:val="18"/>
                      </w:rPr>
                      <w:t>I</w:t>
                    </w:r>
                    <w:r>
                      <w:rPr>
                        <w:rFonts w:ascii="Calibri" w:hAnsi="Calibri"/>
                        <w:color w:val="414042"/>
                        <w:spacing w:val="-16"/>
                        <w:w w:val="125"/>
                        <w:sz w:val="18"/>
                      </w:rPr>
                      <w:t> </w:t>
                    </w:r>
                    <w:r>
                      <w:rPr>
                        <w:rFonts w:ascii="Calibri" w:hAnsi="Calibri"/>
                        <w:color w:val="414042"/>
                        <w:w w:val="125"/>
                        <w:sz w:val="18"/>
                      </w:rPr>
                      <w:t>left</w:t>
                    </w:r>
                    <w:r>
                      <w:rPr>
                        <w:rFonts w:ascii="Calibri" w:hAnsi="Calibri"/>
                        <w:color w:val="414042"/>
                        <w:spacing w:val="-15"/>
                        <w:w w:val="125"/>
                        <w:sz w:val="18"/>
                      </w:rPr>
                      <w:t> </w:t>
                    </w:r>
                    <w:r>
                      <w:rPr>
                        <w:rFonts w:ascii="Calibri" w:hAnsi="Calibri"/>
                        <w:color w:val="414042"/>
                        <w:w w:val="125"/>
                        <w:sz w:val="18"/>
                      </w:rPr>
                      <w:t>the</w:t>
                    </w:r>
                    <w:r>
                      <w:rPr>
                        <w:rFonts w:ascii="Calibri" w:hAnsi="Calibri"/>
                        <w:color w:val="414042"/>
                        <w:spacing w:val="-16"/>
                        <w:w w:val="125"/>
                        <w:sz w:val="18"/>
                      </w:rPr>
                      <w:t> </w:t>
                    </w:r>
                    <w:r>
                      <w:rPr>
                        <w:rFonts w:ascii="Calibri" w:hAnsi="Calibri"/>
                        <w:color w:val="414042"/>
                        <w:w w:val="125"/>
                        <w:sz w:val="18"/>
                      </w:rPr>
                      <w:t>program.”</w:t>
                    </w:r>
                    <w:r>
                      <w:rPr>
                        <w:rFonts w:ascii="Calibri" w:hAnsi="Calibri"/>
                        <w:color w:val="414042"/>
                        <w:spacing w:val="-15"/>
                        <w:w w:val="125"/>
                        <w:sz w:val="18"/>
                      </w:rPr>
                      <w:t> </w:t>
                    </w:r>
                    <w:r>
                      <w:rPr>
                        <w:rFonts w:ascii="Calibri" w:hAnsi="Calibri"/>
                        <w:color w:val="414042"/>
                        <w:w w:val="125"/>
                        <w:sz w:val="18"/>
                      </w:rPr>
                      <w:t>Three</w:t>
                    </w:r>
                    <w:r>
                      <w:rPr>
                        <w:rFonts w:ascii="Calibri" w:hAnsi="Calibri"/>
                        <w:color w:val="414042"/>
                        <w:spacing w:val="-16"/>
                        <w:w w:val="125"/>
                        <w:sz w:val="18"/>
                      </w:rPr>
                      <w:t> </w:t>
                    </w:r>
                    <w:r>
                      <w:rPr>
                        <w:rFonts w:ascii="Calibri" w:hAnsi="Calibri"/>
                        <w:color w:val="414042"/>
                        <w:w w:val="125"/>
                        <w:sz w:val="18"/>
                      </w:rPr>
                      <w:t>years ago,</w:t>
                    </w:r>
                    <w:r>
                      <w:rPr>
                        <w:rFonts w:ascii="Calibri" w:hAnsi="Calibri"/>
                        <w:color w:val="414042"/>
                        <w:spacing w:val="-7"/>
                        <w:w w:val="125"/>
                        <w:sz w:val="18"/>
                      </w:rPr>
                      <w:t> </w:t>
                    </w:r>
                    <w:r>
                      <w:rPr>
                        <w:rFonts w:ascii="Calibri" w:hAnsi="Calibri"/>
                        <w:color w:val="414042"/>
                        <w:w w:val="125"/>
                        <w:sz w:val="18"/>
                      </w:rPr>
                      <w:t>her</w:t>
                    </w:r>
                    <w:r>
                      <w:rPr>
                        <w:rFonts w:ascii="Calibri" w:hAnsi="Calibri"/>
                        <w:color w:val="414042"/>
                        <w:spacing w:val="-7"/>
                        <w:w w:val="125"/>
                        <w:sz w:val="18"/>
                      </w:rPr>
                      <w:t> </w:t>
                    </w:r>
                    <w:r>
                      <w:rPr>
                        <w:rFonts w:ascii="Calibri" w:hAnsi="Calibri"/>
                        <w:color w:val="414042"/>
                        <w:w w:val="125"/>
                        <w:sz w:val="18"/>
                      </w:rPr>
                      <w:t>primary</w:t>
                    </w:r>
                    <w:r>
                      <w:rPr>
                        <w:rFonts w:ascii="Calibri" w:hAnsi="Calibri"/>
                        <w:color w:val="414042"/>
                        <w:spacing w:val="-6"/>
                        <w:w w:val="125"/>
                        <w:sz w:val="18"/>
                      </w:rPr>
                      <w:t> </w:t>
                    </w:r>
                    <w:r>
                      <w:rPr>
                        <w:rFonts w:ascii="Calibri" w:hAnsi="Calibri"/>
                        <w:color w:val="414042"/>
                        <w:w w:val="125"/>
                        <w:sz w:val="18"/>
                      </w:rPr>
                      <w:t>care</w:t>
                    </w:r>
                    <w:r>
                      <w:rPr>
                        <w:rFonts w:ascii="Calibri" w:hAnsi="Calibri"/>
                        <w:color w:val="414042"/>
                        <w:spacing w:val="-7"/>
                        <w:w w:val="125"/>
                        <w:sz w:val="18"/>
                      </w:rPr>
                      <w:t> </w:t>
                    </w:r>
                    <w:r>
                      <w:rPr>
                        <w:rFonts w:ascii="Calibri" w:hAnsi="Calibri"/>
                        <w:color w:val="414042"/>
                        <w:w w:val="125"/>
                        <w:sz w:val="18"/>
                      </w:rPr>
                      <w:t>doctor</w:t>
                    </w:r>
                    <w:r>
                      <w:rPr>
                        <w:rFonts w:ascii="Calibri" w:hAnsi="Calibri"/>
                        <w:color w:val="414042"/>
                        <w:spacing w:val="-6"/>
                        <w:w w:val="125"/>
                        <w:sz w:val="18"/>
                      </w:rPr>
                      <w:t> </w:t>
                    </w:r>
                    <w:r>
                      <w:rPr>
                        <w:rFonts w:ascii="Calibri" w:hAnsi="Calibri"/>
                        <w:color w:val="414042"/>
                        <w:w w:val="125"/>
                        <w:sz w:val="18"/>
                      </w:rPr>
                      <w:t>started</w:t>
                    </w:r>
                    <w:r>
                      <w:rPr>
                        <w:rFonts w:ascii="Calibri" w:hAnsi="Calibri"/>
                        <w:color w:val="414042"/>
                        <w:spacing w:val="-7"/>
                        <w:w w:val="125"/>
                        <w:sz w:val="18"/>
                      </w:rPr>
                      <w:t> </w:t>
                    </w:r>
                    <w:r>
                      <w:rPr>
                        <w:rFonts w:ascii="Calibri" w:hAnsi="Calibri"/>
                        <w:color w:val="414042"/>
                        <w:w w:val="125"/>
                        <w:sz w:val="18"/>
                      </w:rPr>
                      <w:t>prescribing</w:t>
                    </w:r>
                    <w:r>
                      <w:rPr>
                        <w:rFonts w:ascii="Calibri" w:hAnsi="Calibri"/>
                        <w:color w:val="414042"/>
                        <w:spacing w:val="-6"/>
                        <w:w w:val="125"/>
                        <w:sz w:val="18"/>
                      </w:rPr>
                      <w:t> </w:t>
                    </w:r>
                    <w:r>
                      <w:rPr>
                        <w:rFonts w:ascii="Calibri" w:hAnsi="Calibri"/>
                        <w:color w:val="414042"/>
                        <w:w w:val="125"/>
                        <w:sz w:val="18"/>
                      </w:rPr>
                      <w:t>her</w:t>
                    </w:r>
                    <w:r>
                      <w:rPr>
                        <w:rFonts w:ascii="Calibri" w:hAnsi="Calibri"/>
                        <w:color w:val="414042"/>
                        <w:spacing w:val="-7"/>
                        <w:w w:val="125"/>
                        <w:sz w:val="18"/>
                      </w:rPr>
                      <w:t> </w:t>
                    </w:r>
                    <w:r>
                      <w:rPr>
                        <w:rFonts w:ascii="Calibri" w:hAnsi="Calibri"/>
                        <w:color w:val="414042"/>
                        <w:w w:val="125"/>
                        <w:sz w:val="18"/>
                      </w:rPr>
                      <w:t>buprenorphine.</w:t>
                    </w:r>
                    <w:r>
                      <w:rPr>
                        <w:rFonts w:ascii="Calibri" w:hAnsi="Calibri"/>
                        <w:color w:val="414042"/>
                        <w:spacing w:val="-6"/>
                        <w:w w:val="125"/>
                        <w:sz w:val="18"/>
                      </w:rPr>
                      <w:t> </w:t>
                    </w:r>
                    <w:r>
                      <w:rPr>
                        <w:rFonts w:ascii="Calibri" w:hAnsi="Calibri"/>
                        <w:color w:val="414042"/>
                        <w:w w:val="125"/>
                        <w:sz w:val="18"/>
                      </w:rPr>
                      <w:t>Now</w:t>
                    </w:r>
                    <w:r>
                      <w:rPr>
                        <w:rFonts w:ascii="Calibri" w:hAnsi="Calibri"/>
                        <w:color w:val="414042"/>
                        <w:spacing w:val="-7"/>
                        <w:w w:val="125"/>
                        <w:sz w:val="18"/>
                      </w:rPr>
                      <w:t> </w:t>
                    </w:r>
                    <w:r>
                      <w:rPr>
                        <w:rFonts w:ascii="Calibri" w:hAnsi="Calibri"/>
                        <w:color w:val="414042"/>
                        <w:w w:val="125"/>
                        <w:sz w:val="18"/>
                      </w:rPr>
                      <w:t>Jessica</w:t>
                    </w:r>
                    <w:r>
                      <w:rPr>
                        <w:rFonts w:ascii="Calibri" w:hAnsi="Calibri"/>
                        <w:color w:val="414042"/>
                        <w:spacing w:val="-6"/>
                        <w:w w:val="125"/>
                        <w:sz w:val="18"/>
                      </w:rPr>
                      <w:t> </w:t>
                    </w:r>
                    <w:r>
                      <w:rPr>
                        <w:rFonts w:ascii="Calibri" w:hAnsi="Calibri"/>
                        <w:color w:val="414042"/>
                        <w:w w:val="125"/>
                        <w:sz w:val="18"/>
                      </w:rPr>
                      <w:t>says:</w:t>
                    </w:r>
                  </w:p>
                  <w:p>
                    <w:pPr>
                      <w:spacing w:line="240" w:lineRule="auto" w:before="4"/>
                      <w:rPr>
                        <w:rFonts w:ascii="Calibri"/>
                        <w:sz w:val="24"/>
                      </w:rPr>
                    </w:pPr>
                  </w:p>
                  <w:p>
                    <w:pPr>
                      <w:spacing w:before="0"/>
                      <w:ind w:left="1170" w:right="0" w:firstLine="0"/>
                      <w:jc w:val="left"/>
                      <w:rPr>
                        <w:b/>
                        <w:sz w:val="24"/>
                      </w:rPr>
                    </w:pPr>
                    <w:r>
                      <w:rPr>
                        <w:b/>
                        <w:color w:val="B15551"/>
                        <w:w w:val="105"/>
                        <w:sz w:val="24"/>
                      </w:rPr>
                      <w:t>Some days I pinch myself. I can’t believe I got my life back.</w:t>
                    </w:r>
                  </w:p>
                  <w:p>
                    <w:pPr>
                      <w:spacing w:line="237" w:lineRule="auto" w:before="20"/>
                      <w:ind w:left="1170" w:right="366" w:firstLine="0"/>
                      <w:jc w:val="left"/>
                      <w:rPr>
                        <w:rFonts w:ascii="Palatino Linotype" w:hAnsi="Palatino Linotype"/>
                        <w:sz w:val="24"/>
                      </w:rPr>
                    </w:pPr>
                    <w:r>
                      <w:rPr>
                        <w:rFonts w:ascii="Palatino Linotype" w:hAnsi="Palatino Linotype"/>
                        <w:color w:val="B15551"/>
                        <w:w w:val="105"/>
                        <w:sz w:val="24"/>
                      </w:rPr>
                      <w:t>I tried quitting so many times but always got pulled back into the scene.  </w:t>
                    </w:r>
                    <w:r>
                      <w:rPr>
                        <w:rFonts w:ascii="Palatino Linotype" w:hAnsi="Palatino Linotype"/>
                        <w:color w:val="B15551"/>
                        <w:spacing w:val="-3"/>
                        <w:w w:val="105"/>
                        <w:sz w:val="24"/>
                      </w:rPr>
                      <w:t>Ever </w:t>
                    </w:r>
                    <w:r>
                      <w:rPr>
                        <w:rFonts w:ascii="Palatino Linotype" w:hAnsi="Palatino Linotype"/>
                        <w:color w:val="B15551"/>
                        <w:w w:val="105"/>
                        <w:sz w:val="24"/>
                      </w:rPr>
                      <w:t>since I’ve been on </w:t>
                    </w:r>
                    <w:r>
                      <w:rPr>
                        <w:rFonts w:ascii="Palatino Linotype" w:hAnsi="Palatino Linotype"/>
                        <w:color w:val="B15551"/>
                        <w:spacing w:val="-3"/>
                        <w:w w:val="105"/>
                        <w:sz w:val="24"/>
                      </w:rPr>
                      <w:t>buprenorphine, </w:t>
                    </w:r>
                    <w:r>
                      <w:rPr>
                        <w:rFonts w:ascii="Palatino Linotype" w:hAnsi="Palatino Linotype"/>
                        <w:color w:val="B15551"/>
                        <w:w w:val="105"/>
                        <w:sz w:val="24"/>
                      </w:rPr>
                      <w:t>I haven’t had any cravings. </w:t>
                    </w:r>
                    <w:r>
                      <w:rPr>
                        <w:rFonts w:ascii="Palatino Linotype" w:hAnsi="Palatino Linotype"/>
                        <w:color w:val="B15551"/>
                        <w:spacing w:val="-3"/>
                        <w:w w:val="105"/>
                        <w:sz w:val="24"/>
                      </w:rPr>
                      <w:t>Even </w:t>
                    </w:r>
                    <w:r>
                      <w:rPr>
                        <w:rFonts w:ascii="Palatino Linotype" w:hAnsi="Palatino Linotype"/>
                        <w:color w:val="B15551"/>
                        <w:w w:val="105"/>
                        <w:sz w:val="24"/>
                      </w:rPr>
                      <w:t>when </w:t>
                    </w:r>
                    <w:r>
                      <w:rPr>
                        <w:rFonts w:ascii="Palatino Linotype" w:hAnsi="Palatino Linotype"/>
                        <w:color w:val="B15551"/>
                        <w:spacing w:val="-2"/>
                        <w:w w:val="105"/>
                        <w:sz w:val="24"/>
                      </w:rPr>
                      <w:t>I’m </w:t>
                    </w:r>
                    <w:r>
                      <w:rPr>
                        <w:rFonts w:ascii="Palatino Linotype" w:hAnsi="Palatino Linotype"/>
                        <w:color w:val="B15551"/>
                        <w:spacing w:val="-3"/>
                        <w:w w:val="105"/>
                        <w:sz w:val="24"/>
                      </w:rPr>
                      <w:t>around </w:t>
                    </w:r>
                    <w:r>
                      <w:rPr>
                        <w:rFonts w:ascii="Palatino Linotype" w:hAnsi="Palatino Linotype"/>
                        <w:color w:val="B15551"/>
                        <w:w w:val="105"/>
                        <w:sz w:val="24"/>
                      </w:rPr>
                      <w:t>triggers, they just don’t set me off the same </w:t>
                    </w:r>
                    <w:r>
                      <w:rPr>
                        <w:rFonts w:ascii="Palatino Linotype" w:hAnsi="Palatino Linotype"/>
                        <w:color w:val="B15551"/>
                        <w:spacing w:val="-5"/>
                        <w:w w:val="105"/>
                        <w:sz w:val="24"/>
                      </w:rPr>
                      <w:t>way. </w:t>
                    </w:r>
                    <w:r>
                      <w:rPr>
                        <w:rFonts w:ascii="Palatino Linotype" w:hAnsi="Palatino Linotype"/>
                        <w:color w:val="B15551"/>
                        <w:w w:val="105"/>
                        <w:sz w:val="24"/>
                      </w:rPr>
                      <w:t>I’ve been </w:t>
                    </w:r>
                    <w:r>
                      <w:rPr>
                        <w:rFonts w:ascii="Palatino Linotype" w:hAnsi="Palatino Linotype"/>
                        <w:color w:val="B15551"/>
                        <w:spacing w:val="-3"/>
                        <w:w w:val="105"/>
                        <w:sz w:val="24"/>
                      </w:rPr>
                      <w:t>able to </w:t>
                    </w:r>
                    <w:r>
                      <w:rPr>
                        <w:rFonts w:ascii="Palatino Linotype" w:hAnsi="Palatino Linotype"/>
                        <w:color w:val="B15551"/>
                        <w:w w:val="105"/>
                        <w:sz w:val="24"/>
                      </w:rPr>
                      <w:t>get a job </w:t>
                    </w:r>
                    <w:r>
                      <w:rPr>
                        <w:rFonts w:ascii="Palatino Linotype" w:hAnsi="Palatino Linotype"/>
                        <w:color w:val="B15551"/>
                        <w:spacing w:val="-3"/>
                        <w:w w:val="105"/>
                        <w:sz w:val="24"/>
                      </w:rPr>
                      <w:t>and I’m starting to build </w:t>
                    </w:r>
                    <w:r>
                      <w:rPr>
                        <w:rFonts w:ascii="Palatino Linotype" w:hAnsi="Palatino Linotype"/>
                        <w:color w:val="B15551"/>
                        <w:w w:val="105"/>
                        <w:sz w:val="24"/>
                      </w:rPr>
                      <w:t>a </w:t>
                    </w:r>
                    <w:r>
                      <w:rPr>
                        <w:rFonts w:ascii="Palatino Linotype" w:hAnsi="Palatino Linotype"/>
                        <w:color w:val="B15551"/>
                        <w:spacing w:val="-3"/>
                        <w:w w:val="105"/>
                        <w:sz w:val="24"/>
                      </w:rPr>
                      <w:t>community </w:t>
                    </w:r>
                    <w:r>
                      <w:rPr>
                        <w:rFonts w:ascii="Palatino Linotype" w:hAnsi="Palatino Linotype"/>
                        <w:color w:val="B15551"/>
                        <w:w w:val="105"/>
                        <w:sz w:val="24"/>
                      </w:rPr>
                      <w:t>of </w:t>
                    </w:r>
                    <w:r>
                      <w:rPr>
                        <w:rFonts w:ascii="Palatino Linotype" w:hAnsi="Palatino Linotype"/>
                        <w:color w:val="B15551"/>
                        <w:spacing w:val="-3"/>
                        <w:w w:val="105"/>
                        <w:sz w:val="24"/>
                      </w:rPr>
                      <w:t>friends </w:t>
                    </w:r>
                    <w:r>
                      <w:rPr>
                        <w:rFonts w:ascii="Palatino Linotype" w:hAnsi="Palatino Linotype"/>
                        <w:color w:val="B15551"/>
                        <w:w w:val="105"/>
                        <w:sz w:val="24"/>
                      </w:rPr>
                      <w:t>who </w:t>
                    </w:r>
                    <w:r>
                      <w:rPr>
                        <w:rFonts w:ascii="Palatino Linotype" w:hAnsi="Palatino Linotype"/>
                        <w:color w:val="B15551"/>
                        <w:spacing w:val="-3"/>
                        <w:w w:val="105"/>
                        <w:sz w:val="24"/>
                      </w:rPr>
                      <w:t>don’t use. The hardest </w:t>
                    </w:r>
                    <w:r>
                      <w:rPr>
                        <w:rFonts w:ascii="Palatino Linotype" w:hAnsi="Palatino Linotype"/>
                        <w:color w:val="B15551"/>
                        <w:w w:val="105"/>
                        <w:sz w:val="24"/>
                      </w:rPr>
                      <w:t>part </w:t>
                    </w:r>
                    <w:r>
                      <w:rPr>
                        <w:rFonts w:ascii="Palatino Linotype" w:hAnsi="Palatino Linotype"/>
                        <w:color w:val="B15551"/>
                        <w:spacing w:val="-3"/>
                        <w:w w:val="105"/>
                        <w:sz w:val="24"/>
                      </w:rPr>
                      <w:t>about being </w:t>
                    </w:r>
                    <w:r>
                      <w:rPr>
                        <w:rFonts w:ascii="Palatino Linotype" w:hAnsi="Palatino Linotype"/>
                        <w:color w:val="B15551"/>
                        <w:w w:val="105"/>
                        <w:sz w:val="24"/>
                      </w:rPr>
                      <w:t>on </w:t>
                    </w:r>
                    <w:r>
                      <w:rPr>
                        <w:rFonts w:ascii="Palatino Linotype" w:hAnsi="Palatino Linotype"/>
                        <w:color w:val="B15551"/>
                        <w:spacing w:val="-4"/>
                        <w:w w:val="105"/>
                        <w:sz w:val="24"/>
                      </w:rPr>
                      <w:t>buprenorphine </w:t>
                    </w:r>
                    <w:r>
                      <w:rPr>
                        <w:rFonts w:ascii="Palatino Linotype" w:hAnsi="Palatino Linotype"/>
                        <w:color w:val="B15551"/>
                        <w:w w:val="105"/>
                        <w:sz w:val="24"/>
                      </w:rPr>
                      <w:t>is </w:t>
                    </w:r>
                    <w:r>
                      <w:rPr>
                        <w:rFonts w:ascii="Palatino Linotype" w:hAnsi="Palatino Linotype"/>
                        <w:color w:val="B15551"/>
                        <w:spacing w:val="-3"/>
                        <w:w w:val="105"/>
                        <w:sz w:val="24"/>
                      </w:rPr>
                      <w:t>that </w:t>
                    </w:r>
                    <w:r>
                      <w:rPr>
                        <w:rFonts w:ascii="Palatino Linotype" w:hAnsi="Palatino Linotype"/>
                        <w:color w:val="B15551"/>
                        <w:w w:val="105"/>
                        <w:sz w:val="24"/>
                      </w:rPr>
                      <w:t>my </w:t>
                    </w:r>
                    <w:r>
                      <w:rPr>
                        <w:rFonts w:ascii="Palatino Linotype" w:hAnsi="Palatino Linotype"/>
                        <w:color w:val="B15551"/>
                        <w:spacing w:val="-4"/>
                        <w:w w:val="105"/>
                        <w:sz w:val="24"/>
                      </w:rPr>
                      <w:t>emotions  aren’t </w:t>
                    </w:r>
                    <w:r>
                      <w:rPr>
                        <w:rFonts w:ascii="Palatino Linotype" w:hAnsi="Palatino Linotype"/>
                        <w:color w:val="B15551"/>
                        <w:spacing w:val="-3"/>
                        <w:w w:val="105"/>
                        <w:sz w:val="24"/>
                      </w:rPr>
                      <w:t>masked anymore. </w:t>
                    </w:r>
                    <w:r>
                      <w:rPr>
                        <w:rFonts w:ascii="Palatino Linotype" w:hAnsi="Palatino Linotype"/>
                        <w:color w:val="B15551"/>
                        <w:w w:val="105"/>
                        <w:sz w:val="24"/>
                      </w:rPr>
                      <w:t>I </w:t>
                    </w:r>
                    <w:r>
                      <w:rPr>
                        <w:rFonts w:ascii="Palatino Linotype" w:hAnsi="Palatino Linotype"/>
                        <w:color w:val="B15551"/>
                        <w:spacing w:val="-3"/>
                        <w:w w:val="105"/>
                        <w:sz w:val="24"/>
                      </w:rPr>
                      <w:t>have to feel </w:t>
                    </w:r>
                    <w:r>
                      <w:rPr>
                        <w:rFonts w:ascii="Palatino Linotype" w:hAnsi="Palatino Linotype"/>
                        <w:color w:val="B15551"/>
                        <w:w w:val="105"/>
                        <w:sz w:val="24"/>
                      </w:rPr>
                      <w:t>all of </w:t>
                    </w:r>
                    <w:r>
                      <w:rPr>
                        <w:rFonts w:ascii="Palatino Linotype" w:hAnsi="Palatino Linotype"/>
                        <w:color w:val="B15551"/>
                        <w:spacing w:val="-3"/>
                        <w:w w:val="105"/>
                        <w:sz w:val="24"/>
                      </w:rPr>
                      <w:t>the sadness and fear that </w:t>
                    </w:r>
                    <w:r>
                      <w:rPr>
                        <w:rFonts w:ascii="Palatino Linotype" w:hAnsi="Palatino Linotype"/>
                        <w:color w:val="B15551"/>
                        <w:w w:val="105"/>
                        <w:sz w:val="24"/>
                      </w:rPr>
                      <w:t>I </w:t>
                    </w:r>
                    <w:r>
                      <w:rPr>
                        <w:rFonts w:ascii="Palatino Linotype" w:hAnsi="Palatino Linotype"/>
                        <w:color w:val="B15551"/>
                        <w:spacing w:val="-3"/>
                        <w:w w:val="105"/>
                        <w:sz w:val="24"/>
                      </w:rPr>
                      <w:t>was </w:t>
                    </w:r>
                    <w:r>
                      <w:rPr>
                        <w:rFonts w:ascii="Palatino Linotype" w:hAnsi="Palatino Linotype"/>
                        <w:color w:val="B15551"/>
                        <w:spacing w:val="-4"/>
                        <w:w w:val="105"/>
                        <w:sz w:val="24"/>
                      </w:rPr>
                      <w:t>avoiding </w:t>
                    </w:r>
                    <w:r>
                      <w:rPr>
                        <w:rFonts w:ascii="Palatino Linotype" w:hAnsi="Palatino Linotype"/>
                        <w:color w:val="B15551"/>
                        <w:w w:val="105"/>
                        <w:sz w:val="24"/>
                      </w:rPr>
                      <w:t>all </w:t>
                    </w:r>
                    <w:r>
                      <w:rPr>
                        <w:rFonts w:ascii="Palatino Linotype" w:hAnsi="Palatino Linotype"/>
                        <w:color w:val="B15551"/>
                        <w:spacing w:val="-3"/>
                        <w:w w:val="105"/>
                        <w:sz w:val="24"/>
                      </w:rPr>
                      <w:t>these years. </w:t>
                    </w:r>
                    <w:r>
                      <w:rPr>
                        <w:rFonts w:ascii="Palatino Linotype" w:hAnsi="Palatino Linotype"/>
                        <w:color w:val="B15551"/>
                        <w:w w:val="105"/>
                        <w:sz w:val="24"/>
                      </w:rPr>
                      <w:t>But </w:t>
                    </w:r>
                    <w:r>
                      <w:rPr>
                        <w:rFonts w:ascii="Palatino Linotype" w:hAnsi="Palatino Linotype"/>
                        <w:color w:val="B15551"/>
                        <w:spacing w:val="-5"/>
                        <w:w w:val="105"/>
                        <w:sz w:val="24"/>
                      </w:rPr>
                      <w:t>it’s </w:t>
                    </w:r>
                    <w:r>
                      <w:rPr>
                        <w:rFonts w:ascii="Palatino Linotype" w:hAnsi="Palatino Linotype"/>
                        <w:color w:val="B15551"/>
                        <w:spacing w:val="-3"/>
                        <w:w w:val="105"/>
                        <w:sz w:val="24"/>
                      </w:rPr>
                      <w:t>good. I’m getting </w:t>
                    </w:r>
                    <w:r>
                      <w:rPr>
                        <w:rFonts w:ascii="Palatino Linotype" w:hAnsi="Palatino Linotype"/>
                        <w:color w:val="B15551"/>
                        <w:w w:val="105"/>
                        <w:sz w:val="24"/>
                      </w:rPr>
                      <w:t>a </w:t>
                    </w:r>
                    <w:r>
                      <w:rPr>
                        <w:rFonts w:ascii="Palatino Linotype" w:hAnsi="Palatino Linotype"/>
                        <w:color w:val="B15551"/>
                        <w:spacing w:val="-3"/>
                        <w:w w:val="105"/>
                        <w:sz w:val="24"/>
                      </w:rPr>
                      <w:t>chance to work through it.</w:t>
                    </w:r>
                  </w:p>
                </w:txbxContent>
              </v:textbox>
              <v:stroke dashstyle="solid"/>
              <w10:wrap type="none"/>
            </v:shape>
          </v:group>
        </w:pict>
      </w:r>
      <w:r>
        <w:rPr>
          <w:sz w:val="20"/>
        </w:rPr>
      </w:r>
    </w:p>
    <w:p>
      <w:pPr>
        <w:pStyle w:val="BodyText"/>
        <w:spacing w:before="6"/>
        <w:rPr>
          <w:sz w:val="17"/>
        </w:rPr>
      </w:pPr>
    </w:p>
    <w:p>
      <w:pPr>
        <w:spacing w:after="0"/>
        <w:rPr>
          <w:sz w:val="17"/>
        </w:rPr>
        <w:sectPr>
          <w:pgSz w:w="12240" w:h="15840"/>
          <w:pgMar w:header="576" w:footer="708" w:top="1340" w:bottom="860" w:left="920" w:right="960"/>
        </w:sectPr>
      </w:pPr>
    </w:p>
    <w:p>
      <w:pPr>
        <w:spacing w:line="249" w:lineRule="auto" w:before="111"/>
        <w:ind w:left="430" w:right="97" w:firstLine="0"/>
        <w:jc w:val="left"/>
        <w:rPr>
          <w:sz w:val="22"/>
        </w:rPr>
      </w:pPr>
      <w:r>
        <w:rPr>
          <w:color w:val="4C4D4F"/>
          <w:w w:val="105"/>
          <w:sz w:val="22"/>
        </w:rPr>
        <w:t>experience in OTPs, which must provide </w:t>
      </w:r>
      <w:r>
        <w:rPr>
          <w:color w:val="4C4D4F"/>
          <w:spacing w:val="-3"/>
          <w:w w:val="105"/>
          <w:sz w:val="22"/>
        </w:rPr>
        <w:t>counseling, suggest that patients taking OUD </w:t>
      </w:r>
      <w:r>
        <w:rPr>
          <w:color w:val="4C4D4F"/>
          <w:w w:val="105"/>
          <w:sz w:val="22"/>
        </w:rPr>
        <w:t>medication can fully participate in group </w:t>
      </w:r>
      <w:r>
        <w:rPr>
          <w:color w:val="4C4D4F"/>
          <w:spacing w:val="-4"/>
          <w:w w:val="105"/>
          <w:sz w:val="22"/>
        </w:rPr>
        <w:t>and </w:t>
      </w:r>
      <w:r>
        <w:rPr>
          <w:color w:val="4C4D4F"/>
          <w:w w:val="105"/>
          <w:sz w:val="22"/>
        </w:rPr>
        <w:t>individual counseling, both cognitively and emotionally. Patients with concurrent SUDs (involving stimulants or alcohol) can beneﬁt </w:t>
      </w:r>
      <w:r>
        <w:rPr>
          <w:color w:val="4C4D4F"/>
          <w:spacing w:val="-3"/>
          <w:w w:val="105"/>
          <w:sz w:val="22"/>
        </w:rPr>
        <w:t>from </w:t>
      </w:r>
      <w:r>
        <w:rPr>
          <w:color w:val="4C4D4F"/>
          <w:spacing w:val="-4"/>
          <w:w w:val="105"/>
          <w:sz w:val="22"/>
        </w:rPr>
        <w:t>residential treatment </w:t>
      </w:r>
      <w:r>
        <w:rPr>
          <w:color w:val="4C4D4F"/>
          <w:spacing w:val="-3"/>
          <w:w w:val="105"/>
          <w:sz w:val="22"/>
        </w:rPr>
        <w:t>while continuing to </w:t>
      </w:r>
      <w:r>
        <w:rPr>
          <w:color w:val="4C4D4F"/>
          <w:w w:val="105"/>
          <w:sz w:val="22"/>
        </w:rPr>
        <w:t>take their OUD medication.</w:t>
      </w:r>
    </w:p>
    <w:p>
      <w:pPr>
        <w:pStyle w:val="ListParagraph"/>
        <w:numPr>
          <w:ilvl w:val="0"/>
          <w:numId w:val="3"/>
        </w:numPr>
        <w:tabs>
          <w:tab w:pos="430" w:val="left" w:leader="none"/>
        </w:tabs>
        <w:spacing w:line="264" w:lineRule="exact" w:before="45" w:after="0"/>
        <w:ind w:left="429" w:right="40" w:hanging="270"/>
        <w:jc w:val="left"/>
        <w:rPr>
          <w:color w:val="147592"/>
          <w:sz w:val="28"/>
        </w:rPr>
      </w:pPr>
      <w:r>
        <w:rPr>
          <w:b/>
          <w:color w:val="4C4D4F"/>
          <w:sz w:val="22"/>
        </w:rPr>
        <w:t>Randomized clinical trials indicate that</w:t>
      </w:r>
      <w:r>
        <w:rPr>
          <w:b/>
          <w:color w:val="4C4D4F"/>
          <w:spacing w:val="-44"/>
          <w:sz w:val="22"/>
        </w:rPr>
        <w:t> </w:t>
      </w:r>
      <w:r>
        <w:rPr>
          <w:b/>
          <w:color w:val="4C4D4F"/>
          <w:sz w:val="22"/>
        </w:rPr>
        <w:t>OUD medication improves treatment retention and reduces illicit opioid use.</w:t>
      </w:r>
      <w:r>
        <w:rPr>
          <w:b/>
          <w:color w:val="4C4D4F"/>
          <w:position w:val="7"/>
          <w:sz w:val="13"/>
        </w:rPr>
        <w:t>32,33,34 </w:t>
      </w:r>
      <w:r>
        <w:rPr>
          <w:color w:val="4C4D4F"/>
          <w:sz w:val="22"/>
        </w:rPr>
        <w:t>Retention in treatment increases the opportunity to provide counseling and supportive services that can help patients stabilize their lives and maintain </w:t>
      </w:r>
      <w:r>
        <w:rPr>
          <w:color w:val="4C4D4F"/>
          <w:spacing w:val="-3"/>
          <w:sz w:val="22"/>
        </w:rPr>
        <w:t>recovery.</w:t>
      </w:r>
    </w:p>
    <w:p>
      <w:pPr>
        <w:pStyle w:val="ListParagraph"/>
        <w:numPr>
          <w:ilvl w:val="0"/>
          <w:numId w:val="3"/>
        </w:numPr>
        <w:tabs>
          <w:tab w:pos="430" w:val="left" w:leader="none"/>
        </w:tabs>
        <w:spacing w:line="264" w:lineRule="exact" w:before="43" w:after="0"/>
        <w:ind w:left="430" w:right="38" w:hanging="270"/>
        <w:jc w:val="left"/>
        <w:rPr>
          <w:color w:val="147592"/>
          <w:sz w:val="28"/>
        </w:rPr>
      </w:pPr>
      <w:r>
        <w:rPr>
          <w:b/>
          <w:color w:val="4C4D4F"/>
          <w:sz w:val="22"/>
        </w:rPr>
        <w:t>The longer patients take medication, the less likely they are to return to opioid use, </w:t>
      </w:r>
      <w:r>
        <w:rPr>
          <w:color w:val="4C4D4F"/>
          <w:sz w:val="22"/>
        </w:rPr>
        <w:t>whereas short-term medically supervised </w:t>
      </w:r>
      <w:r>
        <w:rPr>
          <w:color w:val="4C4D4F"/>
          <w:spacing w:val="-4"/>
          <w:sz w:val="22"/>
        </w:rPr>
        <w:t>with- </w:t>
      </w:r>
      <w:r>
        <w:rPr>
          <w:color w:val="4C4D4F"/>
          <w:sz w:val="22"/>
        </w:rPr>
        <w:t>drawal rarely prevents return to</w:t>
      </w:r>
      <w:r>
        <w:rPr>
          <w:color w:val="4C4D4F"/>
          <w:spacing w:val="18"/>
          <w:sz w:val="22"/>
        </w:rPr>
        <w:t> </w:t>
      </w:r>
      <w:r>
        <w:rPr>
          <w:color w:val="4C4D4F"/>
          <w:sz w:val="22"/>
        </w:rPr>
        <w:t>use:</w:t>
      </w:r>
      <w:r>
        <w:rPr>
          <w:color w:val="4C4D4F"/>
          <w:position w:val="7"/>
          <w:sz w:val="13"/>
        </w:rPr>
        <w:t>35,36,37,38,39</w:t>
      </w:r>
    </w:p>
    <w:p>
      <w:pPr>
        <w:pStyle w:val="ListParagraph"/>
        <w:numPr>
          <w:ilvl w:val="1"/>
          <w:numId w:val="3"/>
        </w:numPr>
        <w:tabs>
          <w:tab w:pos="736" w:val="left" w:leader="none"/>
        </w:tabs>
        <w:spacing w:line="249" w:lineRule="auto" w:before="30" w:after="0"/>
        <w:ind w:left="736" w:right="379" w:hanging="270"/>
        <w:jc w:val="left"/>
        <w:rPr>
          <w:color w:val="147592"/>
          <w:sz w:val="24"/>
        </w:rPr>
      </w:pPr>
      <w:r>
        <w:rPr>
          <w:color w:val="4C4D4F"/>
          <w:w w:val="105"/>
          <w:sz w:val="22"/>
        </w:rPr>
        <w:t>Conducting</w:t>
      </w:r>
      <w:r>
        <w:rPr>
          <w:color w:val="4C4D4F"/>
          <w:spacing w:val="-29"/>
          <w:w w:val="105"/>
          <w:sz w:val="22"/>
        </w:rPr>
        <w:t> </w:t>
      </w:r>
      <w:r>
        <w:rPr>
          <w:color w:val="4C4D4F"/>
          <w:w w:val="105"/>
          <w:sz w:val="22"/>
        </w:rPr>
        <w:t>short-term</w:t>
      </w:r>
      <w:r>
        <w:rPr>
          <w:color w:val="4C4D4F"/>
          <w:spacing w:val="-28"/>
          <w:w w:val="105"/>
          <w:sz w:val="22"/>
        </w:rPr>
        <w:t> </w:t>
      </w:r>
      <w:r>
        <w:rPr>
          <w:color w:val="4C4D4F"/>
          <w:w w:val="105"/>
          <w:sz w:val="22"/>
        </w:rPr>
        <w:t>medically</w:t>
      </w:r>
      <w:r>
        <w:rPr>
          <w:color w:val="4C4D4F"/>
          <w:spacing w:val="-28"/>
          <w:w w:val="105"/>
          <w:sz w:val="22"/>
        </w:rPr>
        <w:t> </w:t>
      </w:r>
      <w:r>
        <w:rPr>
          <w:color w:val="4C4D4F"/>
          <w:spacing w:val="-5"/>
          <w:w w:val="105"/>
          <w:sz w:val="22"/>
        </w:rPr>
        <w:t>super- </w:t>
      </w:r>
      <w:r>
        <w:rPr>
          <w:color w:val="4C4D4F"/>
          <w:w w:val="105"/>
          <w:sz w:val="22"/>
        </w:rPr>
        <w:t>vised</w:t>
      </w:r>
      <w:r>
        <w:rPr>
          <w:color w:val="4C4D4F"/>
          <w:spacing w:val="-25"/>
          <w:w w:val="105"/>
          <w:sz w:val="22"/>
        </w:rPr>
        <w:t> </w:t>
      </w:r>
      <w:r>
        <w:rPr>
          <w:color w:val="4C4D4F"/>
          <w:w w:val="105"/>
          <w:sz w:val="22"/>
        </w:rPr>
        <w:t>withdrawal</w:t>
      </w:r>
      <w:r>
        <w:rPr>
          <w:color w:val="4C4D4F"/>
          <w:spacing w:val="-25"/>
          <w:w w:val="105"/>
          <w:sz w:val="22"/>
        </w:rPr>
        <w:t> </w:t>
      </w:r>
      <w:r>
        <w:rPr>
          <w:color w:val="4C4D4F"/>
          <w:w w:val="105"/>
          <w:sz w:val="22"/>
        </w:rPr>
        <w:t>may</w:t>
      </w:r>
      <w:r>
        <w:rPr>
          <w:color w:val="4C4D4F"/>
          <w:spacing w:val="-25"/>
          <w:w w:val="105"/>
          <w:sz w:val="22"/>
        </w:rPr>
        <w:t> </w:t>
      </w:r>
      <w:r>
        <w:rPr>
          <w:color w:val="4C4D4F"/>
          <w:w w:val="105"/>
          <w:sz w:val="22"/>
        </w:rPr>
        <w:t>increase</w:t>
      </w:r>
      <w:r>
        <w:rPr>
          <w:color w:val="4C4D4F"/>
          <w:spacing w:val="-24"/>
          <w:w w:val="105"/>
          <w:sz w:val="22"/>
        </w:rPr>
        <w:t> </w:t>
      </w:r>
      <w:r>
        <w:rPr>
          <w:color w:val="4C4D4F"/>
          <w:w w:val="105"/>
          <w:sz w:val="22"/>
        </w:rPr>
        <w:t>the</w:t>
      </w:r>
      <w:r>
        <w:rPr>
          <w:color w:val="4C4D4F"/>
          <w:spacing w:val="-25"/>
          <w:w w:val="105"/>
          <w:sz w:val="22"/>
        </w:rPr>
        <w:t> </w:t>
      </w:r>
      <w:r>
        <w:rPr>
          <w:color w:val="4C4D4F"/>
          <w:w w:val="105"/>
          <w:sz w:val="22"/>
        </w:rPr>
        <w:t>risk of</w:t>
      </w:r>
      <w:r>
        <w:rPr>
          <w:color w:val="4C4D4F"/>
          <w:spacing w:val="-29"/>
          <w:w w:val="105"/>
          <w:sz w:val="22"/>
        </w:rPr>
        <w:t> </w:t>
      </w:r>
      <w:r>
        <w:rPr>
          <w:color w:val="4C4D4F"/>
          <w:w w:val="105"/>
          <w:sz w:val="22"/>
        </w:rPr>
        <w:t>unintentional</w:t>
      </w:r>
      <w:r>
        <w:rPr>
          <w:color w:val="4C4D4F"/>
          <w:spacing w:val="-28"/>
          <w:w w:val="105"/>
          <w:sz w:val="22"/>
        </w:rPr>
        <w:t> </w:t>
      </w:r>
      <w:r>
        <w:rPr>
          <w:color w:val="4C4D4F"/>
          <w:w w:val="105"/>
          <w:sz w:val="22"/>
        </w:rPr>
        <w:t>fatal</w:t>
      </w:r>
      <w:r>
        <w:rPr>
          <w:color w:val="4C4D4F"/>
          <w:spacing w:val="-28"/>
          <w:w w:val="105"/>
          <w:sz w:val="22"/>
        </w:rPr>
        <w:t> </w:t>
      </w:r>
      <w:r>
        <w:rPr>
          <w:color w:val="4C4D4F"/>
          <w:w w:val="105"/>
          <w:sz w:val="22"/>
        </w:rPr>
        <w:t>overdose</w:t>
      </w:r>
      <w:r>
        <w:rPr>
          <w:color w:val="4C4D4F"/>
          <w:spacing w:val="-28"/>
          <w:w w:val="105"/>
          <w:sz w:val="22"/>
        </w:rPr>
        <w:t> </w:t>
      </w:r>
      <w:r>
        <w:rPr>
          <w:color w:val="4C4D4F"/>
          <w:w w:val="105"/>
          <w:sz w:val="22"/>
        </w:rPr>
        <w:t>because of</w:t>
      </w:r>
      <w:r>
        <w:rPr>
          <w:color w:val="4C4D4F"/>
          <w:spacing w:val="-29"/>
          <w:w w:val="105"/>
          <w:sz w:val="22"/>
        </w:rPr>
        <w:t> </w:t>
      </w:r>
      <w:r>
        <w:rPr>
          <w:color w:val="4C4D4F"/>
          <w:w w:val="105"/>
          <w:sz w:val="22"/>
        </w:rPr>
        <w:t>decreased</w:t>
      </w:r>
      <w:r>
        <w:rPr>
          <w:color w:val="4C4D4F"/>
          <w:spacing w:val="-29"/>
          <w:w w:val="105"/>
          <w:sz w:val="22"/>
        </w:rPr>
        <w:t> </w:t>
      </w:r>
      <w:r>
        <w:rPr>
          <w:color w:val="4C4D4F"/>
          <w:w w:val="105"/>
          <w:sz w:val="22"/>
        </w:rPr>
        <w:t>tolerance</w:t>
      </w:r>
      <w:r>
        <w:rPr>
          <w:color w:val="4C4D4F"/>
          <w:spacing w:val="-29"/>
          <w:w w:val="105"/>
          <w:sz w:val="22"/>
        </w:rPr>
        <w:t> </w:t>
      </w:r>
      <w:r>
        <w:rPr>
          <w:color w:val="4C4D4F"/>
          <w:w w:val="105"/>
          <w:sz w:val="22"/>
        </w:rPr>
        <w:t>after</w:t>
      </w:r>
      <w:r>
        <w:rPr>
          <w:color w:val="4C4D4F"/>
          <w:spacing w:val="-29"/>
          <w:w w:val="105"/>
          <w:sz w:val="22"/>
        </w:rPr>
        <w:t> </w:t>
      </w:r>
      <w:r>
        <w:rPr>
          <w:color w:val="4C4D4F"/>
          <w:w w:val="105"/>
          <w:sz w:val="22"/>
        </w:rPr>
        <w:t>withdrawal completion.</w:t>
      </w:r>
      <w:r>
        <w:rPr>
          <w:color w:val="4C4D4F"/>
          <w:w w:val="105"/>
          <w:position w:val="7"/>
          <w:sz w:val="13"/>
        </w:rPr>
        <w:t>40,41</w:t>
      </w:r>
    </w:p>
    <w:p>
      <w:pPr>
        <w:pStyle w:val="ListParagraph"/>
        <w:numPr>
          <w:ilvl w:val="1"/>
          <w:numId w:val="3"/>
        </w:numPr>
        <w:tabs>
          <w:tab w:pos="736" w:val="left" w:leader="none"/>
        </w:tabs>
        <w:spacing w:line="249" w:lineRule="auto" w:before="16" w:after="0"/>
        <w:ind w:left="736" w:right="61" w:hanging="270"/>
        <w:jc w:val="both"/>
        <w:rPr>
          <w:color w:val="147592"/>
          <w:sz w:val="24"/>
        </w:rPr>
      </w:pPr>
      <w:r>
        <w:rPr>
          <w:color w:val="4C4D4F"/>
          <w:w w:val="105"/>
          <w:sz w:val="22"/>
        </w:rPr>
        <w:t>Providing</w:t>
      </w:r>
      <w:r>
        <w:rPr>
          <w:color w:val="4C4D4F"/>
          <w:spacing w:val="-17"/>
          <w:w w:val="105"/>
          <w:sz w:val="22"/>
        </w:rPr>
        <w:t> </w:t>
      </w:r>
      <w:r>
        <w:rPr>
          <w:color w:val="4C4D4F"/>
          <w:w w:val="105"/>
          <w:sz w:val="22"/>
        </w:rPr>
        <w:t>short-term</w:t>
      </w:r>
      <w:r>
        <w:rPr>
          <w:color w:val="4C4D4F"/>
          <w:spacing w:val="-16"/>
          <w:w w:val="105"/>
          <w:sz w:val="22"/>
        </w:rPr>
        <w:t> </w:t>
      </w:r>
      <w:r>
        <w:rPr>
          <w:color w:val="4C4D4F"/>
          <w:w w:val="105"/>
          <w:sz w:val="22"/>
        </w:rPr>
        <w:t>medical</w:t>
      </w:r>
      <w:r>
        <w:rPr>
          <w:color w:val="4C4D4F"/>
          <w:spacing w:val="-16"/>
          <w:w w:val="105"/>
          <w:sz w:val="22"/>
        </w:rPr>
        <w:t> </w:t>
      </w:r>
      <w:r>
        <w:rPr>
          <w:color w:val="4C4D4F"/>
          <w:w w:val="105"/>
          <w:sz w:val="22"/>
        </w:rPr>
        <w:t>treatment</w:t>
      </w:r>
      <w:r>
        <w:rPr>
          <w:color w:val="4C4D4F"/>
          <w:spacing w:val="-17"/>
          <w:w w:val="105"/>
          <w:sz w:val="22"/>
        </w:rPr>
        <w:t> </w:t>
      </w:r>
      <w:r>
        <w:rPr>
          <w:color w:val="4C4D4F"/>
          <w:spacing w:val="-6"/>
          <w:w w:val="105"/>
          <w:sz w:val="22"/>
        </w:rPr>
        <w:t>for </w:t>
      </w:r>
      <w:r>
        <w:rPr>
          <w:color w:val="4C4D4F"/>
          <w:w w:val="105"/>
          <w:sz w:val="22"/>
        </w:rPr>
        <w:t>OUD</w:t>
      </w:r>
      <w:r>
        <w:rPr>
          <w:color w:val="4C4D4F"/>
          <w:spacing w:val="-21"/>
          <w:w w:val="105"/>
          <w:sz w:val="22"/>
        </w:rPr>
        <w:t> </w:t>
      </w:r>
      <w:r>
        <w:rPr>
          <w:color w:val="4C4D4F"/>
          <w:w w:val="105"/>
          <w:sz w:val="22"/>
        </w:rPr>
        <w:t>is</w:t>
      </w:r>
      <w:r>
        <w:rPr>
          <w:color w:val="4C4D4F"/>
          <w:spacing w:val="-20"/>
          <w:w w:val="105"/>
          <w:sz w:val="22"/>
        </w:rPr>
        <w:t> </w:t>
      </w:r>
      <w:r>
        <w:rPr>
          <w:color w:val="4C4D4F"/>
          <w:w w:val="105"/>
          <w:sz w:val="22"/>
        </w:rPr>
        <w:t>the</w:t>
      </w:r>
      <w:r>
        <w:rPr>
          <w:color w:val="4C4D4F"/>
          <w:spacing w:val="-20"/>
          <w:w w:val="105"/>
          <w:sz w:val="22"/>
        </w:rPr>
        <w:t> </w:t>
      </w:r>
      <w:r>
        <w:rPr>
          <w:color w:val="4C4D4F"/>
          <w:w w:val="105"/>
          <w:sz w:val="22"/>
        </w:rPr>
        <w:t>same</w:t>
      </w:r>
      <w:r>
        <w:rPr>
          <w:color w:val="4C4D4F"/>
          <w:spacing w:val="-21"/>
          <w:w w:val="105"/>
          <w:sz w:val="22"/>
        </w:rPr>
        <w:t> </w:t>
      </w:r>
      <w:r>
        <w:rPr>
          <w:color w:val="4C4D4F"/>
          <w:w w:val="105"/>
          <w:sz w:val="22"/>
        </w:rPr>
        <w:t>as</w:t>
      </w:r>
      <w:r>
        <w:rPr>
          <w:color w:val="4C4D4F"/>
          <w:spacing w:val="-20"/>
          <w:w w:val="105"/>
          <w:sz w:val="22"/>
        </w:rPr>
        <w:t> </w:t>
      </w:r>
      <w:r>
        <w:rPr>
          <w:color w:val="4C4D4F"/>
          <w:w w:val="105"/>
          <w:sz w:val="22"/>
        </w:rPr>
        <w:t>treating</w:t>
      </w:r>
      <w:r>
        <w:rPr>
          <w:color w:val="4C4D4F"/>
          <w:spacing w:val="-20"/>
          <w:w w:val="105"/>
          <w:sz w:val="22"/>
        </w:rPr>
        <w:t> </w:t>
      </w:r>
      <w:r>
        <w:rPr>
          <w:color w:val="4C4D4F"/>
          <w:w w:val="105"/>
          <w:sz w:val="22"/>
        </w:rPr>
        <w:t>a</w:t>
      </w:r>
      <w:r>
        <w:rPr>
          <w:color w:val="4C4D4F"/>
          <w:spacing w:val="-21"/>
          <w:w w:val="105"/>
          <w:sz w:val="22"/>
        </w:rPr>
        <w:t> </w:t>
      </w:r>
      <w:r>
        <w:rPr>
          <w:color w:val="4C4D4F"/>
          <w:w w:val="105"/>
          <w:sz w:val="22"/>
        </w:rPr>
        <w:t>heart</w:t>
      </w:r>
      <w:r>
        <w:rPr>
          <w:color w:val="4C4D4F"/>
          <w:spacing w:val="-20"/>
          <w:w w:val="105"/>
          <w:sz w:val="22"/>
        </w:rPr>
        <w:t> </w:t>
      </w:r>
      <w:r>
        <w:rPr>
          <w:color w:val="4C4D4F"/>
          <w:w w:val="105"/>
          <w:sz w:val="22"/>
        </w:rPr>
        <w:t>attack without</w:t>
      </w:r>
      <w:r>
        <w:rPr>
          <w:color w:val="4C4D4F"/>
          <w:spacing w:val="-19"/>
          <w:w w:val="105"/>
          <w:sz w:val="22"/>
        </w:rPr>
        <w:t> </w:t>
      </w:r>
      <w:r>
        <w:rPr>
          <w:color w:val="4C4D4F"/>
          <w:w w:val="105"/>
          <w:sz w:val="22"/>
        </w:rPr>
        <w:t>managing</w:t>
      </w:r>
      <w:r>
        <w:rPr>
          <w:color w:val="4C4D4F"/>
          <w:spacing w:val="-19"/>
          <w:w w:val="105"/>
          <w:sz w:val="22"/>
        </w:rPr>
        <w:t> </w:t>
      </w:r>
      <w:r>
        <w:rPr>
          <w:color w:val="4C4D4F"/>
          <w:w w:val="105"/>
          <w:sz w:val="22"/>
        </w:rPr>
        <w:t>the</w:t>
      </w:r>
      <w:r>
        <w:rPr>
          <w:color w:val="4C4D4F"/>
          <w:spacing w:val="-19"/>
          <w:w w:val="105"/>
          <w:sz w:val="22"/>
        </w:rPr>
        <w:t> </w:t>
      </w:r>
      <w:r>
        <w:rPr>
          <w:color w:val="4C4D4F"/>
          <w:w w:val="105"/>
          <w:sz w:val="22"/>
        </w:rPr>
        <w:t>underlying</w:t>
      </w:r>
      <w:r>
        <w:rPr>
          <w:color w:val="4C4D4F"/>
          <w:spacing w:val="-19"/>
          <w:w w:val="105"/>
          <w:sz w:val="22"/>
        </w:rPr>
        <w:t> </w:t>
      </w:r>
      <w:r>
        <w:rPr>
          <w:color w:val="4C4D4F"/>
          <w:w w:val="105"/>
          <w:sz w:val="22"/>
        </w:rPr>
        <w:t>coronary disease.</w:t>
      </w:r>
    </w:p>
    <w:p>
      <w:pPr>
        <w:pStyle w:val="ListParagraph"/>
        <w:numPr>
          <w:ilvl w:val="1"/>
          <w:numId w:val="3"/>
        </w:numPr>
        <w:tabs>
          <w:tab w:pos="737" w:val="left" w:leader="none"/>
        </w:tabs>
        <w:spacing w:line="247" w:lineRule="auto" w:before="92" w:after="0"/>
        <w:ind w:left="736" w:right="338" w:hanging="270"/>
        <w:jc w:val="left"/>
        <w:rPr>
          <w:color w:val="147592"/>
          <w:sz w:val="24"/>
        </w:rPr>
      </w:pPr>
      <w:r>
        <w:rPr>
          <w:color w:val="4C4D4F"/>
          <w:w w:val="94"/>
          <w:sz w:val="22"/>
        </w:rPr>
        <w:br w:type="column"/>
      </w:r>
      <w:r>
        <w:rPr>
          <w:color w:val="4C4D4F"/>
          <w:w w:val="105"/>
          <w:sz w:val="22"/>
        </w:rPr>
        <w:t>Providing longer courses of medication that</w:t>
      </w:r>
      <w:r>
        <w:rPr>
          <w:color w:val="4C4D4F"/>
          <w:spacing w:val="-16"/>
          <w:w w:val="105"/>
          <w:sz w:val="22"/>
        </w:rPr>
        <w:t> </w:t>
      </w:r>
      <w:r>
        <w:rPr>
          <w:color w:val="4C4D4F"/>
          <w:w w:val="105"/>
          <w:sz w:val="22"/>
        </w:rPr>
        <w:t>extend</w:t>
      </w:r>
      <w:r>
        <w:rPr>
          <w:color w:val="4C4D4F"/>
          <w:spacing w:val="-16"/>
          <w:w w:val="105"/>
          <w:sz w:val="22"/>
        </w:rPr>
        <w:t> </w:t>
      </w:r>
      <w:r>
        <w:rPr>
          <w:color w:val="4C4D4F"/>
          <w:w w:val="105"/>
          <w:sz w:val="22"/>
        </w:rPr>
        <w:t>beyond</w:t>
      </w:r>
      <w:r>
        <w:rPr>
          <w:color w:val="4C4D4F"/>
          <w:spacing w:val="-15"/>
          <w:w w:val="105"/>
          <w:sz w:val="22"/>
        </w:rPr>
        <w:t> </w:t>
      </w:r>
      <w:r>
        <w:rPr>
          <w:color w:val="4C4D4F"/>
          <w:w w:val="105"/>
          <w:sz w:val="22"/>
        </w:rPr>
        <w:t>withdrawal</w:t>
      </w:r>
      <w:r>
        <w:rPr>
          <w:color w:val="4C4D4F"/>
          <w:spacing w:val="-16"/>
          <w:w w:val="105"/>
          <w:sz w:val="22"/>
        </w:rPr>
        <w:t> </w:t>
      </w:r>
      <w:r>
        <w:rPr>
          <w:color w:val="4C4D4F"/>
          <w:w w:val="105"/>
          <w:sz w:val="22"/>
        </w:rPr>
        <w:t>can</w:t>
      </w:r>
      <w:r>
        <w:rPr>
          <w:color w:val="4C4D4F"/>
          <w:spacing w:val="-15"/>
          <w:w w:val="105"/>
          <w:sz w:val="22"/>
        </w:rPr>
        <w:t> </w:t>
      </w:r>
      <w:r>
        <w:rPr>
          <w:color w:val="4C4D4F"/>
          <w:spacing w:val="-4"/>
          <w:w w:val="105"/>
          <w:sz w:val="22"/>
        </w:rPr>
        <w:t>allow </w:t>
      </w:r>
      <w:r>
        <w:rPr>
          <w:color w:val="4C4D4F"/>
          <w:w w:val="105"/>
          <w:sz w:val="22"/>
        </w:rPr>
        <w:t>patients to</w:t>
      </w:r>
      <w:r>
        <w:rPr>
          <w:color w:val="4C4D4F"/>
          <w:spacing w:val="-9"/>
          <w:w w:val="105"/>
          <w:sz w:val="22"/>
        </w:rPr>
        <w:t> </w:t>
      </w:r>
      <w:r>
        <w:rPr>
          <w:color w:val="4C4D4F"/>
          <w:w w:val="105"/>
          <w:sz w:val="22"/>
        </w:rPr>
        <w:t>stabilize.</w:t>
      </w:r>
    </w:p>
    <w:p>
      <w:pPr>
        <w:pStyle w:val="ListParagraph"/>
        <w:numPr>
          <w:ilvl w:val="1"/>
          <w:numId w:val="3"/>
        </w:numPr>
        <w:tabs>
          <w:tab w:pos="737" w:val="left" w:leader="none"/>
        </w:tabs>
        <w:spacing w:line="247" w:lineRule="auto" w:before="23" w:after="0"/>
        <w:ind w:left="736" w:right="123" w:hanging="270"/>
        <w:jc w:val="left"/>
        <w:rPr>
          <w:color w:val="147592"/>
          <w:sz w:val="24"/>
        </w:rPr>
      </w:pPr>
      <w:r>
        <w:rPr>
          <w:color w:val="4C4D4F"/>
          <w:sz w:val="22"/>
        </w:rPr>
        <w:t>Getting stabilized, which may take months or even years, allows patients to focus on building and maintaining a healthy</w:t>
      </w:r>
      <w:r>
        <w:rPr>
          <w:color w:val="4C4D4F"/>
          <w:spacing w:val="12"/>
          <w:sz w:val="22"/>
        </w:rPr>
        <w:t> </w:t>
      </w:r>
      <w:r>
        <w:rPr>
          <w:color w:val="4C4D4F"/>
          <w:sz w:val="22"/>
        </w:rPr>
        <w:t>lifestyle.</w:t>
      </w:r>
    </w:p>
    <w:p>
      <w:pPr>
        <w:pStyle w:val="ListParagraph"/>
        <w:numPr>
          <w:ilvl w:val="0"/>
          <w:numId w:val="3"/>
        </w:numPr>
        <w:tabs>
          <w:tab w:pos="431" w:val="left" w:leader="none"/>
        </w:tabs>
        <w:spacing w:line="264" w:lineRule="exact" w:before="90" w:after="0"/>
        <w:ind w:left="430" w:right="142" w:hanging="270"/>
        <w:jc w:val="left"/>
        <w:rPr>
          <w:color w:val="147592"/>
          <w:sz w:val="28"/>
        </w:rPr>
      </w:pPr>
      <w:r>
        <w:rPr>
          <w:b/>
          <w:color w:val="4C4D4F"/>
          <w:w w:val="105"/>
          <w:sz w:val="22"/>
        </w:rPr>
        <w:t>Patients taking OUD medication </w:t>
      </w:r>
      <w:r>
        <w:rPr>
          <w:b/>
          <w:color w:val="4C4D4F"/>
          <w:spacing w:val="2"/>
          <w:w w:val="105"/>
          <w:sz w:val="22"/>
        </w:rPr>
        <w:t>can </w:t>
      </w:r>
      <w:r>
        <w:rPr>
          <w:b/>
          <w:color w:val="4C4D4F"/>
          <w:w w:val="105"/>
          <w:sz w:val="22"/>
        </w:rPr>
        <w:t>achieve long-term </w:t>
      </w:r>
      <w:r>
        <w:rPr>
          <w:b/>
          <w:color w:val="4C4D4F"/>
          <w:spacing w:val="-3"/>
          <w:w w:val="105"/>
          <w:sz w:val="22"/>
        </w:rPr>
        <w:t>recovery. </w:t>
      </w:r>
      <w:r>
        <w:rPr>
          <w:color w:val="4C4D4F"/>
          <w:w w:val="105"/>
          <w:sz w:val="22"/>
        </w:rPr>
        <w:t>People who </w:t>
      </w:r>
      <w:r>
        <w:rPr>
          <w:color w:val="4C4D4F"/>
          <w:spacing w:val="-4"/>
          <w:w w:val="105"/>
          <w:sz w:val="22"/>
        </w:rPr>
        <w:t>continue</w:t>
      </w:r>
      <w:r>
        <w:rPr>
          <w:color w:val="4C4D4F"/>
          <w:spacing w:val="-26"/>
          <w:w w:val="105"/>
          <w:sz w:val="22"/>
        </w:rPr>
        <w:t> </w:t>
      </w:r>
      <w:r>
        <w:rPr>
          <w:color w:val="4C4D4F"/>
          <w:w w:val="105"/>
          <w:sz w:val="22"/>
        </w:rPr>
        <w:t>to</w:t>
      </w:r>
      <w:r>
        <w:rPr>
          <w:color w:val="4C4D4F"/>
          <w:spacing w:val="-26"/>
          <w:w w:val="105"/>
          <w:sz w:val="22"/>
        </w:rPr>
        <w:t> </w:t>
      </w:r>
      <w:r>
        <w:rPr>
          <w:color w:val="4C4D4F"/>
          <w:spacing w:val="-3"/>
          <w:w w:val="105"/>
          <w:sz w:val="22"/>
        </w:rPr>
        <w:t>take</w:t>
      </w:r>
      <w:r>
        <w:rPr>
          <w:color w:val="4C4D4F"/>
          <w:spacing w:val="-26"/>
          <w:w w:val="105"/>
          <w:sz w:val="22"/>
        </w:rPr>
        <w:t> </w:t>
      </w:r>
      <w:r>
        <w:rPr>
          <w:color w:val="4C4D4F"/>
          <w:spacing w:val="-4"/>
          <w:w w:val="105"/>
          <w:sz w:val="22"/>
        </w:rPr>
        <w:t>medication</w:t>
      </w:r>
      <w:r>
        <w:rPr>
          <w:color w:val="4C4D4F"/>
          <w:spacing w:val="-26"/>
          <w:w w:val="105"/>
          <w:sz w:val="22"/>
        </w:rPr>
        <w:t> </w:t>
      </w:r>
      <w:r>
        <w:rPr>
          <w:color w:val="4C4D4F"/>
          <w:spacing w:val="-3"/>
          <w:w w:val="105"/>
          <w:sz w:val="22"/>
        </w:rPr>
        <w:t>can</w:t>
      </w:r>
      <w:r>
        <w:rPr>
          <w:color w:val="4C4D4F"/>
          <w:spacing w:val="-26"/>
          <w:w w:val="105"/>
          <w:sz w:val="22"/>
        </w:rPr>
        <w:t> </w:t>
      </w:r>
      <w:r>
        <w:rPr>
          <w:color w:val="4C4D4F"/>
          <w:w w:val="105"/>
          <w:sz w:val="22"/>
        </w:rPr>
        <w:t>be</w:t>
      </w:r>
      <w:r>
        <w:rPr>
          <w:color w:val="4C4D4F"/>
          <w:spacing w:val="-26"/>
          <w:w w:val="105"/>
          <w:sz w:val="22"/>
        </w:rPr>
        <w:t> </w:t>
      </w:r>
      <w:r>
        <w:rPr>
          <w:color w:val="4C4D4F"/>
          <w:w w:val="105"/>
          <w:sz w:val="22"/>
        </w:rPr>
        <w:t>in</w:t>
      </w:r>
      <w:r>
        <w:rPr>
          <w:color w:val="4C4D4F"/>
          <w:spacing w:val="-25"/>
          <w:w w:val="105"/>
          <w:sz w:val="22"/>
        </w:rPr>
        <w:t> </w:t>
      </w:r>
      <w:r>
        <w:rPr>
          <w:color w:val="4C4D4F"/>
          <w:spacing w:val="-5"/>
          <w:w w:val="105"/>
          <w:sz w:val="22"/>
        </w:rPr>
        <w:t>remission </w:t>
      </w:r>
      <w:r>
        <w:rPr>
          <w:color w:val="4C4D4F"/>
          <w:spacing w:val="-4"/>
          <w:w w:val="105"/>
          <w:sz w:val="22"/>
        </w:rPr>
        <w:t>from</w:t>
      </w:r>
      <w:r>
        <w:rPr>
          <w:color w:val="4C4D4F"/>
          <w:spacing w:val="-20"/>
          <w:w w:val="105"/>
          <w:sz w:val="22"/>
        </w:rPr>
        <w:t> </w:t>
      </w:r>
      <w:r>
        <w:rPr>
          <w:color w:val="4C4D4F"/>
          <w:spacing w:val="-3"/>
          <w:w w:val="105"/>
          <w:sz w:val="22"/>
        </w:rPr>
        <w:t>OUD</w:t>
      </w:r>
      <w:r>
        <w:rPr>
          <w:color w:val="4C4D4F"/>
          <w:spacing w:val="-20"/>
          <w:w w:val="105"/>
          <w:sz w:val="22"/>
        </w:rPr>
        <w:t> </w:t>
      </w:r>
      <w:r>
        <w:rPr>
          <w:color w:val="4C4D4F"/>
          <w:spacing w:val="-3"/>
          <w:w w:val="105"/>
          <w:sz w:val="22"/>
        </w:rPr>
        <w:t>and</w:t>
      </w:r>
      <w:r>
        <w:rPr>
          <w:color w:val="4C4D4F"/>
          <w:spacing w:val="-20"/>
          <w:w w:val="105"/>
          <w:sz w:val="22"/>
        </w:rPr>
        <w:t> </w:t>
      </w:r>
      <w:r>
        <w:rPr>
          <w:color w:val="4C4D4F"/>
          <w:spacing w:val="-3"/>
          <w:w w:val="105"/>
          <w:sz w:val="22"/>
        </w:rPr>
        <w:t>live</w:t>
      </w:r>
      <w:r>
        <w:rPr>
          <w:color w:val="4C4D4F"/>
          <w:spacing w:val="-20"/>
          <w:w w:val="105"/>
          <w:sz w:val="22"/>
        </w:rPr>
        <w:t> </w:t>
      </w:r>
      <w:r>
        <w:rPr>
          <w:color w:val="4C4D4F"/>
          <w:spacing w:val="-6"/>
          <w:w w:val="105"/>
          <w:sz w:val="22"/>
        </w:rPr>
        <w:t>healthy,</w:t>
      </w:r>
      <w:r>
        <w:rPr>
          <w:color w:val="4C4D4F"/>
          <w:spacing w:val="-20"/>
          <w:w w:val="105"/>
          <w:sz w:val="22"/>
        </w:rPr>
        <w:t> </w:t>
      </w:r>
      <w:r>
        <w:rPr>
          <w:color w:val="4C4D4F"/>
          <w:spacing w:val="-4"/>
          <w:w w:val="105"/>
          <w:sz w:val="22"/>
        </w:rPr>
        <w:t>productive</w:t>
      </w:r>
      <w:r>
        <w:rPr>
          <w:color w:val="4C4D4F"/>
          <w:spacing w:val="-20"/>
          <w:w w:val="105"/>
          <w:sz w:val="22"/>
        </w:rPr>
        <w:t> </w:t>
      </w:r>
      <w:r>
        <w:rPr>
          <w:color w:val="4C4D4F"/>
          <w:spacing w:val="-4"/>
          <w:w w:val="105"/>
          <w:sz w:val="22"/>
        </w:rPr>
        <w:t>lives.</w:t>
      </w:r>
      <w:r>
        <w:rPr>
          <w:color w:val="4C4D4F"/>
          <w:spacing w:val="-4"/>
          <w:w w:val="105"/>
          <w:position w:val="7"/>
          <w:sz w:val="13"/>
        </w:rPr>
        <w:t>42</w:t>
      </w:r>
    </w:p>
    <w:p>
      <w:pPr>
        <w:pStyle w:val="BodyText"/>
        <w:spacing w:before="5"/>
        <w:rPr>
          <w:sz w:val="23"/>
        </w:rPr>
      </w:pPr>
    </w:p>
    <w:p>
      <w:pPr>
        <w:spacing w:line="249" w:lineRule="auto" w:before="0"/>
        <w:ind w:left="160" w:right="181" w:firstLine="0"/>
        <w:jc w:val="left"/>
        <w:rPr>
          <w:sz w:val="22"/>
        </w:rPr>
      </w:pPr>
      <w:r>
        <w:rPr>
          <w:rFonts w:ascii="Calibri"/>
          <w:b/>
          <w:color w:val="147592"/>
          <w:w w:val="105"/>
          <w:sz w:val="26"/>
        </w:rPr>
        <w:t>Reviewing the Evidence on Counseling </w:t>
      </w:r>
      <w:r>
        <w:rPr>
          <w:rFonts w:ascii="Calibri"/>
          <w:b/>
          <w:color w:val="147592"/>
          <w:spacing w:val="-6"/>
          <w:w w:val="105"/>
          <w:sz w:val="26"/>
        </w:rPr>
        <w:t>in </w:t>
      </w:r>
      <w:r>
        <w:rPr>
          <w:rFonts w:ascii="Calibri"/>
          <w:b/>
          <w:color w:val="147592"/>
          <w:w w:val="105"/>
          <w:sz w:val="26"/>
        </w:rPr>
        <w:t>Support of Medication </w:t>
      </w:r>
      <w:r>
        <w:rPr>
          <w:rFonts w:ascii="Calibri"/>
          <w:b/>
          <w:color w:val="147592"/>
          <w:spacing w:val="-9"/>
          <w:w w:val="105"/>
          <w:sz w:val="26"/>
        </w:rPr>
        <w:t>To </w:t>
      </w:r>
      <w:r>
        <w:rPr>
          <w:rFonts w:ascii="Calibri"/>
          <w:b/>
          <w:color w:val="147592"/>
          <w:spacing w:val="-4"/>
          <w:w w:val="105"/>
          <w:sz w:val="26"/>
        </w:rPr>
        <w:t>Treat </w:t>
      </w:r>
      <w:r>
        <w:rPr>
          <w:rFonts w:ascii="Calibri"/>
          <w:b/>
          <w:color w:val="147592"/>
          <w:w w:val="105"/>
          <w:sz w:val="26"/>
        </w:rPr>
        <w:t>OUD </w:t>
      </w:r>
      <w:r>
        <w:rPr>
          <w:b/>
          <w:color w:val="4C4D4F"/>
          <w:sz w:val="22"/>
        </w:rPr>
        <w:t>Dedicated</w:t>
      </w:r>
      <w:r>
        <w:rPr>
          <w:b/>
          <w:color w:val="4C4D4F"/>
          <w:spacing w:val="-23"/>
          <w:sz w:val="22"/>
        </w:rPr>
        <w:t> </w:t>
      </w:r>
      <w:r>
        <w:rPr>
          <w:b/>
          <w:color w:val="4C4D4F"/>
          <w:sz w:val="22"/>
        </w:rPr>
        <w:t>counseling</w:t>
      </w:r>
      <w:r>
        <w:rPr>
          <w:b/>
          <w:color w:val="4C4D4F"/>
          <w:spacing w:val="-22"/>
          <w:sz w:val="22"/>
        </w:rPr>
        <w:t> </w:t>
      </w:r>
      <w:r>
        <w:rPr>
          <w:b/>
          <w:color w:val="4C4D4F"/>
          <w:sz w:val="22"/>
        </w:rPr>
        <w:t>can</w:t>
      </w:r>
      <w:r>
        <w:rPr>
          <w:b/>
          <w:color w:val="4C4D4F"/>
          <w:spacing w:val="-23"/>
          <w:sz w:val="22"/>
        </w:rPr>
        <w:t> </w:t>
      </w:r>
      <w:r>
        <w:rPr>
          <w:b/>
          <w:color w:val="4C4D4F"/>
          <w:sz w:val="22"/>
        </w:rPr>
        <w:t>help</w:t>
      </w:r>
      <w:r>
        <w:rPr>
          <w:b/>
          <w:color w:val="4C4D4F"/>
          <w:spacing w:val="-22"/>
          <w:sz w:val="22"/>
        </w:rPr>
        <w:t> </w:t>
      </w:r>
      <w:r>
        <w:rPr>
          <w:b/>
          <w:color w:val="4C4D4F"/>
          <w:sz w:val="22"/>
        </w:rPr>
        <w:t>clients</w:t>
      </w:r>
      <w:r>
        <w:rPr>
          <w:b/>
          <w:color w:val="4C4D4F"/>
          <w:spacing w:val="-22"/>
          <w:sz w:val="22"/>
        </w:rPr>
        <w:t> </w:t>
      </w:r>
      <w:r>
        <w:rPr>
          <w:b/>
          <w:color w:val="4C4D4F"/>
          <w:sz w:val="22"/>
        </w:rPr>
        <w:t>address </w:t>
      </w:r>
      <w:r>
        <w:rPr>
          <w:b/>
          <w:color w:val="4C4D4F"/>
          <w:w w:val="105"/>
          <w:sz w:val="22"/>
        </w:rPr>
        <w:t>the challenges of extended recovery. </w:t>
      </w:r>
      <w:r>
        <w:rPr>
          <w:color w:val="4C4D4F"/>
          <w:spacing w:val="2"/>
          <w:w w:val="105"/>
          <w:sz w:val="22"/>
        </w:rPr>
        <w:t>For </w:t>
      </w:r>
      <w:r>
        <w:rPr>
          <w:color w:val="4C4D4F"/>
          <w:w w:val="105"/>
          <w:sz w:val="22"/>
        </w:rPr>
        <w:t>clients</w:t>
      </w:r>
      <w:r>
        <w:rPr>
          <w:color w:val="4C4D4F"/>
          <w:spacing w:val="-21"/>
          <w:w w:val="105"/>
          <w:sz w:val="22"/>
        </w:rPr>
        <w:t> </w:t>
      </w:r>
      <w:r>
        <w:rPr>
          <w:color w:val="4C4D4F"/>
          <w:w w:val="105"/>
          <w:sz w:val="22"/>
        </w:rPr>
        <w:t>who</w:t>
      </w:r>
      <w:r>
        <w:rPr>
          <w:color w:val="4C4D4F"/>
          <w:spacing w:val="-20"/>
          <w:w w:val="105"/>
          <w:sz w:val="22"/>
        </w:rPr>
        <w:t> </w:t>
      </w:r>
      <w:r>
        <w:rPr>
          <w:color w:val="4C4D4F"/>
          <w:w w:val="105"/>
          <w:sz w:val="22"/>
        </w:rPr>
        <w:t>seek</w:t>
      </w:r>
      <w:r>
        <w:rPr>
          <w:color w:val="4C4D4F"/>
          <w:spacing w:val="-21"/>
          <w:w w:val="105"/>
          <w:sz w:val="22"/>
        </w:rPr>
        <w:t> </w:t>
      </w:r>
      <w:r>
        <w:rPr>
          <w:color w:val="4C4D4F"/>
          <w:w w:val="105"/>
          <w:sz w:val="22"/>
        </w:rPr>
        <w:t>a</w:t>
      </w:r>
      <w:r>
        <w:rPr>
          <w:color w:val="4C4D4F"/>
          <w:spacing w:val="-20"/>
          <w:w w:val="105"/>
          <w:sz w:val="22"/>
        </w:rPr>
        <w:t> </w:t>
      </w:r>
      <w:r>
        <w:rPr>
          <w:color w:val="4C4D4F"/>
          <w:w w:val="105"/>
          <w:sz w:val="22"/>
        </w:rPr>
        <w:t>self-directed,</w:t>
      </w:r>
      <w:r>
        <w:rPr>
          <w:color w:val="4C4D4F"/>
          <w:spacing w:val="-21"/>
          <w:w w:val="105"/>
          <w:sz w:val="22"/>
        </w:rPr>
        <w:t> </w:t>
      </w:r>
      <w:r>
        <w:rPr>
          <w:color w:val="4C4D4F"/>
          <w:w w:val="105"/>
          <w:sz w:val="22"/>
        </w:rPr>
        <w:t>purposeful</w:t>
      </w:r>
      <w:r>
        <w:rPr>
          <w:color w:val="4C4D4F"/>
          <w:spacing w:val="-20"/>
          <w:w w:val="105"/>
          <w:sz w:val="22"/>
        </w:rPr>
        <w:t> </w:t>
      </w:r>
      <w:r>
        <w:rPr>
          <w:color w:val="4C4D4F"/>
          <w:w w:val="105"/>
          <w:sz w:val="22"/>
        </w:rPr>
        <w:t>life, counseling can help</w:t>
      </w:r>
      <w:r>
        <w:rPr>
          <w:color w:val="4C4D4F"/>
          <w:spacing w:val="-16"/>
          <w:w w:val="105"/>
          <w:sz w:val="22"/>
        </w:rPr>
        <w:t> </w:t>
      </w:r>
      <w:r>
        <w:rPr>
          <w:color w:val="4C4D4F"/>
          <w:w w:val="105"/>
          <w:sz w:val="22"/>
        </w:rPr>
        <w:t>them:</w:t>
      </w:r>
    </w:p>
    <w:p>
      <w:pPr>
        <w:pStyle w:val="ListParagraph"/>
        <w:numPr>
          <w:ilvl w:val="0"/>
          <w:numId w:val="3"/>
        </w:numPr>
        <w:tabs>
          <w:tab w:pos="431" w:val="left" w:leader="none"/>
        </w:tabs>
        <w:spacing w:line="206" w:lineRule="auto" w:before="137" w:after="0"/>
        <w:ind w:left="430" w:right="530" w:hanging="270"/>
        <w:jc w:val="left"/>
        <w:rPr>
          <w:color w:val="147592"/>
          <w:sz w:val="28"/>
        </w:rPr>
      </w:pPr>
      <w:r>
        <w:rPr>
          <w:color w:val="4C4D4F"/>
          <w:spacing w:val="-4"/>
          <w:sz w:val="22"/>
        </w:rPr>
        <w:t>Improve problem-solving </w:t>
      </w:r>
      <w:r>
        <w:rPr>
          <w:color w:val="4C4D4F"/>
          <w:sz w:val="22"/>
        </w:rPr>
        <w:t>and </w:t>
      </w:r>
      <w:r>
        <w:rPr>
          <w:color w:val="4C4D4F"/>
          <w:spacing w:val="-3"/>
          <w:sz w:val="22"/>
        </w:rPr>
        <w:t>interpersonal skills.</w:t>
      </w:r>
    </w:p>
    <w:p>
      <w:pPr>
        <w:pStyle w:val="ListParagraph"/>
        <w:numPr>
          <w:ilvl w:val="0"/>
          <w:numId w:val="3"/>
        </w:numPr>
        <w:tabs>
          <w:tab w:pos="431" w:val="left" w:leader="none"/>
        </w:tabs>
        <w:spacing w:line="206" w:lineRule="auto" w:before="76" w:after="0"/>
        <w:ind w:left="430" w:right="1190" w:hanging="270"/>
        <w:jc w:val="left"/>
        <w:rPr>
          <w:color w:val="147592"/>
          <w:sz w:val="28"/>
        </w:rPr>
      </w:pPr>
      <w:r>
        <w:rPr>
          <w:color w:val="4C4D4F"/>
          <w:sz w:val="22"/>
        </w:rPr>
        <w:t>Find incentives for reduced use </w:t>
      </w:r>
      <w:r>
        <w:rPr>
          <w:color w:val="4C4D4F"/>
          <w:spacing w:val="-6"/>
          <w:sz w:val="22"/>
        </w:rPr>
        <w:t>and </w:t>
      </w:r>
      <w:r>
        <w:rPr>
          <w:color w:val="4C4D4F"/>
          <w:sz w:val="22"/>
        </w:rPr>
        <w:t>abstinence.</w:t>
      </w:r>
    </w:p>
    <w:p>
      <w:pPr>
        <w:pStyle w:val="ListParagraph"/>
        <w:numPr>
          <w:ilvl w:val="0"/>
          <w:numId w:val="3"/>
        </w:numPr>
        <w:tabs>
          <w:tab w:pos="431" w:val="left" w:leader="none"/>
        </w:tabs>
        <w:spacing w:line="315" w:lineRule="exact" w:before="46" w:after="0"/>
        <w:ind w:left="430" w:right="0" w:hanging="271"/>
        <w:jc w:val="left"/>
        <w:rPr>
          <w:color w:val="147592"/>
          <w:sz w:val="28"/>
        </w:rPr>
      </w:pPr>
      <w:r>
        <w:rPr>
          <w:color w:val="4C4D4F"/>
          <w:sz w:val="22"/>
        </w:rPr>
        <w:t>Build a set of techniques to resist drug</w:t>
      </w:r>
      <w:r>
        <w:rPr>
          <w:color w:val="4C4D4F"/>
          <w:spacing w:val="29"/>
          <w:sz w:val="22"/>
        </w:rPr>
        <w:t> </w:t>
      </w:r>
      <w:r>
        <w:rPr>
          <w:color w:val="4C4D4F"/>
          <w:sz w:val="22"/>
        </w:rPr>
        <w:t>use.</w:t>
      </w:r>
    </w:p>
    <w:p>
      <w:pPr>
        <w:pStyle w:val="ListParagraph"/>
        <w:numPr>
          <w:ilvl w:val="0"/>
          <w:numId w:val="3"/>
        </w:numPr>
        <w:tabs>
          <w:tab w:pos="431" w:val="left" w:leader="none"/>
        </w:tabs>
        <w:spacing w:line="206" w:lineRule="auto" w:before="24" w:after="0"/>
        <w:ind w:left="430" w:right="147" w:hanging="270"/>
        <w:jc w:val="left"/>
        <w:rPr>
          <w:color w:val="147592"/>
          <w:sz w:val="28"/>
        </w:rPr>
      </w:pPr>
      <w:r>
        <w:rPr>
          <w:color w:val="4C4D4F"/>
          <w:sz w:val="22"/>
        </w:rPr>
        <w:t>Replace drug use with constructive, </w:t>
      </w:r>
      <w:r>
        <w:rPr>
          <w:color w:val="4C4D4F"/>
          <w:spacing w:val="-3"/>
          <w:sz w:val="22"/>
        </w:rPr>
        <w:t>rewarding </w:t>
      </w:r>
      <w:r>
        <w:rPr>
          <w:color w:val="4C4D4F"/>
          <w:sz w:val="22"/>
        </w:rPr>
        <w:t>activities.</w:t>
      </w:r>
    </w:p>
    <w:p>
      <w:pPr>
        <w:spacing w:line="249" w:lineRule="auto" w:before="198"/>
        <w:ind w:left="160" w:right="33" w:firstLine="0"/>
        <w:jc w:val="left"/>
        <w:rPr>
          <w:sz w:val="22"/>
        </w:rPr>
      </w:pPr>
      <w:r>
        <w:rPr>
          <w:b/>
          <w:color w:val="4C4D4F"/>
          <w:sz w:val="22"/>
        </w:rPr>
        <w:t>Moreover, evidence shows that counseling can </w:t>
      </w:r>
      <w:r>
        <w:rPr>
          <w:b/>
          <w:color w:val="4C4D4F"/>
          <w:w w:val="105"/>
          <w:sz w:val="22"/>
        </w:rPr>
        <w:t>be a useful part of OUD treatment </w:t>
      </w:r>
      <w:r>
        <w:rPr>
          <w:color w:val="4C4D4F"/>
          <w:w w:val="105"/>
          <w:sz w:val="22"/>
        </w:rPr>
        <w:t>for people who take OUD medication. Impact studies of counseling for people with SUDs show that:</w:t>
      </w:r>
    </w:p>
    <w:p>
      <w:pPr>
        <w:spacing w:after="0" w:line="249" w:lineRule="auto"/>
        <w:jc w:val="left"/>
        <w:rPr>
          <w:sz w:val="22"/>
        </w:rPr>
        <w:sectPr>
          <w:type w:val="continuous"/>
          <w:pgSz w:w="12240" w:h="15840"/>
          <w:pgMar w:top="1780" w:bottom="280" w:left="920" w:right="960"/>
          <w:cols w:num="2" w:equalWidth="0">
            <w:col w:w="5043" w:space="177"/>
            <w:col w:w="5140"/>
          </w:cols>
        </w:sectPr>
      </w:pPr>
    </w:p>
    <w:p>
      <w:pPr>
        <w:pStyle w:val="BodyText"/>
        <w:spacing w:before="5"/>
        <w:rPr>
          <w:sz w:val="26"/>
        </w:rPr>
      </w:pPr>
    </w:p>
    <w:p>
      <w:pPr>
        <w:spacing w:after="0"/>
        <w:rPr>
          <w:sz w:val="26"/>
        </w:rPr>
        <w:sectPr>
          <w:pgSz w:w="12240" w:h="15840"/>
          <w:pgMar w:header="576" w:footer="708" w:top="1340" w:bottom="900" w:left="920" w:right="960"/>
        </w:sectPr>
      </w:pPr>
    </w:p>
    <w:p>
      <w:pPr>
        <w:pStyle w:val="ListParagraph"/>
        <w:numPr>
          <w:ilvl w:val="0"/>
          <w:numId w:val="3"/>
        </w:numPr>
        <w:tabs>
          <w:tab w:pos="430" w:val="left" w:leader="none"/>
        </w:tabs>
        <w:spacing w:line="264" w:lineRule="exact" w:before="106" w:after="0"/>
        <w:ind w:left="430" w:right="186" w:hanging="270"/>
        <w:jc w:val="left"/>
        <w:rPr>
          <w:color w:val="147592"/>
          <w:sz w:val="28"/>
        </w:rPr>
      </w:pPr>
      <w:r>
        <w:rPr>
          <w:b/>
          <w:color w:val="4C4D4F"/>
          <w:sz w:val="22"/>
        </w:rPr>
        <w:t>Motivational enhancement/interviewing </w:t>
      </w:r>
      <w:r>
        <w:rPr>
          <w:b/>
          <w:color w:val="4C4D4F"/>
          <w:spacing w:val="-9"/>
          <w:sz w:val="22"/>
        </w:rPr>
        <w:t>is </w:t>
      </w:r>
      <w:r>
        <w:rPr>
          <w:b/>
          <w:color w:val="4C4D4F"/>
          <w:sz w:val="22"/>
        </w:rPr>
        <w:t>generally beneﬁcial.</w:t>
      </w:r>
      <w:r>
        <w:rPr>
          <w:b/>
          <w:color w:val="4C4D4F"/>
          <w:position w:val="7"/>
          <w:sz w:val="13"/>
        </w:rPr>
        <w:t>43 </w:t>
      </w:r>
      <w:r>
        <w:rPr>
          <w:color w:val="4C4D4F"/>
          <w:sz w:val="22"/>
        </w:rPr>
        <w:t>This approach helps get people into treatment. It also supports behavior change and, thus,</w:t>
      </w:r>
      <w:r>
        <w:rPr>
          <w:color w:val="4C4D4F"/>
          <w:spacing w:val="7"/>
          <w:sz w:val="22"/>
        </w:rPr>
        <w:t> </w:t>
      </w:r>
      <w:r>
        <w:rPr>
          <w:color w:val="4C4D4F"/>
          <w:spacing w:val="-3"/>
          <w:sz w:val="22"/>
        </w:rPr>
        <w:t>recovery.</w:t>
      </w:r>
    </w:p>
    <w:p>
      <w:pPr>
        <w:pStyle w:val="ListParagraph"/>
        <w:numPr>
          <w:ilvl w:val="0"/>
          <w:numId w:val="3"/>
        </w:numPr>
        <w:tabs>
          <w:tab w:pos="430" w:val="left" w:leader="none"/>
        </w:tabs>
        <w:spacing w:line="264" w:lineRule="exact" w:before="44" w:after="0"/>
        <w:ind w:left="429" w:right="86" w:hanging="270"/>
        <w:jc w:val="left"/>
        <w:rPr>
          <w:color w:val="147592"/>
          <w:sz w:val="28"/>
        </w:rPr>
      </w:pPr>
      <w:r>
        <w:rPr>
          <w:b/>
          <w:color w:val="4C4D4F"/>
          <w:sz w:val="22"/>
        </w:rPr>
        <w:t>Cognitive–behavioral therapy (CBT) has demonstrated efﬁcacy in the treatment of SUDs, </w:t>
      </w:r>
      <w:r>
        <w:rPr>
          <w:color w:val="4C4D4F"/>
          <w:sz w:val="22"/>
        </w:rPr>
        <w:t>whether used alone or in combination with other strategies.</w:t>
      </w:r>
      <w:r>
        <w:rPr>
          <w:color w:val="4C4D4F"/>
          <w:position w:val="7"/>
          <w:sz w:val="13"/>
        </w:rPr>
        <w:t>44 </w:t>
      </w:r>
      <w:r>
        <w:rPr>
          <w:color w:val="4C4D4F"/>
          <w:sz w:val="22"/>
        </w:rPr>
        <w:t>Clinical trials have not shown that CBT added to buprenorphine treatment with medical management is asso- ciated with signiﬁcantly lower rates of illicit opioid use.</w:t>
      </w:r>
      <w:r>
        <w:rPr>
          <w:color w:val="4C4D4F"/>
          <w:position w:val="7"/>
          <w:sz w:val="13"/>
        </w:rPr>
        <w:t>45,46 </w:t>
      </w:r>
      <w:r>
        <w:rPr>
          <w:color w:val="4C4D4F"/>
          <w:spacing w:val="-3"/>
          <w:sz w:val="22"/>
        </w:rPr>
        <w:t>However, </w:t>
      </w:r>
      <w:r>
        <w:rPr>
          <w:color w:val="4C4D4F"/>
          <w:sz w:val="22"/>
        </w:rPr>
        <w:t>a secondary analysis of one of those trials found that CBT added  to buprenorphine and medical management was associated with signiﬁcantly greater reduction in any drug use among </w:t>
      </w:r>
      <w:r>
        <w:rPr>
          <w:color w:val="4C4D4F"/>
          <w:spacing w:val="-2"/>
          <w:sz w:val="22"/>
        </w:rPr>
        <w:t>participants </w:t>
      </w:r>
      <w:r>
        <w:rPr>
          <w:color w:val="4C4D4F"/>
          <w:sz w:val="22"/>
        </w:rPr>
        <w:t>whose OUD was primarily linked to</w:t>
      </w:r>
      <w:r>
        <w:rPr>
          <w:color w:val="4C4D4F"/>
          <w:spacing w:val="18"/>
          <w:sz w:val="22"/>
        </w:rPr>
        <w:t> </w:t>
      </w:r>
      <w:r>
        <w:rPr>
          <w:color w:val="4C4D4F"/>
          <w:sz w:val="22"/>
        </w:rPr>
        <w:t>misuse</w:t>
      </w:r>
    </w:p>
    <w:p>
      <w:pPr>
        <w:spacing w:line="249" w:lineRule="auto" w:before="4"/>
        <w:ind w:left="429" w:right="0" w:firstLine="0"/>
        <w:jc w:val="left"/>
        <w:rPr>
          <w:sz w:val="22"/>
        </w:rPr>
      </w:pPr>
      <w:r>
        <w:rPr>
          <w:color w:val="4C4D4F"/>
          <w:w w:val="105"/>
          <w:sz w:val="22"/>
        </w:rPr>
        <w:t>of prescription opioids than among those </w:t>
      </w:r>
      <w:r>
        <w:rPr>
          <w:color w:val="4C4D4F"/>
          <w:spacing w:val="-3"/>
          <w:w w:val="105"/>
          <w:sz w:val="22"/>
        </w:rPr>
        <w:t>whose</w:t>
      </w:r>
      <w:r>
        <w:rPr>
          <w:color w:val="4C4D4F"/>
          <w:spacing w:val="-36"/>
          <w:w w:val="105"/>
          <w:sz w:val="22"/>
        </w:rPr>
        <w:t> </w:t>
      </w:r>
      <w:r>
        <w:rPr>
          <w:color w:val="4C4D4F"/>
          <w:w w:val="105"/>
          <w:sz w:val="22"/>
        </w:rPr>
        <w:t>OUD</w:t>
      </w:r>
      <w:r>
        <w:rPr>
          <w:color w:val="4C4D4F"/>
          <w:spacing w:val="-36"/>
          <w:w w:val="105"/>
          <w:sz w:val="22"/>
        </w:rPr>
        <w:t> </w:t>
      </w:r>
      <w:r>
        <w:rPr>
          <w:color w:val="4C4D4F"/>
          <w:spacing w:val="-3"/>
          <w:w w:val="105"/>
          <w:sz w:val="22"/>
        </w:rPr>
        <w:t>involved</w:t>
      </w:r>
      <w:r>
        <w:rPr>
          <w:color w:val="4C4D4F"/>
          <w:spacing w:val="-36"/>
          <w:w w:val="105"/>
          <w:sz w:val="22"/>
        </w:rPr>
        <w:t> </w:t>
      </w:r>
      <w:r>
        <w:rPr>
          <w:color w:val="4C4D4F"/>
          <w:spacing w:val="-3"/>
          <w:w w:val="105"/>
          <w:sz w:val="22"/>
        </w:rPr>
        <w:t>only</w:t>
      </w:r>
      <w:r>
        <w:rPr>
          <w:color w:val="4C4D4F"/>
          <w:spacing w:val="-35"/>
          <w:w w:val="105"/>
          <w:sz w:val="22"/>
        </w:rPr>
        <w:t> </w:t>
      </w:r>
      <w:r>
        <w:rPr>
          <w:color w:val="4C4D4F"/>
          <w:spacing w:val="-3"/>
          <w:w w:val="105"/>
          <w:sz w:val="22"/>
        </w:rPr>
        <w:t>heroin.</w:t>
      </w:r>
      <w:r>
        <w:rPr>
          <w:color w:val="4C4D4F"/>
          <w:spacing w:val="-3"/>
          <w:w w:val="105"/>
          <w:position w:val="7"/>
          <w:sz w:val="13"/>
        </w:rPr>
        <w:t>47</w:t>
      </w:r>
      <w:r>
        <w:rPr>
          <w:color w:val="4C4D4F"/>
          <w:spacing w:val="-9"/>
          <w:w w:val="105"/>
          <w:position w:val="7"/>
          <w:sz w:val="13"/>
        </w:rPr>
        <w:t> </w:t>
      </w:r>
      <w:r>
        <w:rPr>
          <w:color w:val="4C4D4F"/>
          <w:spacing w:val="-3"/>
          <w:w w:val="105"/>
          <w:sz w:val="22"/>
        </w:rPr>
        <w:t>Thus,</w:t>
      </w:r>
      <w:r>
        <w:rPr>
          <w:color w:val="4C4D4F"/>
          <w:spacing w:val="-36"/>
          <w:w w:val="105"/>
          <w:sz w:val="22"/>
        </w:rPr>
        <w:t> </w:t>
      </w:r>
      <w:r>
        <w:rPr>
          <w:color w:val="4C4D4F"/>
          <w:spacing w:val="-3"/>
          <w:w w:val="105"/>
          <w:sz w:val="22"/>
        </w:rPr>
        <w:t>CBT </w:t>
      </w:r>
      <w:r>
        <w:rPr>
          <w:color w:val="4C4D4F"/>
          <w:w w:val="105"/>
          <w:sz w:val="22"/>
        </w:rPr>
        <w:t>may be helpful to those patients receiving </w:t>
      </w:r>
      <w:r>
        <w:rPr>
          <w:color w:val="4C4D4F"/>
          <w:spacing w:val="-4"/>
          <w:w w:val="105"/>
          <w:sz w:val="22"/>
        </w:rPr>
        <w:t>buprenorphine</w:t>
      </w:r>
      <w:r>
        <w:rPr>
          <w:color w:val="4C4D4F"/>
          <w:spacing w:val="-21"/>
          <w:w w:val="105"/>
          <w:sz w:val="22"/>
        </w:rPr>
        <w:t> </w:t>
      </w:r>
      <w:r>
        <w:rPr>
          <w:color w:val="4C4D4F"/>
          <w:spacing w:val="-4"/>
          <w:w w:val="105"/>
          <w:sz w:val="22"/>
        </w:rPr>
        <w:t>treatment</w:t>
      </w:r>
      <w:r>
        <w:rPr>
          <w:color w:val="4C4D4F"/>
          <w:spacing w:val="-20"/>
          <w:w w:val="105"/>
          <w:sz w:val="22"/>
        </w:rPr>
        <w:t> </w:t>
      </w:r>
      <w:r>
        <w:rPr>
          <w:color w:val="4C4D4F"/>
          <w:spacing w:val="-3"/>
          <w:w w:val="105"/>
          <w:sz w:val="22"/>
        </w:rPr>
        <w:t>who</w:t>
      </w:r>
      <w:r>
        <w:rPr>
          <w:color w:val="4C4D4F"/>
          <w:spacing w:val="-20"/>
          <w:w w:val="105"/>
          <w:sz w:val="22"/>
        </w:rPr>
        <w:t> </w:t>
      </w:r>
      <w:r>
        <w:rPr>
          <w:color w:val="4C4D4F"/>
          <w:spacing w:val="-3"/>
          <w:w w:val="105"/>
          <w:sz w:val="22"/>
        </w:rPr>
        <w:t>have</w:t>
      </w:r>
      <w:r>
        <w:rPr>
          <w:color w:val="4C4D4F"/>
          <w:spacing w:val="-20"/>
          <w:w w:val="105"/>
          <w:sz w:val="22"/>
        </w:rPr>
        <w:t> </w:t>
      </w:r>
      <w:r>
        <w:rPr>
          <w:color w:val="4C4D4F"/>
          <w:spacing w:val="-4"/>
          <w:w w:val="105"/>
          <w:sz w:val="22"/>
        </w:rPr>
        <w:t>nonopioid </w:t>
      </w:r>
      <w:r>
        <w:rPr>
          <w:color w:val="4C4D4F"/>
          <w:w w:val="105"/>
          <w:sz w:val="22"/>
        </w:rPr>
        <w:t>drug use</w:t>
      </w:r>
      <w:r>
        <w:rPr>
          <w:color w:val="4C4D4F"/>
          <w:spacing w:val="-9"/>
          <w:w w:val="105"/>
          <w:sz w:val="22"/>
        </w:rPr>
        <w:t> </w:t>
      </w:r>
      <w:r>
        <w:rPr>
          <w:color w:val="4C4D4F"/>
          <w:w w:val="105"/>
          <w:sz w:val="22"/>
        </w:rPr>
        <w:t>problems.</w:t>
      </w:r>
    </w:p>
    <w:p>
      <w:pPr>
        <w:pStyle w:val="ListParagraph"/>
        <w:numPr>
          <w:ilvl w:val="0"/>
          <w:numId w:val="3"/>
        </w:numPr>
        <w:tabs>
          <w:tab w:pos="430" w:val="left" w:leader="none"/>
        </w:tabs>
        <w:spacing w:line="264" w:lineRule="exact" w:before="43" w:after="0"/>
        <w:ind w:left="429" w:right="38" w:hanging="270"/>
        <w:jc w:val="left"/>
        <w:rPr>
          <w:color w:val="147592"/>
          <w:sz w:val="28"/>
        </w:rPr>
      </w:pPr>
      <w:r>
        <w:rPr>
          <w:b/>
          <w:color w:val="4C4D4F"/>
          <w:sz w:val="22"/>
        </w:rPr>
        <w:t>Case management helps establish the stability necessary for SUD remission.</w:t>
      </w:r>
      <w:r>
        <w:rPr>
          <w:b/>
          <w:color w:val="4C4D4F"/>
          <w:position w:val="7"/>
          <w:sz w:val="13"/>
        </w:rPr>
        <w:t>48,49,50</w:t>
      </w:r>
      <w:r>
        <w:rPr>
          <w:b/>
          <w:color w:val="4C4D4F"/>
          <w:sz w:val="13"/>
        </w:rPr>
        <w:t> </w:t>
      </w:r>
      <w:r>
        <w:rPr>
          <w:color w:val="4C4D4F"/>
          <w:sz w:val="22"/>
        </w:rPr>
        <w:t>Case management helps some people in </w:t>
      </w:r>
      <w:r>
        <w:rPr>
          <w:color w:val="4C4D4F"/>
          <w:spacing w:val="-6"/>
          <w:sz w:val="22"/>
        </w:rPr>
        <w:t>SUD </w:t>
      </w:r>
      <w:r>
        <w:rPr>
          <w:color w:val="4C4D4F"/>
          <w:sz w:val="22"/>
        </w:rPr>
        <w:t>treatment get or sustain access to services and necessities, such</w:t>
      </w:r>
      <w:r>
        <w:rPr>
          <w:color w:val="4C4D4F"/>
          <w:spacing w:val="-6"/>
          <w:sz w:val="22"/>
        </w:rPr>
        <w:t> </w:t>
      </w:r>
      <w:r>
        <w:rPr>
          <w:color w:val="4C4D4F"/>
          <w:sz w:val="22"/>
        </w:rPr>
        <w:t>as:</w:t>
      </w:r>
    </w:p>
    <w:p>
      <w:pPr>
        <w:pStyle w:val="ListParagraph"/>
        <w:numPr>
          <w:ilvl w:val="1"/>
          <w:numId w:val="3"/>
        </w:numPr>
        <w:tabs>
          <w:tab w:pos="736" w:val="left" w:leader="none"/>
        </w:tabs>
        <w:spacing w:line="240" w:lineRule="auto" w:before="30" w:after="0"/>
        <w:ind w:left="736" w:right="0" w:hanging="271"/>
        <w:jc w:val="left"/>
        <w:rPr>
          <w:color w:val="147592"/>
          <w:sz w:val="24"/>
        </w:rPr>
      </w:pPr>
      <w:r>
        <w:rPr>
          <w:color w:val="4C4D4F"/>
          <w:w w:val="105"/>
          <w:sz w:val="22"/>
        </w:rPr>
        <w:t>Food.</w:t>
      </w:r>
    </w:p>
    <w:p>
      <w:pPr>
        <w:pStyle w:val="ListParagraph"/>
        <w:numPr>
          <w:ilvl w:val="1"/>
          <w:numId w:val="3"/>
        </w:numPr>
        <w:tabs>
          <w:tab w:pos="736" w:val="left" w:leader="none"/>
        </w:tabs>
        <w:spacing w:line="240" w:lineRule="auto" w:before="16" w:after="0"/>
        <w:ind w:left="736" w:right="0" w:hanging="271"/>
        <w:jc w:val="left"/>
        <w:rPr>
          <w:color w:val="147592"/>
          <w:sz w:val="24"/>
        </w:rPr>
      </w:pPr>
      <w:r>
        <w:rPr>
          <w:color w:val="4C4D4F"/>
          <w:spacing w:val="-3"/>
          <w:sz w:val="22"/>
        </w:rPr>
        <w:t>Shelter.</w:t>
      </w:r>
    </w:p>
    <w:p>
      <w:pPr>
        <w:pStyle w:val="ListParagraph"/>
        <w:numPr>
          <w:ilvl w:val="1"/>
          <w:numId w:val="3"/>
        </w:numPr>
        <w:tabs>
          <w:tab w:pos="736" w:val="left" w:leader="none"/>
        </w:tabs>
        <w:spacing w:line="240" w:lineRule="auto" w:before="17" w:after="0"/>
        <w:ind w:left="736" w:right="0" w:hanging="271"/>
        <w:jc w:val="left"/>
        <w:rPr>
          <w:color w:val="147592"/>
          <w:sz w:val="24"/>
        </w:rPr>
      </w:pPr>
      <w:r>
        <w:rPr>
          <w:color w:val="4C4D4F"/>
          <w:w w:val="105"/>
          <w:sz w:val="22"/>
        </w:rPr>
        <w:t>Income</w:t>
      </w:r>
      <w:r>
        <w:rPr>
          <w:color w:val="4C4D4F"/>
          <w:spacing w:val="-4"/>
          <w:w w:val="105"/>
          <w:sz w:val="22"/>
        </w:rPr>
        <w:t> </w:t>
      </w:r>
      <w:r>
        <w:rPr>
          <w:color w:val="4C4D4F"/>
          <w:w w:val="105"/>
          <w:sz w:val="22"/>
        </w:rPr>
        <w:t>support.</w:t>
      </w:r>
    </w:p>
    <w:p>
      <w:pPr>
        <w:pStyle w:val="ListParagraph"/>
        <w:numPr>
          <w:ilvl w:val="1"/>
          <w:numId w:val="3"/>
        </w:numPr>
        <w:tabs>
          <w:tab w:pos="736" w:val="left" w:leader="none"/>
        </w:tabs>
        <w:spacing w:line="240" w:lineRule="auto" w:before="17" w:after="0"/>
        <w:ind w:left="736" w:right="0" w:hanging="271"/>
        <w:jc w:val="left"/>
        <w:rPr>
          <w:color w:val="147592"/>
          <w:sz w:val="24"/>
        </w:rPr>
      </w:pPr>
      <w:r>
        <w:rPr>
          <w:color w:val="4C4D4F"/>
          <w:sz w:val="22"/>
        </w:rPr>
        <w:t>Legal aid.</w:t>
      </w:r>
    </w:p>
    <w:p>
      <w:pPr>
        <w:pStyle w:val="ListParagraph"/>
        <w:numPr>
          <w:ilvl w:val="1"/>
          <w:numId w:val="3"/>
        </w:numPr>
        <w:tabs>
          <w:tab w:pos="736" w:val="left" w:leader="none"/>
        </w:tabs>
        <w:spacing w:line="240" w:lineRule="auto" w:before="92" w:after="0"/>
        <w:ind w:left="736" w:right="0" w:hanging="270"/>
        <w:jc w:val="left"/>
        <w:rPr>
          <w:color w:val="147592"/>
          <w:sz w:val="24"/>
        </w:rPr>
      </w:pPr>
      <w:r>
        <w:rPr>
          <w:color w:val="4C4D4F"/>
          <w:w w:val="102"/>
          <w:sz w:val="22"/>
        </w:rPr>
        <w:br w:type="column"/>
      </w:r>
      <w:r>
        <w:rPr>
          <w:color w:val="4C4D4F"/>
          <w:sz w:val="22"/>
        </w:rPr>
        <w:t>Dental</w:t>
      </w:r>
      <w:r>
        <w:rPr>
          <w:color w:val="4C4D4F"/>
          <w:spacing w:val="-1"/>
          <w:sz w:val="22"/>
        </w:rPr>
        <w:t> </w:t>
      </w:r>
      <w:r>
        <w:rPr>
          <w:color w:val="4C4D4F"/>
          <w:sz w:val="22"/>
        </w:rPr>
        <w:t>services.</w:t>
      </w:r>
    </w:p>
    <w:p>
      <w:pPr>
        <w:pStyle w:val="ListParagraph"/>
        <w:numPr>
          <w:ilvl w:val="1"/>
          <w:numId w:val="3"/>
        </w:numPr>
        <w:tabs>
          <w:tab w:pos="736" w:val="left" w:leader="none"/>
        </w:tabs>
        <w:spacing w:line="240" w:lineRule="auto" w:before="17" w:after="0"/>
        <w:ind w:left="736" w:right="0" w:hanging="270"/>
        <w:jc w:val="left"/>
        <w:rPr>
          <w:color w:val="147592"/>
          <w:sz w:val="24"/>
        </w:rPr>
      </w:pPr>
      <w:r>
        <w:rPr>
          <w:color w:val="4C4D4F"/>
          <w:sz w:val="22"/>
        </w:rPr>
        <w:t>Transportation.</w:t>
      </w:r>
    </w:p>
    <w:p>
      <w:pPr>
        <w:pStyle w:val="ListParagraph"/>
        <w:numPr>
          <w:ilvl w:val="1"/>
          <w:numId w:val="3"/>
        </w:numPr>
        <w:tabs>
          <w:tab w:pos="736" w:val="left" w:leader="none"/>
        </w:tabs>
        <w:spacing w:line="240" w:lineRule="auto" w:before="17" w:after="0"/>
        <w:ind w:left="736" w:right="0" w:hanging="270"/>
        <w:jc w:val="left"/>
        <w:rPr>
          <w:color w:val="147592"/>
          <w:sz w:val="24"/>
        </w:rPr>
      </w:pPr>
      <w:r>
        <w:rPr>
          <w:color w:val="4C4D4F"/>
          <w:sz w:val="22"/>
        </w:rPr>
        <w:t>Vocational</w:t>
      </w:r>
      <w:r>
        <w:rPr>
          <w:color w:val="4C4D4F"/>
          <w:spacing w:val="-1"/>
          <w:sz w:val="22"/>
        </w:rPr>
        <w:t> </w:t>
      </w:r>
      <w:r>
        <w:rPr>
          <w:color w:val="4C4D4F"/>
          <w:sz w:val="22"/>
        </w:rPr>
        <w:t>services.</w:t>
      </w:r>
    </w:p>
    <w:p>
      <w:pPr>
        <w:pStyle w:val="ListParagraph"/>
        <w:numPr>
          <w:ilvl w:val="0"/>
          <w:numId w:val="3"/>
        </w:numPr>
        <w:tabs>
          <w:tab w:pos="431" w:val="left" w:leader="none"/>
        </w:tabs>
        <w:spacing w:line="264" w:lineRule="exact" w:before="92" w:after="0"/>
        <w:ind w:left="429" w:right="250" w:hanging="270"/>
        <w:jc w:val="left"/>
        <w:rPr>
          <w:color w:val="147592"/>
          <w:sz w:val="28"/>
        </w:rPr>
      </w:pPr>
      <w:r>
        <w:rPr>
          <w:b/>
          <w:color w:val="4C4D4F"/>
          <w:sz w:val="22"/>
        </w:rPr>
        <w:t>Family therapy can address SUDs and various other family problems </w:t>
      </w:r>
      <w:r>
        <w:rPr>
          <w:color w:val="4C4D4F"/>
          <w:sz w:val="22"/>
        </w:rPr>
        <w:t>(e.g., family conﬂict, unemployment, conduct disorders). Several forms of family therapy are effective </w:t>
      </w:r>
      <w:r>
        <w:rPr>
          <w:color w:val="4C4D4F"/>
          <w:spacing w:val="-3"/>
          <w:sz w:val="22"/>
        </w:rPr>
        <w:t>with adolescents</w:t>
      </w:r>
      <w:r>
        <w:rPr>
          <w:color w:val="4C4D4F"/>
          <w:spacing w:val="-3"/>
          <w:position w:val="7"/>
          <w:sz w:val="13"/>
        </w:rPr>
        <w:t>51 </w:t>
      </w:r>
      <w:r>
        <w:rPr>
          <w:color w:val="4C4D4F"/>
          <w:sz w:val="22"/>
        </w:rPr>
        <w:t>and can </w:t>
      </w:r>
      <w:r>
        <w:rPr>
          <w:color w:val="4C4D4F"/>
          <w:spacing w:val="-3"/>
          <w:sz w:val="22"/>
        </w:rPr>
        <w:t>potentially </w:t>
      </w:r>
      <w:r>
        <w:rPr>
          <w:color w:val="4C4D4F"/>
          <w:spacing w:val="-4"/>
          <w:sz w:val="22"/>
        </w:rPr>
        <w:t>address </w:t>
      </w:r>
      <w:r>
        <w:rPr>
          <w:color w:val="4C4D4F"/>
          <w:sz w:val="22"/>
        </w:rPr>
        <w:t>family members’ biases about use of medica- tion for</w:t>
      </w:r>
      <w:r>
        <w:rPr>
          <w:color w:val="4C4D4F"/>
          <w:spacing w:val="2"/>
          <w:sz w:val="22"/>
        </w:rPr>
        <w:t> </w:t>
      </w:r>
      <w:r>
        <w:rPr>
          <w:color w:val="4C4D4F"/>
          <w:sz w:val="22"/>
        </w:rPr>
        <w:t>OUD.</w:t>
      </w:r>
      <w:r>
        <w:rPr>
          <w:color w:val="4C4D4F"/>
          <w:position w:val="7"/>
          <w:sz w:val="13"/>
        </w:rPr>
        <w:t>52</w:t>
      </w:r>
    </w:p>
    <w:p>
      <w:pPr>
        <w:pStyle w:val="ListParagraph"/>
        <w:numPr>
          <w:ilvl w:val="0"/>
          <w:numId w:val="3"/>
        </w:numPr>
        <w:tabs>
          <w:tab w:pos="430" w:val="left" w:leader="none"/>
        </w:tabs>
        <w:spacing w:line="264" w:lineRule="exact" w:before="43" w:after="0"/>
        <w:ind w:left="430" w:right="197" w:hanging="270"/>
        <w:jc w:val="left"/>
        <w:rPr>
          <w:color w:val="147592"/>
          <w:sz w:val="28"/>
        </w:rPr>
      </w:pPr>
      <w:r>
        <w:rPr>
          <w:b/>
          <w:color w:val="4C4D4F"/>
          <w:sz w:val="22"/>
        </w:rPr>
        <w:t>There is more research on combined methadone treatment and various psycho- social treatments (e.g., different levels of counseling,</w:t>
      </w:r>
      <w:r>
        <w:rPr>
          <w:b/>
          <w:color w:val="4C4D4F"/>
          <w:spacing w:val="-30"/>
          <w:sz w:val="22"/>
        </w:rPr>
        <w:t> </w:t>
      </w:r>
      <w:r>
        <w:rPr>
          <w:b/>
          <w:color w:val="4C4D4F"/>
          <w:sz w:val="22"/>
        </w:rPr>
        <w:t>contingency</w:t>
      </w:r>
      <w:r>
        <w:rPr>
          <w:b/>
          <w:color w:val="4C4D4F"/>
          <w:spacing w:val="-30"/>
          <w:sz w:val="22"/>
        </w:rPr>
        <w:t> </w:t>
      </w:r>
      <w:r>
        <w:rPr>
          <w:b/>
          <w:color w:val="4C4D4F"/>
          <w:sz w:val="22"/>
        </w:rPr>
        <w:t>management)</w:t>
      </w:r>
      <w:r>
        <w:rPr>
          <w:b/>
          <w:color w:val="4C4D4F"/>
          <w:spacing w:val="-29"/>
          <w:sz w:val="22"/>
        </w:rPr>
        <w:t> </w:t>
      </w:r>
      <w:r>
        <w:rPr>
          <w:b/>
          <w:color w:val="4C4D4F"/>
          <w:sz w:val="22"/>
        </w:rPr>
        <w:t>than on buprenorphine or naltrexone treatment in ofﬁce-based settings. </w:t>
      </w:r>
      <w:r>
        <w:rPr>
          <w:color w:val="4C4D4F"/>
          <w:sz w:val="22"/>
        </w:rPr>
        <w:t>More research is needed to identify the best interventions to use with speciﬁc medications, populations, and</w:t>
      </w:r>
      <w:r>
        <w:rPr>
          <w:color w:val="4C4D4F"/>
          <w:spacing w:val="21"/>
          <w:sz w:val="22"/>
        </w:rPr>
        <w:t> </w:t>
      </w:r>
      <w:r>
        <w:rPr>
          <w:color w:val="4C4D4F"/>
          <w:sz w:val="22"/>
        </w:rPr>
        <w:t>treatment</w:t>
      </w:r>
      <w:r>
        <w:rPr>
          <w:color w:val="4C4D4F"/>
          <w:spacing w:val="21"/>
          <w:sz w:val="22"/>
        </w:rPr>
        <w:t> </w:t>
      </w:r>
      <w:r>
        <w:rPr>
          <w:color w:val="4C4D4F"/>
          <w:sz w:val="22"/>
        </w:rPr>
        <w:t>phases</w:t>
      </w:r>
      <w:r>
        <w:rPr>
          <w:color w:val="4C4D4F"/>
          <w:spacing w:val="21"/>
          <w:sz w:val="22"/>
        </w:rPr>
        <w:t> </w:t>
      </w:r>
      <w:r>
        <w:rPr>
          <w:color w:val="4C4D4F"/>
          <w:sz w:val="22"/>
        </w:rPr>
        <w:t>in</w:t>
      </w:r>
      <w:r>
        <w:rPr>
          <w:color w:val="4C4D4F"/>
          <w:spacing w:val="21"/>
          <w:sz w:val="22"/>
        </w:rPr>
        <w:t> </w:t>
      </w:r>
      <w:r>
        <w:rPr>
          <w:color w:val="4C4D4F"/>
          <w:sz w:val="22"/>
        </w:rPr>
        <w:t>outpatient</w:t>
      </w:r>
      <w:r>
        <w:rPr>
          <w:color w:val="4C4D4F"/>
          <w:spacing w:val="22"/>
          <w:sz w:val="22"/>
        </w:rPr>
        <w:t> </w:t>
      </w:r>
      <w:r>
        <w:rPr>
          <w:color w:val="4C4D4F"/>
          <w:spacing w:val="-3"/>
          <w:sz w:val="22"/>
        </w:rPr>
        <w:t>settings.</w:t>
      </w:r>
      <w:r>
        <w:rPr>
          <w:color w:val="4C4D4F"/>
          <w:spacing w:val="-3"/>
          <w:position w:val="7"/>
          <w:sz w:val="13"/>
        </w:rPr>
        <w:t>53</w:t>
      </w:r>
    </w:p>
    <w:p>
      <w:pPr>
        <w:pStyle w:val="ListParagraph"/>
        <w:numPr>
          <w:ilvl w:val="0"/>
          <w:numId w:val="3"/>
        </w:numPr>
        <w:tabs>
          <w:tab w:pos="430" w:val="left" w:leader="none"/>
        </w:tabs>
        <w:spacing w:line="264" w:lineRule="exact" w:before="43" w:after="0"/>
        <w:ind w:left="430" w:right="240" w:hanging="270"/>
        <w:jc w:val="left"/>
        <w:rPr>
          <w:color w:val="147592"/>
          <w:sz w:val="28"/>
        </w:rPr>
      </w:pPr>
      <w:r>
        <w:rPr>
          <w:b/>
          <w:color w:val="4C4D4F"/>
          <w:sz w:val="22"/>
        </w:rPr>
        <w:t>Motivational intervention, case manage- ment, or both can improve likelihood of entry into medication treatment for OUD </w:t>
      </w:r>
      <w:r>
        <w:rPr>
          <w:color w:val="4C4D4F"/>
          <w:sz w:val="22"/>
        </w:rPr>
        <w:t>among people who inject opioids, according to a systematic review of 13 studies plus </w:t>
      </w:r>
      <w:r>
        <w:rPr>
          <w:color w:val="4C4D4F"/>
          <w:spacing w:val="-5"/>
          <w:sz w:val="22"/>
        </w:rPr>
        <w:t>data </w:t>
      </w:r>
      <w:r>
        <w:rPr>
          <w:color w:val="4C4D4F"/>
          <w:sz w:val="22"/>
        </w:rPr>
        <w:t>from a prior systematic</w:t>
      </w:r>
      <w:r>
        <w:rPr>
          <w:color w:val="4C4D4F"/>
          <w:spacing w:val="6"/>
          <w:sz w:val="22"/>
        </w:rPr>
        <w:t> </w:t>
      </w:r>
      <w:r>
        <w:rPr>
          <w:color w:val="4C4D4F"/>
          <w:spacing w:val="-2"/>
          <w:sz w:val="22"/>
        </w:rPr>
        <w:t>review.</w:t>
      </w:r>
      <w:r>
        <w:rPr>
          <w:color w:val="4C4D4F"/>
          <w:spacing w:val="-2"/>
          <w:position w:val="7"/>
          <w:sz w:val="13"/>
        </w:rPr>
        <w:t>54</w:t>
      </w:r>
    </w:p>
    <w:p>
      <w:pPr>
        <w:pStyle w:val="ListParagraph"/>
        <w:numPr>
          <w:ilvl w:val="0"/>
          <w:numId w:val="3"/>
        </w:numPr>
        <w:tabs>
          <w:tab w:pos="430" w:val="left" w:leader="none"/>
        </w:tabs>
        <w:spacing w:line="264" w:lineRule="exact" w:before="44" w:after="0"/>
        <w:ind w:left="430" w:right="149" w:hanging="270"/>
        <w:jc w:val="left"/>
        <w:rPr>
          <w:color w:val="147592"/>
          <w:sz w:val="28"/>
        </w:rPr>
      </w:pPr>
      <w:r>
        <w:rPr>
          <w:b/>
          <w:color w:val="4C4D4F"/>
          <w:sz w:val="22"/>
        </w:rPr>
        <w:t>Clinical trials have shown no differences in outcomes for buprenorphine with medical management between participants who </w:t>
      </w:r>
      <w:r>
        <w:rPr>
          <w:b/>
          <w:color w:val="4C4D4F"/>
          <w:spacing w:val="-6"/>
          <w:sz w:val="22"/>
        </w:rPr>
        <w:t>get </w:t>
      </w:r>
      <w:r>
        <w:rPr>
          <w:b/>
          <w:color w:val="4C4D4F"/>
          <w:sz w:val="22"/>
        </w:rPr>
        <w:t>adjunctive counseling and those who don’t </w:t>
      </w:r>
      <w:r>
        <w:rPr>
          <w:color w:val="4C4D4F"/>
          <w:sz w:val="22"/>
        </w:rPr>
        <w:t>(i.e., prescriber-provided guidance focused speciﬁcally on use of the</w:t>
      </w:r>
      <w:r>
        <w:rPr>
          <w:color w:val="4C4D4F"/>
          <w:spacing w:val="21"/>
          <w:sz w:val="22"/>
        </w:rPr>
        <w:t> </w:t>
      </w:r>
      <w:r>
        <w:rPr>
          <w:color w:val="4C4D4F"/>
          <w:sz w:val="22"/>
        </w:rPr>
        <w:t>medication).</w:t>
      </w:r>
      <w:r>
        <w:rPr>
          <w:color w:val="4C4D4F"/>
          <w:position w:val="7"/>
          <w:sz w:val="13"/>
        </w:rPr>
        <w:t>55,56,57,58</w:t>
      </w:r>
    </w:p>
    <w:p>
      <w:pPr>
        <w:spacing w:after="0" w:line="264" w:lineRule="exact"/>
        <w:jc w:val="left"/>
        <w:rPr>
          <w:sz w:val="28"/>
        </w:rPr>
        <w:sectPr>
          <w:type w:val="continuous"/>
          <w:pgSz w:w="12240" w:h="15840"/>
          <w:pgMar w:top="1780" w:bottom="280" w:left="920" w:right="960"/>
          <w:cols w:num="2" w:equalWidth="0">
            <w:col w:w="4999" w:space="221"/>
            <w:col w:w="5140"/>
          </w:cols>
        </w:sectPr>
      </w:pPr>
    </w:p>
    <w:p>
      <w:pPr>
        <w:pStyle w:val="BodyText"/>
        <w:rPr>
          <w:sz w:val="20"/>
        </w:rPr>
      </w:pPr>
    </w:p>
    <w:p>
      <w:pPr>
        <w:pStyle w:val="BodyText"/>
        <w:rPr>
          <w:sz w:val="20"/>
        </w:rPr>
      </w:pPr>
    </w:p>
    <w:p>
      <w:pPr>
        <w:pStyle w:val="BodyText"/>
        <w:spacing w:before="2"/>
        <w:rPr>
          <w:sz w:val="29"/>
        </w:rPr>
      </w:pPr>
    </w:p>
    <w:p>
      <w:pPr>
        <w:spacing w:after="0"/>
        <w:rPr>
          <w:sz w:val="29"/>
        </w:rPr>
        <w:sectPr>
          <w:type w:val="continuous"/>
          <w:pgSz w:w="12240" w:h="15840"/>
          <w:pgMar w:top="1780" w:bottom="280" w:left="920" w:right="960"/>
        </w:sectPr>
      </w:pPr>
    </w:p>
    <w:p>
      <w:pPr>
        <w:spacing w:before="133"/>
        <w:ind w:left="424" w:right="0" w:firstLine="0"/>
        <w:jc w:val="left"/>
        <w:rPr>
          <w:b/>
          <w:sz w:val="24"/>
        </w:rPr>
      </w:pPr>
      <w:r>
        <w:rPr/>
        <w:pict>
          <v:group style="position:absolute;margin-left:55.220001pt;margin-top:-26.178242pt;width:502.8pt;height:213.6pt;mso-position-horizontal-relative:page;mso-position-vertical-relative:paragraph;z-index:-16811008" coordorigin="1104,-524" coordsize="10056,4272">
            <v:rect style="position:absolute;left:1109;top:-519;width:10046;height:4262" filled="false" stroked="true" strokeweight=".5pt" strokecolor="#89aabe">
              <v:stroke dashstyle="solid"/>
            </v:rect>
            <v:rect style="position:absolute;left:1114;top:-503;width:10036;height:577" filled="true" fillcolor="#367e9a" stroked="false">
              <v:fill type="solid"/>
            </v:rect>
            <v:shape style="position:absolute;left:1114;top:-514;width:10036;height:587" type="#_x0000_t202" filled="true" fillcolor="#367e9a" stroked="false">
              <v:textbox inset="0,0,0,0">
                <w:txbxContent>
                  <w:p>
                    <w:pPr>
                      <w:spacing w:before="128"/>
                      <w:ind w:left="230" w:right="0" w:firstLine="0"/>
                      <w:jc w:val="left"/>
                      <w:rPr>
                        <w:b/>
                        <w:bCs/>
                        <w:sz w:val="26"/>
                        <w:szCs w:val="26"/>
                      </w:rPr>
                    </w:pPr>
                    <w:r>
                      <w:rPr>
                        <w:b/>
                        <w:bCs/>
                        <w:color w:val="FFFFFF"/>
                        <w:w w:val="140"/>
                        <w:sz w:val="26"/>
                        <w:szCs w:val="26"/>
                      </w:rPr>
                      <w:t>¨-°Å¨C- Ak-¨¾</w:t>
                    </w:r>
                  </w:p>
                </w:txbxContent>
              </v:textbox>
              <v:fill type="solid"/>
              <w10:wrap type="none"/>
            </v:shape>
            <w10:wrap type="none"/>
          </v:group>
        </w:pict>
      </w:r>
      <w:r>
        <w:rPr>
          <w:b/>
          <w:color w:val="147592"/>
          <w:w w:val="90"/>
          <w:sz w:val="24"/>
        </w:rPr>
        <w:t>¥ȵǠȄƩǠȲǹƷȽ ȏǑ -ǑǑƷƩɋǠɫƷ ¾ȵƷƌɋȂƷȄɋ</w:t>
      </w:r>
    </w:p>
    <w:p>
      <w:pPr>
        <w:spacing w:line="348" w:lineRule="auto" w:before="145"/>
        <w:ind w:left="424" w:right="0" w:firstLine="0"/>
        <w:jc w:val="left"/>
        <w:rPr>
          <w:sz w:val="18"/>
        </w:rPr>
      </w:pPr>
      <w:r>
        <w:rPr>
          <w:color w:val="414042"/>
          <w:w w:val="115"/>
          <w:sz w:val="18"/>
        </w:rPr>
        <w:t>In its </w:t>
      </w:r>
      <w:r>
        <w:rPr>
          <w:i/>
          <w:color w:val="414042"/>
          <w:w w:val="115"/>
          <w:sz w:val="18"/>
        </w:rPr>
        <w:t>Principles of Drug Addiction Treatment, </w:t>
      </w:r>
      <w:r>
        <w:rPr>
          <w:color w:val="414042"/>
          <w:w w:val="115"/>
          <w:sz w:val="18"/>
        </w:rPr>
        <w:t>the National Institute on Drug Abuse lists 13 principles of effective treatment (p. 2).</w:t>
      </w:r>
      <w:r>
        <w:rPr>
          <w:color w:val="414042"/>
          <w:w w:val="115"/>
          <w:position w:val="6"/>
          <w:sz w:val="10"/>
        </w:rPr>
        <w:t>59 </w:t>
      </w:r>
      <w:r>
        <w:rPr>
          <w:color w:val="414042"/>
          <w:w w:val="115"/>
          <w:sz w:val="18"/>
        </w:rPr>
        <w:t>Two principles that pertain to counseling are:</w:t>
      </w:r>
    </w:p>
    <w:p>
      <w:pPr>
        <w:pStyle w:val="ListParagraph"/>
        <w:numPr>
          <w:ilvl w:val="0"/>
          <w:numId w:val="4"/>
        </w:numPr>
        <w:tabs>
          <w:tab w:pos="605" w:val="left" w:leader="none"/>
        </w:tabs>
        <w:spacing w:line="298" w:lineRule="exact" w:before="0" w:after="0"/>
        <w:ind w:left="604" w:right="0" w:hanging="181"/>
        <w:jc w:val="left"/>
        <w:rPr>
          <w:b/>
          <w:bCs/>
          <w:sz w:val="18"/>
          <w:szCs w:val="18"/>
        </w:rPr>
      </w:pPr>
      <w:r>
        <w:rPr>
          <w:b/>
          <w:bCs/>
          <w:color w:val="414042"/>
          <w:w w:val="90"/>
          <w:sz w:val="18"/>
          <w:szCs w:val="18"/>
          <w:rtl/>
        </w:rPr>
        <w:t>ٹ</w:t>
      </w:r>
      <w:r>
        <w:rPr>
          <w:b/>
          <w:bCs/>
          <w:color w:val="414042"/>
          <w:w w:val="90"/>
          <w:sz w:val="18"/>
          <w:szCs w:val="18"/>
        </w:rPr>
        <w:t>wȏ</w:t>
      </w:r>
      <w:r>
        <w:rPr>
          <w:b/>
          <w:bCs/>
          <w:color w:val="414042"/>
          <w:spacing w:val="-15"/>
          <w:w w:val="90"/>
          <w:sz w:val="18"/>
          <w:szCs w:val="18"/>
        </w:rPr>
        <w:t> </w:t>
      </w:r>
      <w:r>
        <w:rPr>
          <w:b/>
          <w:bCs/>
          <w:color w:val="414042"/>
          <w:w w:val="90"/>
          <w:sz w:val="18"/>
          <w:szCs w:val="18"/>
        </w:rPr>
        <w:t>ȽǠȄǒǹƷ</w:t>
      </w:r>
      <w:r>
        <w:rPr>
          <w:b/>
          <w:bCs/>
          <w:color w:val="414042"/>
          <w:spacing w:val="-15"/>
          <w:w w:val="90"/>
          <w:sz w:val="18"/>
          <w:szCs w:val="18"/>
        </w:rPr>
        <w:t> </w:t>
      </w:r>
      <w:r>
        <w:rPr>
          <w:b/>
          <w:bCs/>
          <w:color w:val="414042"/>
          <w:w w:val="90"/>
          <w:sz w:val="18"/>
          <w:szCs w:val="18"/>
        </w:rPr>
        <w:t>ɋȵƷƌɋȂƷȄɋ</w:t>
      </w:r>
      <w:r>
        <w:rPr>
          <w:b/>
          <w:bCs/>
          <w:color w:val="414042"/>
          <w:spacing w:val="-14"/>
          <w:w w:val="90"/>
          <w:sz w:val="18"/>
          <w:szCs w:val="18"/>
        </w:rPr>
        <w:t> </w:t>
      </w:r>
      <w:r>
        <w:rPr>
          <w:b/>
          <w:bCs/>
          <w:color w:val="414042"/>
          <w:w w:val="90"/>
          <w:sz w:val="18"/>
          <w:szCs w:val="18"/>
        </w:rPr>
        <w:t>ǠȽ</w:t>
      </w:r>
      <w:r>
        <w:rPr>
          <w:b/>
          <w:bCs/>
          <w:color w:val="414042"/>
          <w:spacing w:val="-15"/>
          <w:w w:val="90"/>
          <w:sz w:val="18"/>
          <w:szCs w:val="18"/>
        </w:rPr>
        <w:t> </w:t>
      </w:r>
      <w:r>
        <w:rPr>
          <w:b/>
          <w:bCs/>
          <w:color w:val="414042"/>
          <w:w w:val="90"/>
          <w:sz w:val="18"/>
          <w:szCs w:val="18"/>
        </w:rPr>
        <w:t>ƷǑǑƷƩɋǠɫƷ</w:t>
      </w:r>
      <w:r>
        <w:rPr>
          <w:b/>
          <w:bCs/>
          <w:color w:val="414042"/>
          <w:spacing w:val="-14"/>
          <w:w w:val="90"/>
          <w:sz w:val="18"/>
          <w:szCs w:val="18"/>
        </w:rPr>
        <w:t> </w:t>
      </w:r>
      <w:r>
        <w:rPr>
          <w:b/>
          <w:bCs/>
          <w:color w:val="414042"/>
          <w:w w:val="90"/>
          <w:sz w:val="18"/>
          <w:szCs w:val="18"/>
        </w:rPr>
        <w:t>Ǒȏȵ</w:t>
      </w:r>
      <w:r>
        <w:rPr>
          <w:b/>
          <w:bCs/>
          <w:color w:val="414042"/>
          <w:spacing w:val="-15"/>
          <w:w w:val="90"/>
          <w:sz w:val="18"/>
          <w:szCs w:val="18"/>
        </w:rPr>
        <w:t> </w:t>
      </w:r>
      <w:r>
        <w:rPr>
          <w:b/>
          <w:bCs/>
          <w:color w:val="414042"/>
          <w:w w:val="90"/>
          <w:sz w:val="18"/>
          <w:szCs w:val="18"/>
        </w:rPr>
        <w:t>ƷɫƷȵɲȏȄƷ</w:t>
      </w:r>
      <w:r>
        <w:rPr>
          <w:b/>
          <w:bCs/>
          <w:color w:val="414042"/>
          <w:w w:val="90"/>
          <w:sz w:val="18"/>
          <w:szCs w:val="18"/>
          <w:rtl/>
        </w:rPr>
        <w:t>ِ</w:t>
      </w:r>
    </w:p>
    <w:p>
      <w:pPr>
        <w:pStyle w:val="BodyText"/>
        <w:spacing w:line="328" w:lineRule="auto" w:before="38"/>
        <w:ind w:left="604"/>
      </w:pPr>
      <w:r>
        <w:rPr>
          <w:color w:val="414042"/>
          <w:w w:val="115"/>
        </w:rPr>
        <w:t>Treatment varies depending on the type of drug and the characteristics of the patients. Matching treatment settings, interventions, and services to an individual’s particular problems and needs is critical to his or her ultimate success</w:t>
      </w:r>
    </w:p>
    <w:p>
      <w:pPr>
        <w:pStyle w:val="BodyText"/>
        <w:rPr>
          <w:sz w:val="24"/>
        </w:rPr>
      </w:pPr>
      <w:r>
        <w:rPr/>
        <w:br w:type="column"/>
      </w:r>
      <w:r>
        <w:rPr>
          <w:sz w:val="24"/>
        </w:rPr>
      </w:r>
    </w:p>
    <w:p>
      <w:pPr>
        <w:pStyle w:val="BodyText"/>
        <w:spacing w:before="2"/>
        <w:rPr>
          <w:sz w:val="24"/>
        </w:rPr>
      </w:pPr>
    </w:p>
    <w:p>
      <w:pPr>
        <w:pStyle w:val="BodyText"/>
        <w:spacing w:line="324" w:lineRule="auto" w:before="1"/>
        <w:ind w:left="450" w:right="723"/>
        <w:jc w:val="both"/>
      </w:pPr>
      <w:r>
        <w:rPr>
          <w:color w:val="414042"/>
          <w:w w:val="120"/>
        </w:rPr>
        <w:t>in returning to productive functioning in</w:t>
      </w:r>
      <w:r>
        <w:rPr>
          <w:color w:val="414042"/>
          <w:spacing w:val="-19"/>
          <w:w w:val="120"/>
        </w:rPr>
        <w:t> </w:t>
      </w:r>
      <w:r>
        <w:rPr>
          <w:color w:val="414042"/>
          <w:w w:val="120"/>
        </w:rPr>
        <w:t>the family,</w:t>
      </w:r>
      <w:r>
        <w:rPr>
          <w:color w:val="414042"/>
          <w:spacing w:val="-17"/>
          <w:w w:val="120"/>
        </w:rPr>
        <w:t> </w:t>
      </w:r>
      <w:r>
        <w:rPr>
          <w:color w:val="414042"/>
          <w:w w:val="120"/>
        </w:rPr>
        <w:t>workplace,</w:t>
      </w:r>
      <w:r>
        <w:rPr>
          <w:color w:val="414042"/>
          <w:spacing w:val="-17"/>
          <w:w w:val="120"/>
        </w:rPr>
        <w:t> </w:t>
      </w:r>
      <w:r>
        <w:rPr>
          <w:color w:val="414042"/>
          <w:w w:val="120"/>
        </w:rPr>
        <w:t>and</w:t>
      </w:r>
      <w:r>
        <w:rPr>
          <w:color w:val="414042"/>
          <w:spacing w:val="-17"/>
          <w:w w:val="120"/>
        </w:rPr>
        <w:t> </w:t>
      </w:r>
      <w:r>
        <w:rPr>
          <w:color w:val="414042"/>
          <w:w w:val="120"/>
        </w:rPr>
        <w:t>society.”</w:t>
      </w:r>
    </w:p>
    <w:p>
      <w:pPr>
        <w:pStyle w:val="ListParagraph"/>
        <w:numPr>
          <w:ilvl w:val="0"/>
          <w:numId w:val="5"/>
        </w:numPr>
        <w:tabs>
          <w:tab w:pos="451" w:val="left" w:leader="none"/>
        </w:tabs>
        <w:spacing w:line="280" w:lineRule="exact" w:before="35" w:after="0"/>
        <w:ind w:left="450" w:right="363" w:hanging="180"/>
        <w:jc w:val="left"/>
        <w:rPr>
          <w:sz w:val="18"/>
          <w:szCs w:val="18"/>
        </w:rPr>
      </w:pPr>
      <w:r>
        <w:rPr>
          <w:b/>
          <w:bCs/>
          <w:color w:val="414042"/>
          <w:w w:val="90"/>
          <w:sz w:val="18"/>
          <w:szCs w:val="18"/>
          <w:rtl/>
        </w:rPr>
        <w:t>ٹ</w:t>
      </w:r>
      <w:r>
        <w:rPr>
          <w:b/>
          <w:bCs/>
          <w:color w:val="414042"/>
          <w:w w:val="90"/>
          <w:sz w:val="18"/>
          <w:szCs w:val="18"/>
        </w:rPr>
        <w:t>-ǑǑƷƩɋǠɫƷ ɋȵƷƌɋȂƷȄɋ ƌɋɋƷȄưȽ ɋȏ ȂɓǹɋǠȲǹƷ</w:t>
      </w:r>
      <w:r>
        <w:rPr>
          <w:b/>
          <w:bCs/>
          <w:color w:val="414042"/>
          <w:spacing w:val="-18"/>
          <w:w w:val="90"/>
          <w:sz w:val="18"/>
          <w:szCs w:val="18"/>
        </w:rPr>
        <w:t> </w:t>
      </w:r>
      <w:r>
        <w:rPr>
          <w:b/>
          <w:bCs/>
          <w:color w:val="414042"/>
          <w:w w:val="90"/>
          <w:sz w:val="18"/>
          <w:szCs w:val="18"/>
        </w:rPr>
        <w:t>ȄƷƷưȽ </w:t>
      </w:r>
      <w:r>
        <w:rPr>
          <w:b/>
          <w:bCs/>
          <w:color w:val="414042"/>
          <w:w w:val="95"/>
          <w:sz w:val="18"/>
          <w:szCs w:val="18"/>
        </w:rPr>
        <w:t>ȏǑ ɋǚƷ ǠȄưǠɫǠưɓƌǹ</w:t>
      </w:r>
      <w:r>
        <w:rPr>
          <w:b/>
          <w:bCs/>
          <w:color w:val="414042"/>
          <w:w w:val="95"/>
          <w:sz w:val="18"/>
          <w:szCs w:val="18"/>
          <w:rtl/>
        </w:rPr>
        <w:t>ً</w:t>
      </w:r>
      <w:r>
        <w:rPr>
          <w:b/>
          <w:bCs/>
          <w:color w:val="414042"/>
          <w:w w:val="95"/>
          <w:sz w:val="18"/>
          <w:szCs w:val="18"/>
        </w:rPr>
        <w:t> Ȅȏɋ ǱɓȽɋ ǚǠȽ ȏȵ ǚƷȵ ưȵɓǒ </w:t>
      </w:r>
      <w:r>
        <w:rPr>
          <w:b/>
          <w:bCs/>
          <w:color w:val="414042"/>
          <w:w w:val="105"/>
          <w:sz w:val="18"/>
          <w:szCs w:val="18"/>
        </w:rPr>
        <w:t>ƌƨɓȽƷ</w:t>
      </w:r>
      <w:r>
        <w:rPr>
          <w:b/>
          <w:bCs/>
          <w:color w:val="414042"/>
          <w:w w:val="105"/>
          <w:sz w:val="18"/>
          <w:szCs w:val="18"/>
          <w:rtl/>
        </w:rPr>
        <w:t>ِ</w:t>
      </w:r>
      <w:r>
        <w:rPr>
          <w:b/>
          <w:bCs/>
          <w:color w:val="414042"/>
          <w:w w:val="105"/>
          <w:sz w:val="18"/>
          <w:szCs w:val="18"/>
        </w:rPr>
        <w:t> </w:t>
      </w:r>
      <w:r>
        <w:rPr>
          <w:color w:val="414042"/>
          <w:spacing w:val="-5"/>
          <w:w w:val="105"/>
          <w:sz w:val="18"/>
          <w:szCs w:val="18"/>
        </w:rPr>
        <w:t>To </w:t>
      </w:r>
      <w:r>
        <w:rPr>
          <w:color w:val="414042"/>
          <w:w w:val="105"/>
          <w:sz w:val="18"/>
          <w:szCs w:val="18"/>
        </w:rPr>
        <w:t>be  effective,  treatment  must  address the individual’s drug abuse and any associated medical, psychological, social,</w:t>
      </w:r>
      <w:r>
        <w:rPr>
          <w:color w:val="414042"/>
          <w:spacing w:val="33"/>
          <w:w w:val="105"/>
          <w:sz w:val="18"/>
          <w:szCs w:val="18"/>
        </w:rPr>
        <w:t> </w:t>
      </w:r>
      <w:r>
        <w:rPr>
          <w:color w:val="414042"/>
          <w:w w:val="105"/>
          <w:sz w:val="18"/>
          <w:szCs w:val="18"/>
        </w:rPr>
        <w:t>vocational</w:t>
      </w:r>
      <w:r>
        <w:rPr>
          <w:color w:val="414042"/>
          <w:w w:val="105"/>
          <w:sz w:val="18"/>
          <w:szCs w:val="18"/>
        </w:rPr>
        <w:t>,</w:t>
      </w:r>
    </w:p>
    <w:p>
      <w:pPr>
        <w:pStyle w:val="BodyText"/>
        <w:spacing w:line="324" w:lineRule="auto" w:before="56"/>
        <w:ind w:left="450" w:right="782"/>
        <w:jc w:val="both"/>
      </w:pPr>
      <w:r>
        <w:rPr>
          <w:color w:val="414042"/>
          <w:w w:val="120"/>
        </w:rPr>
        <w:t>and</w:t>
      </w:r>
      <w:r>
        <w:rPr>
          <w:color w:val="414042"/>
          <w:spacing w:val="-19"/>
          <w:w w:val="120"/>
        </w:rPr>
        <w:t> </w:t>
      </w:r>
      <w:r>
        <w:rPr>
          <w:color w:val="414042"/>
          <w:w w:val="120"/>
        </w:rPr>
        <w:t>legal</w:t>
      </w:r>
      <w:r>
        <w:rPr>
          <w:color w:val="414042"/>
          <w:spacing w:val="-18"/>
          <w:w w:val="120"/>
        </w:rPr>
        <w:t> </w:t>
      </w:r>
      <w:r>
        <w:rPr>
          <w:color w:val="414042"/>
          <w:w w:val="120"/>
        </w:rPr>
        <w:t>problems.</w:t>
      </w:r>
      <w:r>
        <w:rPr>
          <w:color w:val="414042"/>
          <w:spacing w:val="-18"/>
          <w:w w:val="120"/>
        </w:rPr>
        <w:t> </w:t>
      </w:r>
      <w:r>
        <w:rPr>
          <w:color w:val="414042"/>
          <w:w w:val="120"/>
        </w:rPr>
        <w:t>It</w:t>
      </w:r>
      <w:r>
        <w:rPr>
          <w:color w:val="414042"/>
          <w:spacing w:val="-18"/>
          <w:w w:val="120"/>
        </w:rPr>
        <w:t> </w:t>
      </w:r>
      <w:r>
        <w:rPr>
          <w:color w:val="414042"/>
          <w:w w:val="120"/>
        </w:rPr>
        <w:t>is</w:t>
      </w:r>
      <w:r>
        <w:rPr>
          <w:color w:val="414042"/>
          <w:spacing w:val="-18"/>
          <w:w w:val="120"/>
        </w:rPr>
        <w:t> </w:t>
      </w:r>
      <w:r>
        <w:rPr>
          <w:color w:val="414042"/>
          <w:w w:val="120"/>
        </w:rPr>
        <w:t>also</w:t>
      </w:r>
      <w:r>
        <w:rPr>
          <w:color w:val="414042"/>
          <w:spacing w:val="-19"/>
          <w:w w:val="120"/>
        </w:rPr>
        <w:t> </w:t>
      </w:r>
      <w:r>
        <w:rPr>
          <w:color w:val="414042"/>
          <w:w w:val="120"/>
        </w:rPr>
        <w:t>important</w:t>
      </w:r>
      <w:r>
        <w:rPr>
          <w:color w:val="414042"/>
          <w:spacing w:val="-18"/>
          <w:w w:val="120"/>
        </w:rPr>
        <w:t> </w:t>
      </w:r>
      <w:r>
        <w:rPr>
          <w:color w:val="414042"/>
          <w:w w:val="120"/>
        </w:rPr>
        <w:t>that treatment</w:t>
      </w:r>
      <w:r>
        <w:rPr>
          <w:color w:val="414042"/>
          <w:spacing w:val="-18"/>
          <w:w w:val="120"/>
        </w:rPr>
        <w:t> </w:t>
      </w:r>
      <w:r>
        <w:rPr>
          <w:color w:val="414042"/>
          <w:w w:val="120"/>
        </w:rPr>
        <w:t>be</w:t>
      </w:r>
      <w:r>
        <w:rPr>
          <w:color w:val="414042"/>
          <w:spacing w:val="-17"/>
          <w:w w:val="120"/>
        </w:rPr>
        <w:t> </w:t>
      </w:r>
      <w:r>
        <w:rPr>
          <w:color w:val="414042"/>
          <w:w w:val="120"/>
        </w:rPr>
        <w:t>appropriate</w:t>
      </w:r>
      <w:r>
        <w:rPr>
          <w:color w:val="414042"/>
          <w:spacing w:val="-17"/>
          <w:w w:val="120"/>
        </w:rPr>
        <w:t> </w:t>
      </w:r>
      <w:r>
        <w:rPr>
          <w:color w:val="414042"/>
          <w:w w:val="120"/>
        </w:rPr>
        <w:t>to</w:t>
      </w:r>
      <w:r>
        <w:rPr>
          <w:color w:val="414042"/>
          <w:spacing w:val="-18"/>
          <w:w w:val="120"/>
        </w:rPr>
        <w:t> </w:t>
      </w:r>
      <w:r>
        <w:rPr>
          <w:color w:val="414042"/>
          <w:w w:val="120"/>
        </w:rPr>
        <w:t>the</w:t>
      </w:r>
      <w:r>
        <w:rPr>
          <w:color w:val="414042"/>
          <w:spacing w:val="-17"/>
          <w:w w:val="120"/>
        </w:rPr>
        <w:t> </w:t>
      </w:r>
      <w:r>
        <w:rPr>
          <w:color w:val="414042"/>
          <w:w w:val="120"/>
        </w:rPr>
        <w:t>individual’s age,</w:t>
      </w:r>
      <w:r>
        <w:rPr>
          <w:color w:val="414042"/>
          <w:spacing w:val="-18"/>
          <w:w w:val="120"/>
        </w:rPr>
        <w:t> </w:t>
      </w:r>
      <w:r>
        <w:rPr>
          <w:color w:val="414042"/>
          <w:w w:val="120"/>
        </w:rPr>
        <w:t>gender,</w:t>
      </w:r>
      <w:r>
        <w:rPr>
          <w:color w:val="414042"/>
          <w:spacing w:val="-17"/>
          <w:w w:val="120"/>
        </w:rPr>
        <w:t> </w:t>
      </w:r>
      <w:r>
        <w:rPr>
          <w:color w:val="414042"/>
          <w:w w:val="120"/>
        </w:rPr>
        <w:t>ethnicity,</w:t>
      </w:r>
      <w:r>
        <w:rPr>
          <w:color w:val="414042"/>
          <w:spacing w:val="-17"/>
          <w:w w:val="120"/>
        </w:rPr>
        <w:t> </w:t>
      </w:r>
      <w:r>
        <w:rPr>
          <w:color w:val="414042"/>
          <w:w w:val="120"/>
        </w:rPr>
        <w:t>and</w:t>
      </w:r>
      <w:r>
        <w:rPr>
          <w:color w:val="414042"/>
          <w:spacing w:val="-17"/>
          <w:w w:val="120"/>
        </w:rPr>
        <w:t> </w:t>
      </w:r>
      <w:r>
        <w:rPr>
          <w:color w:val="414042"/>
          <w:w w:val="120"/>
        </w:rPr>
        <w:t>culture.”</w:t>
      </w:r>
    </w:p>
    <w:p>
      <w:pPr>
        <w:spacing w:after="0" w:line="324" w:lineRule="auto"/>
        <w:jc w:val="both"/>
        <w:sectPr>
          <w:type w:val="continuous"/>
          <w:pgSz w:w="12240" w:h="15840"/>
          <w:pgMar w:top="1780" w:bottom="280" w:left="920" w:right="960"/>
          <w:cols w:num="2" w:equalWidth="0">
            <w:col w:w="5083" w:space="40"/>
            <w:col w:w="5237"/>
          </w:cols>
        </w:sectPr>
      </w:pPr>
    </w:p>
    <w:p>
      <w:pPr>
        <w:pStyle w:val="BodyText"/>
        <w:rPr>
          <w:sz w:val="20"/>
        </w:rPr>
      </w:pPr>
    </w:p>
    <w:p>
      <w:pPr>
        <w:pStyle w:val="BodyText"/>
        <w:spacing w:before="7"/>
        <w:rPr>
          <w:sz w:val="19"/>
        </w:rPr>
      </w:pPr>
    </w:p>
    <w:p>
      <w:pPr>
        <w:pStyle w:val="BodyText"/>
        <w:ind w:left="160"/>
        <w:rPr>
          <w:sz w:val="20"/>
        </w:rPr>
      </w:pPr>
      <w:r>
        <w:rPr>
          <w:sz w:val="20"/>
        </w:rPr>
        <w:pict>
          <v:group style="width:504.3pt;height:249.2pt;mso-position-horizontal-relative:char;mso-position-vertical-relative:line" coordorigin="0,0" coordsize="10086,4984">
            <v:rect style="position:absolute;left:5;top:5;width:10076;height:4974" filled="false" stroked="true" strokeweight=".5pt" strokecolor="#89aabe">
              <v:stroke dashstyle="solid"/>
            </v:rect>
            <v:shape style="position:absolute;left:10;top:596;width:10066;height:4377" type="#_x0000_t202" filled="false" stroked="false">
              <v:textbox inset="0,0,0,0">
                <w:txbxContent>
                  <w:p>
                    <w:pPr>
                      <w:spacing w:before="59"/>
                      <w:ind w:left="230" w:right="0" w:firstLine="0"/>
                      <w:jc w:val="left"/>
                      <w:rPr>
                        <w:b/>
                        <w:bCs/>
                        <w:sz w:val="24"/>
                        <w:szCs w:val="24"/>
                      </w:rPr>
                    </w:pPr>
                    <w:r>
                      <w:rPr>
                        <w:b/>
                        <w:bCs/>
                        <w:color w:val="147592"/>
                        <w:sz w:val="24"/>
                        <w:szCs w:val="24"/>
                      </w:rPr>
                      <w:t>¨ƷƩȏɫƷȵɲ</w:t>
                    </w:r>
                    <w:r>
                      <w:rPr>
                        <w:b/>
                        <w:bCs/>
                        <w:color w:val="147592"/>
                        <w:sz w:val="24"/>
                        <w:szCs w:val="24"/>
                        <w:rtl/>
                      </w:rPr>
                      <w:t>ٮ</w:t>
                    </w:r>
                    <w:r>
                      <w:rPr>
                        <w:b/>
                        <w:bCs/>
                        <w:color w:val="147592"/>
                        <w:sz w:val="24"/>
                        <w:szCs w:val="24"/>
                      </w:rPr>
                      <w:t>ȵǠƷȄɋƷư ¾ȵƷƌɋȂƷȄ</w:t>
                    </w:r>
                    <w:r>
                      <w:rPr>
                        <w:b/>
                        <w:bCs/>
                        <w:color w:val="147592"/>
                        <w:sz w:val="24"/>
                        <w:szCs w:val="24"/>
                      </w:rPr>
                      <w:t>ɋ</w:t>
                    </w:r>
                  </w:p>
                  <w:p>
                    <w:pPr>
                      <w:spacing w:line="348" w:lineRule="auto" w:before="191"/>
                      <w:ind w:left="230" w:right="467" w:firstLine="0"/>
                      <w:jc w:val="left"/>
                      <w:rPr>
                        <w:sz w:val="18"/>
                      </w:rPr>
                    </w:pPr>
                    <w:r>
                      <w:rPr>
                        <w:rFonts w:ascii="Lucida Sans"/>
                        <w:b/>
                        <w:i/>
                        <w:color w:val="414042"/>
                        <w:w w:val="115"/>
                        <w:sz w:val="18"/>
                      </w:rPr>
                      <w:t>Recovery-Oriented</w:t>
                    </w:r>
                    <w:r>
                      <w:rPr>
                        <w:rFonts w:ascii="Lucida Sans"/>
                        <w:b/>
                        <w:i/>
                        <w:color w:val="414042"/>
                        <w:spacing w:val="-38"/>
                        <w:w w:val="115"/>
                        <w:sz w:val="18"/>
                      </w:rPr>
                      <w:t> </w:t>
                    </w:r>
                    <w:r>
                      <w:rPr>
                        <w:rFonts w:ascii="Lucida Sans"/>
                        <w:b/>
                        <w:i/>
                        <w:color w:val="414042"/>
                        <w:w w:val="115"/>
                        <w:sz w:val="18"/>
                      </w:rPr>
                      <w:t>Methadone</w:t>
                    </w:r>
                    <w:r>
                      <w:rPr>
                        <w:rFonts w:ascii="Lucida Sans"/>
                        <w:b/>
                        <w:i/>
                        <w:color w:val="414042"/>
                        <w:spacing w:val="-37"/>
                        <w:w w:val="115"/>
                        <w:sz w:val="18"/>
                      </w:rPr>
                      <w:t> </w:t>
                    </w:r>
                    <w:r>
                      <w:rPr>
                        <w:rFonts w:ascii="Lucida Sans"/>
                        <w:b/>
                        <w:i/>
                        <w:color w:val="414042"/>
                        <w:w w:val="115"/>
                        <w:sz w:val="18"/>
                      </w:rPr>
                      <w:t>Maintenance:</w:t>
                    </w:r>
                    <w:r>
                      <w:rPr>
                        <w:rFonts w:ascii="Lucida Sans"/>
                        <w:b/>
                        <w:i/>
                        <w:color w:val="414042"/>
                        <w:spacing w:val="-38"/>
                        <w:w w:val="115"/>
                        <w:sz w:val="18"/>
                      </w:rPr>
                      <w:t> </w:t>
                    </w:r>
                    <w:r>
                      <w:rPr>
                        <w:color w:val="414042"/>
                        <w:w w:val="115"/>
                        <w:sz w:val="18"/>
                      </w:rPr>
                      <w:t>This</w:t>
                    </w:r>
                    <w:r>
                      <w:rPr>
                        <w:color w:val="414042"/>
                        <w:spacing w:val="-28"/>
                        <w:w w:val="115"/>
                        <w:sz w:val="18"/>
                      </w:rPr>
                      <w:t> </w:t>
                    </w:r>
                    <w:r>
                      <w:rPr>
                        <w:color w:val="414042"/>
                        <w:w w:val="115"/>
                        <w:sz w:val="18"/>
                      </w:rPr>
                      <w:t>guide</w:t>
                    </w:r>
                    <w:r>
                      <w:rPr>
                        <w:color w:val="414042"/>
                        <w:spacing w:val="-27"/>
                        <w:w w:val="115"/>
                        <w:sz w:val="18"/>
                      </w:rPr>
                      <w:t> </w:t>
                    </w:r>
                    <w:r>
                      <w:rPr>
                        <w:color w:val="414042"/>
                        <w:w w:val="115"/>
                        <w:sz w:val="18"/>
                      </w:rPr>
                      <w:t>by</w:t>
                    </w:r>
                    <w:r>
                      <w:rPr>
                        <w:color w:val="414042"/>
                        <w:spacing w:val="-28"/>
                        <w:w w:val="115"/>
                        <w:sz w:val="18"/>
                      </w:rPr>
                      <w:t> </w:t>
                    </w:r>
                    <w:r>
                      <w:rPr>
                        <w:color w:val="414042"/>
                        <w:w w:val="115"/>
                        <w:sz w:val="18"/>
                      </w:rPr>
                      <w:t>Bamber</w:t>
                    </w:r>
                    <w:r>
                      <w:rPr>
                        <w:color w:val="414042"/>
                        <w:spacing w:val="-28"/>
                        <w:w w:val="115"/>
                        <w:sz w:val="18"/>
                      </w:rPr>
                      <w:t> </w:t>
                    </w:r>
                    <w:r>
                      <w:rPr>
                        <w:color w:val="414042"/>
                        <w:w w:val="115"/>
                        <w:sz w:val="18"/>
                      </w:rPr>
                      <w:t>and</w:t>
                    </w:r>
                    <w:r>
                      <w:rPr>
                        <w:color w:val="414042"/>
                        <w:spacing w:val="-28"/>
                        <w:w w:val="115"/>
                        <w:sz w:val="18"/>
                      </w:rPr>
                      <w:t> </w:t>
                    </w:r>
                    <w:r>
                      <w:rPr>
                        <w:color w:val="414042"/>
                        <w:w w:val="115"/>
                        <w:sz w:val="18"/>
                      </w:rPr>
                      <w:t>White</w:t>
                    </w:r>
                    <w:r>
                      <w:rPr>
                        <w:color w:val="414042"/>
                        <w:spacing w:val="-28"/>
                        <w:w w:val="115"/>
                        <w:sz w:val="18"/>
                      </w:rPr>
                      <w:t> </w:t>
                    </w:r>
                    <w:r>
                      <w:rPr>
                        <w:color w:val="414042"/>
                        <w:w w:val="115"/>
                        <w:sz w:val="18"/>
                      </w:rPr>
                      <w:t>is</w:t>
                    </w:r>
                    <w:r>
                      <w:rPr>
                        <w:color w:val="414042"/>
                        <w:spacing w:val="-27"/>
                        <w:w w:val="115"/>
                        <w:sz w:val="18"/>
                      </w:rPr>
                      <w:t> </w:t>
                    </w:r>
                    <w:r>
                      <w:rPr>
                        <w:color w:val="414042"/>
                        <w:w w:val="115"/>
                        <w:sz w:val="18"/>
                      </w:rPr>
                      <w:t>the</w:t>
                    </w:r>
                    <w:r>
                      <w:rPr>
                        <w:color w:val="414042"/>
                        <w:spacing w:val="-28"/>
                        <w:w w:val="115"/>
                        <w:sz w:val="18"/>
                      </w:rPr>
                      <w:t> </w:t>
                    </w:r>
                    <w:r>
                      <w:rPr>
                        <w:color w:val="414042"/>
                        <w:w w:val="115"/>
                        <w:sz w:val="18"/>
                      </w:rPr>
                      <w:t>most</w:t>
                    </w:r>
                    <w:r>
                      <w:rPr>
                        <w:color w:val="414042"/>
                        <w:spacing w:val="-28"/>
                        <w:w w:val="115"/>
                        <w:sz w:val="18"/>
                      </w:rPr>
                      <w:t> </w:t>
                    </w:r>
                    <w:r>
                      <w:rPr>
                        <w:color w:val="414042"/>
                        <w:w w:val="115"/>
                        <w:sz w:val="18"/>
                      </w:rPr>
                      <w:t>thorough document on this topic currently available and is applicable to clients receiving other medications for </w:t>
                    </w:r>
                    <w:r>
                      <w:rPr>
                        <w:color w:val="414042"/>
                        <w:spacing w:val="-2"/>
                        <w:w w:val="115"/>
                        <w:sz w:val="18"/>
                      </w:rPr>
                      <w:t>OUD (</w:t>
                    </w:r>
                    <w:hyperlink r:id="rId18">
                      <w:r>
                        <w:rPr>
                          <w:color w:val="3A68A5"/>
                          <w:spacing w:val="-2"/>
                          <w:w w:val="115"/>
                          <w:sz w:val="18"/>
                          <w:u w:val="single" w:color="3A68A5"/>
                        </w:rPr>
                        <w:t>http://www.williamwhitepapers.com/pr/2011%20Bamber-White%20Dialogue%20on%20Recovery-</w:t>
                      </w:r>
                    </w:hyperlink>
                    <w:r>
                      <w:rPr>
                        <w:color w:val="3A68A5"/>
                        <w:spacing w:val="-2"/>
                        <w:w w:val="115"/>
                        <w:sz w:val="18"/>
                      </w:rPr>
                      <w:t> </w:t>
                    </w:r>
                    <w:r>
                      <w:rPr>
                        <w:color w:val="3A68A5"/>
                        <w:w w:val="115"/>
                        <w:sz w:val="18"/>
                        <w:u w:val="single" w:color="3A68A5"/>
                      </w:rPr>
                      <w:t>Oriented%20Methadone%20Maintenace.pdf</w:t>
                    </w:r>
                    <w:r>
                      <w:rPr>
                        <w:color w:val="414042"/>
                        <w:w w:val="115"/>
                        <w:sz w:val="18"/>
                      </w:rPr>
                      <w:t>).</w:t>
                    </w:r>
                  </w:p>
                  <w:p>
                    <w:pPr>
                      <w:spacing w:line="340" w:lineRule="auto" w:before="136"/>
                      <w:ind w:left="230" w:right="472" w:firstLine="0"/>
                      <w:jc w:val="left"/>
                      <w:rPr>
                        <w:sz w:val="18"/>
                      </w:rPr>
                    </w:pPr>
                    <w:r>
                      <w:rPr>
                        <w:rFonts w:ascii="Lucida Sans"/>
                        <w:b/>
                        <w:i/>
                        <w:color w:val="414042"/>
                        <w:w w:val="105"/>
                        <w:sz w:val="18"/>
                      </w:rPr>
                      <w:t>Supporting Recovery From Opioid Addiction: Community Care Best Practice Guidelines for </w:t>
                    </w:r>
                    <w:r>
                      <w:rPr>
                        <w:rFonts w:ascii="Lucida Sans"/>
                        <w:b/>
                        <w:i/>
                        <w:color w:val="414042"/>
                        <w:w w:val="105"/>
                        <w:sz w:val="18"/>
                      </w:rPr>
                      <w:t>Recovery-Oriented Methadone Maintenance </w:t>
                    </w:r>
                    <w:r>
                      <w:rPr>
                        <w:color w:val="414042"/>
                        <w:spacing w:val="-3"/>
                        <w:w w:val="105"/>
                        <w:sz w:val="18"/>
                      </w:rPr>
                      <w:t>(</w:t>
                    </w:r>
                    <w:hyperlink r:id="rId19">
                      <w:r>
                        <w:rPr>
                          <w:color w:val="3A68A5"/>
                          <w:spacing w:val="-3"/>
                          <w:w w:val="105"/>
                          <w:sz w:val="18"/>
                          <w:u w:val="single" w:color="3A68A5"/>
                        </w:rPr>
                        <w:t>http://www.williamwhitepapers.com/pr/Recovery-</w:t>
                      </w:r>
                    </w:hyperlink>
                    <w:r>
                      <w:rPr>
                        <w:color w:val="3A68A5"/>
                        <w:spacing w:val="-3"/>
                        <w:w w:val="105"/>
                        <w:sz w:val="18"/>
                      </w:rPr>
                      <w:t> </w:t>
                    </w:r>
                    <w:r>
                      <w:rPr>
                        <w:color w:val="3A68A5"/>
                        <w:w w:val="105"/>
                        <w:sz w:val="18"/>
                        <w:u w:val="single" w:color="3A68A5"/>
                      </w:rPr>
                      <w:t>oriented%20Methadone%20Maintenance%20Best%20Practice%20Guidelines%202014%20-%20CCBHO.</w:t>
                    </w:r>
                    <w:r>
                      <w:rPr>
                        <w:color w:val="3A68A5"/>
                        <w:w w:val="105"/>
                        <w:sz w:val="18"/>
                      </w:rPr>
                      <w:t>   </w:t>
                    </w:r>
                    <w:r>
                      <w:rPr>
                        <w:color w:val="3A68A5"/>
                        <w:w w:val="105"/>
                        <w:sz w:val="18"/>
                        <w:u w:val="single" w:color="3A68A5"/>
                      </w:rPr>
                      <w:t>pdf</w:t>
                    </w:r>
                    <w:r>
                      <w:rPr>
                        <w:color w:val="414042"/>
                        <w:w w:val="105"/>
                        <w:sz w:val="18"/>
                      </w:rPr>
                      <w:t>) and </w:t>
                    </w:r>
                    <w:r>
                      <w:rPr>
                        <w:rFonts w:ascii="Lucida Sans"/>
                        <w:b/>
                        <w:i/>
                        <w:color w:val="414042"/>
                        <w:w w:val="105"/>
                        <w:sz w:val="18"/>
                      </w:rPr>
                      <w:t>Supporting Recovery From Opioid Addiction: Community Care Best Practice Guidelines </w:t>
                    </w:r>
                    <w:r>
                      <w:rPr>
                        <w:rFonts w:ascii="Lucida Sans"/>
                        <w:b/>
                        <w:i/>
                        <w:color w:val="414042"/>
                        <w:w w:val="105"/>
                        <w:sz w:val="18"/>
                      </w:rPr>
                      <w:t>for Buprenorphine and Suboxone </w:t>
                    </w:r>
                    <w:r>
                      <w:rPr>
                        <w:color w:val="414042"/>
                        <w:w w:val="105"/>
                        <w:sz w:val="18"/>
                      </w:rPr>
                      <w:t>(</w:t>
                    </w:r>
                    <w:hyperlink r:id="rId20">
                      <w:r>
                        <w:rPr>
                          <w:color w:val="3A68A5"/>
                          <w:w w:val="105"/>
                          <w:sz w:val="18"/>
                          <w:u w:val="single" w:color="3A68A5"/>
                        </w:rPr>
                        <w:t>http://www.williamwhitepapers.com/pr/Community%20Care%20</w:t>
                      </w:r>
                    </w:hyperlink>
                    <w:r>
                      <w:rPr>
                        <w:color w:val="3A68A5"/>
                        <w:w w:val="105"/>
                        <w:sz w:val="18"/>
                      </w:rPr>
                      <w:t> </w:t>
                    </w:r>
                    <w:r>
                      <w:rPr>
                        <w:color w:val="3A68A5"/>
                        <w:w w:val="105"/>
                        <w:sz w:val="18"/>
                        <w:u w:val="single" w:color="3A68A5"/>
                      </w:rPr>
                      <w:t>Best%20Practice%20Guidelines%20for%20Buprenorphine%20and%20Suboxone%202014.pdf</w:t>
                    </w:r>
                    <w:r>
                      <w:rPr>
                        <w:color w:val="414042"/>
                        <w:w w:val="105"/>
                        <w:sz w:val="18"/>
                      </w:rPr>
                      <w:t>)</w:t>
                    </w:r>
                    <w:r>
                      <w:rPr>
                        <w:color w:val="414042"/>
                        <w:spacing w:val="13"/>
                        <w:w w:val="105"/>
                        <w:sz w:val="18"/>
                      </w:rPr>
                      <w:t> </w:t>
                    </w:r>
                    <w:r>
                      <w:rPr>
                        <w:color w:val="414042"/>
                        <w:w w:val="105"/>
                        <w:sz w:val="18"/>
                      </w:rPr>
                      <w:t>outline</w:t>
                    </w:r>
                  </w:p>
                  <w:p>
                    <w:pPr>
                      <w:spacing w:line="348" w:lineRule="auto" w:before="11"/>
                      <w:ind w:left="230" w:right="250" w:firstLine="0"/>
                      <w:jc w:val="left"/>
                      <w:rPr>
                        <w:sz w:val="18"/>
                      </w:rPr>
                    </w:pPr>
                    <w:r>
                      <w:rPr>
                        <w:color w:val="414042"/>
                        <w:w w:val="120"/>
                        <w:sz w:val="18"/>
                      </w:rPr>
                      <w:t>phase-speciﬁc</w:t>
                    </w:r>
                    <w:r>
                      <w:rPr>
                        <w:color w:val="414042"/>
                        <w:spacing w:val="-32"/>
                        <w:w w:val="120"/>
                        <w:sz w:val="18"/>
                      </w:rPr>
                      <w:t> </w:t>
                    </w:r>
                    <w:r>
                      <w:rPr>
                        <w:color w:val="414042"/>
                        <w:w w:val="120"/>
                        <w:sz w:val="18"/>
                      </w:rPr>
                      <w:t>tasks</w:t>
                    </w:r>
                    <w:r>
                      <w:rPr>
                        <w:color w:val="414042"/>
                        <w:spacing w:val="-32"/>
                        <w:w w:val="120"/>
                        <w:sz w:val="18"/>
                      </w:rPr>
                      <w:t> </w:t>
                    </w:r>
                    <w:r>
                      <w:rPr>
                        <w:color w:val="414042"/>
                        <w:w w:val="120"/>
                        <w:sz w:val="18"/>
                      </w:rPr>
                      <w:t>and</w:t>
                    </w:r>
                    <w:r>
                      <w:rPr>
                        <w:color w:val="414042"/>
                        <w:spacing w:val="-31"/>
                        <w:w w:val="120"/>
                        <w:sz w:val="18"/>
                      </w:rPr>
                      <w:t> </w:t>
                    </w:r>
                    <w:r>
                      <w:rPr>
                        <w:color w:val="414042"/>
                        <w:w w:val="120"/>
                        <w:sz w:val="18"/>
                      </w:rPr>
                      <w:t>accompanying</w:t>
                    </w:r>
                    <w:r>
                      <w:rPr>
                        <w:color w:val="414042"/>
                        <w:spacing w:val="-32"/>
                        <w:w w:val="120"/>
                        <w:sz w:val="18"/>
                      </w:rPr>
                      <w:t> </w:t>
                    </w:r>
                    <w:r>
                      <w:rPr>
                        <w:color w:val="414042"/>
                        <w:w w:val="120"/>
                        <w:sz w:val="18"/>
                      </w:rPr>
                      <w:t>strategies</w:t>
                    </w:r>
                    <w:r>
                      <w:rPr>
                        <w:color w:val="414042"/>
                        <w:spacing w:val="-32"/>
                        <w:w w:val="120"/>
                        <w:sz w:val="18"/>
                      </w:rPr>
                      <w:t> </w:t>
                    </w:r>
                    <w:r>
                      <w:rPr>
                        <w:color w:val="414042"/>
                        <w:w w:val="120"/>
                        <w:sz w:val="18"/>
                      </w:rPr>
                      <w:t>for</w:t>
                    </w:r>
                    <w:r>
                      <w:rPr>
                        <w:color w:val="414042"/>
                        <w:spacing w:val="-31"/>
                        <w:w w:val="120"/>
                        <w:sz w:val="18"/>
                      </w:rPr>
                      <w:t> </w:t>
                    </w:r>
                    <w:r>
                      <w:rPr>
                        <w:color w:val="414042"/>
                        <w:w w:val="120"/>
                        <w:sz w:val="18"/>
                      </w:rPr>
                      <w:t>programs</w:t>
                    </w:r>
                    <w:r>
                      <w:rPr>
                        <w:color w:val="414042"/>
                        <w:spacing w:val="-32"/>
                        <w:w w:val="120"/>
                        <w:sz w:val="18"/>
                      </w:rPr>
                      <w:t> </w:t>
                    </w:r>
                    <w:r>
                      <w:rPr>
                        <w:color w:val="414042"/>
                        <w:w w:val="120"/>
                        <w:sz w:val="18"/>
                      </w:rPr>
                      <w:t>that</w:t>
                    </w:r>
                    <w:r>
                      <w:rPr>
                        <w:color w:val="414042"/>
                        <w:spacing w:val="-31"/>
                        <w:w w:val="120"/>
                        <w:sz w:val="18"/>
                      </w:rPr>
                      <w:t> </w:t>
                    </w:r>
                    <w:r>
                      <w:rPr>
                        <w:color w:val="414042"/>
                        <w:w w:val="120"/>
                        <w:sz w:val="18"/>
                      </w:rPr>
                      <w:t>provide</w:t>
                    </w:r>
                    <w:r>
                      <w:rPr>
                        <w:color w:val="414042"/>
                        <w:spacing w:val="-32"/>
                        <w:w w:val="120"/>
                        <w:sz w:val="18"/>
                      </w:rPr>
                      <w:t> </w:t>
                    </w:r>
                    <w:r>
                      <w:rPr>
                        <w:color w:val="414042"/>
                        <w:w w:val="120"/>
                        <w:sz w:val="18"/>
                      </w:rPr>
                      <w:t>services</w:t>
                    </w:r>
                    <w:r>
                      <w:rPr>
                        <w:color w:val="414042"/>
                        <w:spacing w:val="-32"/>
                        <w:w w:val="120"/>
                        <w:sz w:val="18"/>
                      </w:rPr>
                      <w:t> </w:t>
                    </w:r>
                    <w:r>
                      <w:rPr>
                        <w:color w:val="414042"/>
                        <w:w w:val="120"/>
                        <w:sz w:val="18"/>
                      </w:rPr>
                      <w:t>to</w:t>
                    </w:r>
                    <w:r>
                      <w:rPr>
                        <w:color w:val="414042"/>
                        <w:spacing w:val="-31"/>
                        <w:w w:val="120"/>
                        <w:sz w:val="18"/>
                      </w:rPr>
                      <w:t> </w:t>
                    </w:r>
                    <w:r>
                      <w:rPr>
                        <w:color w:val="414042"/>
                        <w:w w:val="120"/>
                        <w:sz w:val="18"/>
                      </w:rPr>
                      <w:t>clients</w:t>
                    </w:r>
                    <w:r>
                      <w:rPr>
                        <w:color w:val="414042"/>
                        <w:spacing w:val="-32"/>
                        <w:w w:val="120"/>
                        <w:sz w:val="18"/>
                      </w:rPr>
                      <w:t> </w:t>
                    </w:r>
                    <w:r>
                      <w:rPr>
                        <w:color w:val="414042"/>
                        <w:w w:val="120"/>
                        <w:sz w:val="18"/>
                      </w:rPr>
                      <w:t>who</w:t>
                    </w:r>
                    <w:r>
                      <w:rPr>
                        <w:color w:val="414042"/>
                        <w:spacing w:val="-31"/>
                        <w:w w:val="120"/>
                        <w:sz w:val="18"/>
                      </w:rPr>
                      <w:t> </w:t>
                    </w:r>
                    <w:r>
                      <w:rPr>
                        <w:color w:val="414042"/>
                        <w:w w:val="120"/>
                        <w:sz w:val="18"/>
                      </w:rPr>
                      <w:t>take these</w:t>
                    </w:r>
                    <w:r>
                      <w:rPr>
                        <w:color w:val="414042"/>
                        <w:spacing w:val="-13"/>
                        <w:w w:val="120"/>
                        <w:sz w:val="18"/>
                      </w:rPr>
                      <w:t> </w:t>
                    </w:r>
                    <w:r>
                      <w:rPr>
                        <w:color w:val="414042"/>
                        <w:w w:val="120"/>
                        <w:sz w:val="18"/>
                      </w:rPr>
                      <w:t>medications.</w:t>
                    </w:r>
                  </w:p>
                </w:txbxContent>
              </v:textbox>
              <w10:wrap type="none"/>
            </v:shape>
            <v:shape style="position:absolute;left:10;top:10;width:10066;height:587" type="#_x0000_t202" filled="true" fillcolor="#367e9a" stroked="false">
              <v:textbox inset="0,0,0,0">
                <w:txbxContent>
                  <w:p>
                    <w:pPr>
                      <w:spacing w:before="127"/>
                      <w:ind w:left="230" w:right="0" w:firstLine="0"/>
                      <w:jc w:val="left"/>
                      <w:rPr>
                        <w:b/>
                        <w:bCs/>
                        <w:sz w:val="26"/>
                        <w:szCs w:val="26"/>
                      </w:rPr>
                    </w:pPr>
                    <w:r>
                      <w:rPr>
                        <w:b/>
                        <w:bCs/>
                        <w:color w:val="FFFFFF"/>
                        <w:w w:val="140"/>
                        <w:sz w:val="26"/>
                        <w:szCs w:val="26"/>
                      </w:rPr>
                      <w:t>¨-°Å¨C- Ak-¨¾</w:t>
                    </w:r>
                  </w:p>
                </w:txbxContent>
              </v:textbox>
              <v:fill type="solid"/>
              <w10:wrap type="none"/>
            </v:shape>
          </v:group>
        </w:pict>
      </w:r>
      <w:r>
        <w:rPr>
          <w:sz w:val="20"/>
        </w:rPr>
      </w:r>
    </w:p>
    <w:p>
      <w:pPr>
        <w:pStyle w:val="BodyText"/>
        <w:rPr>
          <w:sz w:val="21"/>
        </w:rPr>
      </w:pPr>
    </w:p>
    <w:p>
      <w:pPr>
        <w:spacing w:after="0"/>
        <w:rPr>
          <w:sz w:val="21"/>
        </w:rPr>
        <w:sectPr>
          <w:pgSz w:w="12240" w:h="15840"/>
          <w:pgMar w:header="576" w:footer="708" w:top="1340" w:bottom="900" w:left="920" w:right="960"/>
        </w:sectPr>
      </w:pPr>
    </w:p>
    <w:p>
      <w:pPr>
        <w:spacing w:before="98"/>
        <w:ind w:left="430" w:right="0" w:firstLine="0"/>
        <w:jc w:val="left"/>
        <w:rPr>
          <w:sz w:val="22"/>
        </w:rPr>
      </w:pPr>
      <w:r>
        <w:rPr>
          <w:color w:val="4C4D4F"/>
          <w:sz w:val="22"/>
        </w:rPr>
        <w:t>Yet those trials:</w:t>
      </w:r>
    </w:p>
    <w:p>
      <w:pPr>
        <w:pStyle w:val="ListParagraph"/>
        <w:numPr>
          <w:ilvl w:val="1"/>
          <w:numId w:val="5"/>
        </w:numPr>
        <w:tabs>
          <w:tab w:pos="736" w:val="left" w:leader="none"/>
        </w:tabs>
        <w:spacing w:line="247" w:lineRule="auto" w:before="36" w:after="0"/>
        <w:ind w:left="736" w:right="91" w:hanging="270"/>
        <w:jc w:val="left"/>
        <w:rPr>
          <w:sz w:val="22"/>
        </w:rPr>
      </w:pPr>
      <w:r>
        <w:rPr>
          <w:color w:val="4C4D4F"/>
          <w:w w:val="105"/>
          <w:sz w:val="22"/>
        </w:rPr>
        <w:t>Relied</w:t>
      </w:r>
      <w:r>
        <w:rPr>
          <w:color w:val="4C4D4F"/>
          <w:spacing w:val="-35"/>
          <w:w w:val="105"/>
          <w:sz w:val="22"/>
        </w:rPr>
        <w:t> </w:t>
      </w:r>
      <w:r>
        <w:rPr>
          <w:color w:val="4C4D4F"/>
          <w:w w:val="105"/>
          <w:sz w:val="22"/>
        </w:rPr>
        <w:t>on</w:t>
      </w:r>
      <w:r>
        <w:rPr>
          <w:color w:val="4C4D4F"/>
          <w:spacing w:val="-34"/>
          <w:w w:val="105"/>
          <w:sz w:val="22"/>
        </w:rPr>
        <w:t> </w:t>
      </w:r>
      <w:r>
        <w:rPr>
          <w:color w:val="4C4D4F"/>
          <w:w w:val="105"/>
          <w:sz w:val="22"/>
        </w:rPr>
        <w:t>well-structured</w:t>
      </w:r>
      <w:r>
        <w:rPr>
          <w:color w:val="4C4D4F"/>
          <w:spacing w:val="-35"/>
          <w:w w:val="105"/>
          <w:sz w:val="22"/>
        </w:rPr>
        <w:t> </w:t>
      </w:r>
      <w:r>
        <w:rPr>
          <w:color w:val="4C4D4F"/>
          <w:w w:val="105"/>
          <w:sz w:val="22"/>
        </w:rPr>
        <w:t>medical</w:t>
      </w:r>
      <w:r>
        <w:rPr>
          <w:color w:val="4C4D4F"/>
          <w:spacing w:val="-34"/>
          <w:w w:val="105"/>
          <w:sz w:val="22"/>
        </w:rPr>
        <w:t> </w:t>
      </w:r>
      <w:r>
        <w:rPr>
          <w:color w:val="4C4D4F"/>
          <w:spacing w:val="-3"/>
          <w:w w:val="105"/>
          <w:sz w:val="22"/>
        </w:rPr>
        <w:t>manage- </w:t>
      </w:r>
      <w:r>
        <w:rPr>
          <w:color w:val="4C4D4F"/>
          <w:w w:val="105"/>
          <w:sz w:val="22"/>
        </w:rPr>
        <w:t>ment sessions that may not be typical in practice.</w:t>
      </w:r>
    </w:p>
    <w:p>
      <w:pPr>
        <w:pStyle w:val="ListParagraph"/>
        <w:numPr>
          <w:ilvl w:val="1"/>
          <w:numId w:val="5"/>
        </w:numPr>
        <w:tabs>
          <w:tab w:pos="736" w:val="left" w:leader="none"/>
        </w:tabs>
        <w:spacing w:line="247" w:lineRule="auto" w:before="22" w:after="0"/>
        <w:ind w:left="736" w:right="38" w:hanging="270"/>
        <w:jc w:val="left"/>
        <w:rPr>
          <w:sz w:val="22"/>
        </w:rPr>
      </w:pPr>
      <w:r>
        <w:rPr>
          <w:color w:val="4C4D4F"/>
          <w:w w:val="105"/>
          <w:sz w:val="22"/>
        </w:rPr>
        <w:t>Excluded</w:t>
      </w:r>
      <w:r>
        <w:rPr>
          <w:color w:val="4C4D4F"/>
          <w:spacing w:val="-25"/>
          <w:w w:val="105"/>
          <w:sz w:val="22"/>
        </w:rPr>
        <w:t> </w:t>
      </w:r>
      <w:r>
        <w:rPr>
          <w:color w:val="4C4D4F"/>
          <w:w w:val="105"/>
          <w:sz w:val="22"/>
        </w:rPr>
        <w:t>patients</w:t>
      </w:r>
      <w:r>
        <w:rPr>
          <w:color w:val="4C4D4F"/>
          <w:spacing w:val="-24"/>
          <w:w w:val="105"/>
          <w:sz w:val="22"/>
        </w:rPr>
        <w:t> </w:t>
      </w:r>
      <w:r>
        <w:rPr>
          <w:color w:val="4C4D4F"/>
          <w:w w:val="105"/>
          <w:sz w:val="22"/>
        </w:rPr>
        <w:t>with</w:t>
      </w:r>
      <w:r>
        <w:rPr>
          <w:color w:val="4C4D4F"/>
          <w:spacing w:val="-25"/>
          <w:w w:val="105"/>
          <w:sz w:val="22"/>
        </w:rPr>
        <w:t> </w:t>
      </w:r>
      <w:r>
        <w:rPr>
          <w:color w:val="4C4D4F"/>
          <w:w w:val="105"/>
          <w:sz w:val="22"/>
        </w:rPr>
        <w:t>certain</w:t>
      </w:r>
      <w:r>
        <w:rPr>
          <w:color w:val="4C4D4F"/>
          <w:spacing w:val="-24"/>
          <w:w w:val="105"/>
          <w:sz w:val="22"/>
        </w:rPr>
        <w:t> </w:t>
      </w:r>
      <w:r>
        <w:rPr>
          <w:color w:val="4C4D4F"/>
          <w:spacing w:val="-2"/>
          <w:w w:val="105"/>
          <w:sz w:val="22"/>
        </w:rPr>
        <w:t>co-occurring </w:t>
      </w:r>
      <w:r>
        <w:rPr>
          <w:color w:val="4C4D4F"/>
          <w:w w:val="105"/>
          <w:sz w:val="22"/>
        </w:rPr>
        <w:t>disorders or factors that complicated treatment.</w:t>
      </w:r>
    </w:p>
    <w:p>
      <w:pPr>
        <w:pStyle w:val="ListParagraph"/>
        <w:numPr>
          <w:ilvl w:val="0"/>
          <w:numId w:val="3"/>
        </w:numPr>
        <w:tabs>
          <w:tab w:pos="430" w:val="left" w:leader="none"/>
        </w:tabs>
        <w:spacing w:line="228" w:lineRule="auto" w:before="90" w:after="0"/>
        <w:ind w:left="430" w:right="176" w:hanging="270"/>
        <w:jc w:val="left"/>
        <w:rPr>
          <w:b/>
          <w:color w:val="147592"/>
          <w:sz w:val="28"/>
        </w:rPr>
      </w:pPr>
      <w:r>
        <w:rPr>
          <w:b/>
          <w:color w:val="4C4D4F"/>
          <w:sz w:val="22"/>
        </w:rPr>
        <w:t>Beneﬁts from counseling may depend on factors</w:t>
      </w:r>
      <w:r>
        <w:rPr>
          <w:b/>
          <w:color w:val="4C4D4F"/>
          <w:spacing w:val="-21"/>
          <w:sz w:val="22"/>
        </w:rPr>
        <w:t> </w:t>
      </w:r>
      <w:r>
        <w:rPr>
          <w:b/>
          <w:color w:val="4C4D4F"/>
          <w:sz w:val="22"/>
        </w:rPr>
        <w:t>such</w:t>
      </w:r>
      <w:r>
        <w:rPr>
          <w:b/>
          <w:color w:val="4C4D4F"/>
          <w:spacing w:val="-20"/>
          <w:sz w:val="22"/>
        </w:rPr>
        <w:t> </w:t>
      </w:r>
      <w:r>
        <w:rPr>
          <w:b/>
          <w:color w:val="4C4D4F"/>
          <w:sz w:val="22"/>
        </w:rPr>
        <w:t>as</w:t>
      </w:r>
      <w:r>
        <w:rPr>
          <w:b/>
          <w:color w:val="4C4D4F"/>
          <w:spacing w:val="-20"/>
          <w:sz w:val="22"/>
        </w:rPr>
        <w:t> </w:t>
      </w:r>
      <w:r>
        <w:rPr>
          <w:b/>
          <w:color w:val="4C4D4F"/>
          <w:sz w:val="22"/>
        </w:rPr>
        <w:t>the</w:t>
      </w:r>
      <w:r>
        <w:rPr>
          <w:b/>
          <w:color w:val="4C4D4F"/>
          <w:spacing w:val="-20"/>
          <w:sz w:val="22"/>
        </w:rPr>
        <w:t> </w:t>
      </w:r>
      <w:r>
        <w:rPr>
          <w:b/>
          <w:color w:val="4C4D4F"/>
          <w:sz w:val="22"/>
        </w:rPr>
        <w:t>number</w:t>
      </w:r>
      <w:r>
        <w:rPr>
          <w:b/>
          <w:color w:val="4C4D4F"/>
          <w:spacing w:val="-21"/>
          <w:sz w:val="22"/>
        </w:rPr>
        <w:t> </w:t>
      </w:r>
      <w:r>
        <w:rPr>
          <w:b/>
          <w:color w:val="4C4D4F"/>
          <w:sz w:val="22"/>
        </w:rPr>
        <w:t>of</w:t>
      </w:r>
      <w:r>
        <w:rPr>
          <w:b/>
          <w:color w:val="4C4D4F"/>
          <w:spacing w:val="-20"/>
          <w:sz w:val="22"/>
        </w:rPr>
        <w:t> </w:t>
      </w:r>
      <w:r>
        <w:rPr>
          <w:b/>
          <w:color w:val="4C4D4F"/>
          <w:sz w:val="22"/>
        </w:rPr>
        <w:t>sessions</w:t>
      </w:r>
      <w:r>
        <w:rPr>
          <w:b/>
          <w:color w:val="4C4D4F"/>
          <w:spacing w:val="-20"/>
          <w:sz w:val="22"/>
        </w:rPr>
        <w:t> </w:t>
      </w:r>
      <w:r>
        <w:rPr>
          <w:b/>
          <w:color w:val="4C4D4F"/>
          <w:spacing w:val="-6"/>
          <w:sz w:val="22"/>
        </w:rPr>
        <w:t>and </w:t>
      </w:r>
      <w:r>
        <w:rPr>
          <w:b/>
          <w:color w:val="4C4D4F"/>
          <w:sz w:val="22"/>
        </w:rPr>
        <w:t>adherence.</w:t>
      </w:r>
      <w:r>
        <w:rPr>
          <w:b/>
          <w:color w:val="4C4D4F"/>
          <w:position w:val="7"/>
          <w:sz w:val="13"/>
        </w:rPr>
        <w:t>60</w:t>
      </w:r>
    </w:p>
    <w:p>
      <w:pPr>
        <w:pStyle w:val="BodyText"/>
        <w:spacing w:before="1"/>
        <w:rPr>
          <w:b/>
          <w:sz w:val="25"/>
        </w:rPr>
      </w:pPr>
    </w:p>
    <w:p>
      <w:pPr>
        <w:pStyle w:val="Heading2"/>
        <w:spacing w:line="228" w:lineRule="auto"/>
        <w:ind w:right="189"/>
      </w:pPr>
      <w:bookmarkStart w:name="_TOC_250014" w:id="5"/>
      <w:r>
        <w:rPr>
          <w:color w:val="147592"/>
          <w:w w:val="110"/>
        </w:rPr>
        <w:t>Using a Recovery-Oriented Approach </w:t>
      </w:r>
      <w:r>
        <w:rPr>
          <w:color w:val="147592"/>
          <w:spacing w:val="-9"/>
          <w:w w:val="110"/>
        </w:rPr>
        <w:t>to </w:t>
      </w:r>
      <w:bookmarkEnd w:id="5"/>
      <w:r>
        <w:rPr>
          <w:color w:val="147592"/>
          <w:w w:val="110"/>
        </w:rPr>
        <w:t>Treating Patients With OUD</w:t>
      </w:r>
    </w:p>
    <w:p>
      <w:pPr>
        <w:spacing w:line="249" w:lineRule="auto" w:before="47"/>
        <w:ind w:left="160" w:right="390" w:firstLine="0"/>
        <w:jc w:val="left"/>
        <w:rPr>
          <w:sz w:val="22"/>
        </w:rPr>
      </w:pPr>
      <w:r>
        <w:rPr>
          <w:b/>
          <w:color w:val="4C4D4F"/>
          <w:sz w:val="22"/>
        </w:rPr>
        <w:t>Counseling for OUD gives patients tools to manage their illness, achieve and sustain better health, and improve their quality of life. </w:t>
      </w:r>
      <w:r>
        <w:rPr>
          <w:color w:val="4C4D4F"/>
          <w:sz w:val="22"/>
        </w:rPr>
        <w:t>There are limits to how much medication alone can accomplish. OUD medication will improve quality of life,</w:t>
      </w:r>
      <w:r>
        <w:rPr>
          <w:color w:val="4C4D4F"/>
          <w:position w:val="7"/>
          <w:sz w:val="13"/>
        </w:rPr>
        <w:t>61 </w:t>
      </w:r>
      <w:r>
        <w:rPr>
          <w:color w:val="4C4D4F"/>
          <w:sz w:val="22"/>
        </w:rPr>
        <w:t>but many clients in addiction treatment have complex issues that may decrease quality of life, such as:</w:t>
      </w:r>
    </w:p>
    <w:p>
      <w:pPr>
        <w:pStyle w:val="ListParagraph"/>
        <w:numPr>
          <w:ilvl w:val="0"/>
          <w:numId w:val="3"/>
        </w:numPr>
        <w:tabs>
          <w:tab w:pos="430" w:val="left" w:leader="none"/>
        </w:tabs>
        <w:spacing w:line="206" w:lineRule="auto" w:before="137" w:after="0"/>
        <w:ind w:left="430" w:right="791" w:hanging="270"/>
        <w:jc w:val="left"/>
        <w:rPr>
          <w:color w:val="147592"/>
          <w:sz w:val="28"/>
        </w:rPr>
      </w:pPr>
      <w:r>
        <w:rPr>
          <w:color w:val="4C4D4F"/>
          <w:sz w:val="22"/>
        </w:rPr>
        <w:t>Other SUDs (e.g., alcohol use </w:t>
      </w:r>
      <w:r>
        <w:rPr>
          <w:color w:val="4C4D4F"/>
          <w:spacing w:val="-5"/>
          <w:sz w:val="22"/>
        </w:rPr>
        <w:t>disorder, </w:t>
      </w:r>
      <w:r>
        <w:rPr>
          <w:color w:val="4C4D4F"/>
          <w:sz w:val="22"/>
        </w:rPr>
        <w:t>cannabis use</w:t>
      </w:r>
      <w:r>
        <w:rPr>
          <w:color w:val="4C4D4F"/>
          <w:spacing w:val="-4"/>
          <w:sz w:val="22"/>
        </w:rPr>
        <w:t> </w:t>
      </w:r>
      <w:r>
        <w:rPr>
          <w:color w:val="4C4D4F"/>
          <w:sz w:val="22"/>
        </w:rPr>
        <w:t>disorder).</w:t>
      </w:r>
      <w:r>
        <w:rPr>
          <w:color w:val="4C4D4F"/>
          <w:position w:val="7"/>
          <w:sz w:val="13"/>
        </w:rPr>
        <w:t>62,63,64</w:t>
      </w:r>
    </w:p>
    <w:p>
      <w:pPr>
        <w:pStyle w:val="ListParagraph"/>
        <w:numPr>
          <w:ilvl w:val="0"/>
          <w:numId w:val="3"/>
        </w:numPr>
        <w:tabs>
          <w:tab w:pos="430" w:val="left" w:leader="none"/>
        </w:tabs>
        <w:spacing w:line="206" w:lineRule="auto" w:before="77" w:after="0"/>
        <w:ind w:left="430" w:right="459" w:hanging="271"/>
        <w:jc w:val="left"/>
        <w:rPr>
          <w:color w:val="147592"/>
          <w:sz w:val="28"/>
        </w:rPr>
      </w:pPr>
      <w:r>
        <w:rPr>
          <w:color w:val="4C4D4F"/>
          <w:sz w:val="22"/>
        </w:rPr>
        <w:t>Mental distress</w:t>
      </w:r>
      <w:r>
        <w:rPr>
          <w:color w:val="4C4D4F"/>
          <w:position w:val="7"/>
          <w:sz w:val="13"/>
        </w:rPr>
        <w:t>65 </w:t>
      </w:r>
      <w:r>
        <w:rPr>
          <w:color w:val="4C4D4F"/>
          <w:sz w:val="22"/>
        </w:rPr>
        <w:t>(i.e., high levels of symptoms) and disorders</w:t>
      </w:r>
      <w:r>
        <w:rPr>
          <w:color w:val="4C4D4F"/>
          <w:position w:val="7"/>
          <w:sz w:val="13"/>
        </w:rPr>
        <w:t>66,67,68 </w:t>
      </w:r>
      <w:r>
        <w:rPr>
          <w:color w:val="4C4D4F"/>
          <w:sz w:val="22"/>
        </w:rPr>
        <w:t>(e.g., </w:t>
      </w:r>
      <w:r>
        <w:rPr>
          <w:color w:val="4C4D4F"/>
          <w:spacing w:val="-3"/>
          <w:sz w:val="22"/>
        </w:rPr>
        <w:t>major</w:t>
      </w:r>
    </w:p>
    <w:p>
      <w:pPr>
        <w:spacing w:line="249" w:lineRule="auto" w:before="98"/>
        <w:ind w:left="429" w:right="588" w:firstLine="0"/>
        <w:jc w:val="left"/>
        <w:rPr>
          <w:sz w:val="22"/>
        </w:rPr>
      </w:pPr>
      <w:r>
        <w:rPr/>
        <w:br w:type="column"/>
      </w:r>
      <w:r>
        <w:rPr>
          <w:color w:val="4C4D4F"/>
          <w:sz w:val="22"/>
        </w:rPr>
        <w:t>depressive disorder, posttraumatic stress disorder).</w:t>
      </w:r>
    </w:p>
    <w:p>
      <w:pPr>
        <w:pStyle w:val="ListParagraph"/>
        <w:numPr>
          <w:ilvl w:val="0"/>
          <w:numId w:val="3"/>
        </w:numPr>
        <w:tabs>
          <w:tab w:pos="430" w:val="left" w:leader="none"/>
        </w:tabs>
        <w:spacing w:line="206" w:lineRule="auto" w:before="60" w:after="0"/>
        <w:ind w:left="430" w:right="1310" w:hanging="270"/>
        <w:jc w:val="left"/>
        <w:rPr>
          <w:color w:val="147592"/>
          <w:sz w:val="28"/>
        </w:rPr>
      </w:pPr>
      <w:r>
        <w:rPr>
          <w:color w:val="4C4D4F"/>
          <w:sz w:val="22"/>
        </w:rPr>
        <w:t>Medical problems (e.g., hepatitis, diabetes).</w:t>
      </w:r>
      <w:r>
        <w:rPr>
          <w:color w:val="4C4D4F"/>
          <w:position w:val="7"/>
          <w:sz w:val="13"/>
        </w:rPr>
        <w:t>69</w:t>
      </w:r>
    </w:p>
    <w:p>
      <w:pPr>
        <w:pStyle w:val="ListParagraph"/>
        <w:numPr>
          <w:ilvl w:val="0"/>
          <w:numId w:val="3"/>
        </w:numPr>
        <w:tabs>
          <w:tab w:pos="430" w:val="left" w:leader="none"/>
        </w:tabs>
        <w:spacing w:line="315" w:lineRule="exact" w:before="46" w:after="0"/>
        <w:ind w:left="430" w:right="0" w:hanging="270"/>
        <w:jc w:val="left"/>
        <w:rPr>
          <w:color w:val="147592"/>
          <w:sz w:val="28"/>
        </w:rPr>
      </w:pPr>
      <w:r>
        <w:rPr>
          <w:color w:val="4C4D4F"/>
          <w:sz w:val="22"/>
        </w:rPr>
        <w:t>History of</w:t>
      </w:r>
      <w:r>
        <w:rPr>
          <w:color w:val="4C4D4F"/>
          <w:spacing w:val="1"/>
          <w:sz w:val="22"/>
        </w:rPr>
        <w:t> </w:t>
      </w:r>
      <w:r>
        <w:rPr>
          <w:color w:val="4C4D4F"/>
          <w:sz w:val="22"/>
        </w:rPr>
        <w:t>trauma.</w:t>
      </w:r>
      <w:r>
        <w:rPr>
          <w:color w:val="4C4D4F"/>
          <w:position w:val="7"/>
          <w:sz w:val="13"/>
        </w:rPr>
        <w:t>70,71</w:t>
      </w:r>
    </w:p>
    <w:p>
      <w:pPr>
        <w:pStyle w:val="ListParagraph"/>
        <w:numPr>
          <w:ilvl w:val="0"/>
          <w:numId w:val="3"/>
        </w:numPr>
        <w:tabs>
          <w:tab w:pos="430" w:val="left" w:leader="none"/>
        </w:tabs>
        <w:spacing w:line="206" w:lineRule="auto" w:before="23" w:after="0"/>
        <w:ind w:left="430" w:right="1021" w:hanging="270"/>
        <w:jc w:val="left"/>
        <w:rPr>
          <w:color w:val="147592"/>
          <w:sz w:val="28"/>
        </w:rPr>
      </w:pPr>
      <w:r>
        <w:rPr>
          <w:color w:val="4C4D4F"/>
          <w:w w:val="105"/>
          <w:sz w:val="22"/>
        </w:rPr>
        <w:t>Poor</w:t>
      </w:r>
      <w:r>
        <w:rPr>
          <w:color w:val="4C4D4F"/>
          <w:spacing w:val="-21"/>
          <w:w w:val="105"/>
          <w:sz w:val="22"/>
        </w:rPr>
        <w:t> </w:t>
      </w:r>
      <w:r>
        <w:rPr>
          <w:color w:val="4C4D4F"/>
          <w:w w:val="105"/>
          <w:sz w:val="22"/>
        </w:rPr>
        <w:t>diet,</w:t>
      </w:r>
      <w:r>
        <w:rPr>
          <w:color w:val="4C4D4F"/>
          <w:spacing w:val="-20"/>
          <w:w w:val="105"/>
          <w:sz w:val="22"/>
        </w:rPr>
        <w:t> </w:t>
      </w:r>
      <w:r>
        <w:rPr>
          <w:color w:val="4C4D4F"/>
          <w:w w:val="105"/>
          <w:sz w:val="22"/>
        </w:rPr>
        <w:t>lack</w:t>
      </w:r>
      <w:r>
        <w:rPr>
          <w:color w:val="4C4D4F"/>
          <w:spacing w:val="-21"/>
          <w:w w:val="105"/>
          <w:sz w:val="22"/>
        </w:rPr>
        <w:t> </w:t>
      </w:r>
      <w:r>
        <w:rPr>
          <w:color w:val="4C4D4F"/>
          <w:w w:val="105"/>
          <w:sz w:val="22"/>
        </w:rPr>
        <w:t>of</w:t>
      </w:r>
      <w:r>
        <w:rPr>
          <w:color w:val="4C4D4F"/>
          <w:spacing w:val="-20"/>
          <w:w w:val="105"/>
          <w:sz w:val="22"/>
        </w:rPr>
        <w:t> </w:t>
      </w:r>
      <w:r>
        <w:rPr>
          <w:color w:val="4C4D4F"/>
          <w:w w:val="105"/>
          <w:sz w:val="22"/>
        </w:rPr>
        <w:t>physical</w:t>
      </w:r>
      <w:r>
        <w:rPr>
          <w:color w:val="4C4D4F"/>
          <w:spacing w:val="-21"/>
          <w:w w:val="105"/>
          <w:sz w:val="22"/>
        </w:rPr>
        <w:t> </w:t>
      </w:r>
      <w:r>
        <w:rPr>
          <w:color w:val="4C4D4F"/>
          <w:w w:val="105"/>
          <w:sz w:val="22"/>
        </w:rPr>
        <w:t>activity,</w:t>
      </w:r>
      <w:r>
        <w:rPr>
          <w:color w:val="4C4D4F"/>
          <w:spacing w:val="-20"/>
          <w:w w:val="105"/>
          <w:sz w:val="22"/>
        </w:rPr>
        <w:t> </w:t>
      </w:r>
      <w:r>
        <w:rPr>
          <w:color w:val="4C4D4F"/>
          <w:spacing w:val="-9"/>
          <w:w w:val="105"/>
          <w:sz w:val="22"/>
        </w:rPr>
        <w:t>or </w:t>
      </w:r>
      <w:r>
        <w:rPr>
          <w:color w:val="4C4D4F"/>
          <w:w w:val="105"/>
          <w:sz w:val="22"/>
        </w:rPr>
        <w:t>both.</w:t>
      </w:r>
      <w:r>
        <w:rPr>
          <w:color w:val="4C4D4F"/>
          <w:w w:val="105"/>
          <w:position w:val="7"/>
          <w:sz w:val="13"/>
        </w:rPr>
        <w:t>72</w:t>
      </w:r>
    </w:p>
    <w:p>
      <w:pPr>
        <w:pStyle w:val="ListParagraph"/>
        <w:numPr>
          <w:ilvl w:val="0"/>
          <w:numId w:val="3"/>
        </w:numPr>
        <w:tabs>
          <w:tab w:pos="430" w:val="left" w:leader="none"/>
        </w:tabs>
        <w:spacing w:line="315" w:lineRule="exact" w:before="46" w:after="0"/>
        <w:ind w:left="430" w:right="0" w:hanging="270"/>
        <w:jc w:val="left"/>
        <w:rPr>
          <w:color w:val="147592"/>
          <w:sz w:val="28"/>
        </w:rPr>
      </w:pPr>
      <w:r>
        <w:rPr>
          <w:color w:val="4C4D4F"/>
          <w:sz w:val="22"/>
        </w:rPr>
        <w:t>Lack of social</w:t>
      </w:r>
      <w:r>
        <w:rPr>
          <w:color w:val="4C4D4F"/>
          <w:spacing w:val="1"/>
          <w:sz w:val="22"/>
        </w:rPr>
        <w:t> </w:t>
      </w:r>
      <w:r>
        <w:rPr>
          <w:color w:val="4C4D4F"/>
          <w:sz w:val="22"/>
        </w:rPr>
        <w:t>support.</w:t>
      </w:r>
      <w:r>
        <w:rPr>
          <w:color w:val="4C4D4F"/>
          <w:position w:val="7"/>
          <w:sz w:val="13"/>
        </w:rPr>
        <w:t>73</w:t>
      </w:r>
    </w:p>
    <w:p>
      <w:pPr>
        <w:pStyle w:val="ListParagraph"/>
        <w:numPr>
          <w:ilvl w:val="0"/>
          <w:numId w:val="3"/>
        </w:numPr>
        <w:tabs>
          <w:tab w:pos="430" w:val="left" w:leader="none"/>
        </w:tabs>
        <w:spacing w:line="315" w:lineRule="exact" w:before="0" w:after="0"/>
        <w:ind w:left="430" w:right="0" w:hanging="270"/>
        <w:jc w:val="left"/>
        <w:rPr>
          <w:color w:val="147592"/>
          <w:sz w:val="28"/>
        </w:rPr>
      </w:pPr>
      <w:r>
        <w:rPr>
          <w:color w:val="4C4D4F"/>
          <w:sz w:val="22"/>
        </w:rPr>
        <w:t>Unemployment.</w:t>
      </w:r>
      <w:r>
        <w:rPr>
          <w:color w:val="4C4D4F"/>
          <w:position w:val="7"/>
          <w:sz w:val="13"/>
        </w:rPr>
        <w:t>74</w:t>
      </w:r>
    </w:p>
    <w:p>
      <w:pPr>
        <w:spacing w:line="256" w:lineRule="auto" w:before="181"/>
        <w:ind w:left="160" w:right="297" w:firstLine="0"/>
        <w:jc w:val="left"/>
        <w:rPr>
          <w:sz w:val="22"/>
        </w:rPr>
      </w:pPr>
      <w:r>
        <w:rPr>
          <w:rFonts w:ascii="Calibri"/>
          <w:b/>
          <w:i/>
          <w:color w:val="147592"/>
          <w:sz w:val="24"/>
        </w:rPr>
        <w:t>Acknowledge many pathways to recovery </w:t>
      </w:r>
      <w:r>
        <w:rPr>
          <w:b/>
          <w:color w:val="4C4D4F"/>
          <w:sz w:val="22"/>
        </w:rPr>
        <w:t>Recovery occurs via many pathways.</w:t>
      </w:r>
      <w:r>
        <w:rPr>
          <w:b/>
          <w:color w:val="4C4D4F"/>
          <w:position w:val="7"/>
          <w:sz w:val="13"/>
        </w:rPr>
        <w:t>75 </w:t>
      </w:r>
      <w:r>
        <w:rPr>
          <w:color w:val="4C4D4F"/>
          <w:sz w:val="22"/>
        </w:rPr>
        <w:t>OUD medication may play a role in the beginning, middle, or entire continuum of care.</w:t>
      </w:r>
    </w:p>
    <w:p>
      <w:pPr>
        <w:spacing w:line="249" w:lineRule="auto" w:before="176"/>
        <w:ind w:left="160" w:right="588" w:firstLine="0"/>
        <w:jc w:val="left"/>
        <w:rPr>
          <w:sz w:val="22"/>
        </w:rPr>
      </w:pPr>
      <w:r>
        <w:rPr>
          <w:b/>
          <w:color w:val="4C4D4F"/>
          <w:sz w:val="22"/>
        </w:rPr>
        <w:t>Support clients in making their own informed decisions about treatment. </w:t>
      </w:r>
      <w:r>
        <w:rPr>
          <w:color w:val="4C4D4F"/>
          <w:sz w:val="22"/>
        </w:rPr>
        <w:t>Counselors don’t need to agree with clients’ decisions but must respect them. Educate new clients about:</w:t>
      </w:r>
    </w:p>
    <w:p>
      <w:pPr>
        <w:pStyle w:val="ListParagraph"/>
        <w:numPr>
          <w:ilvl w:val="0"/>
          <w:numId w:val="3"/>
        </w:numPr>
        <w:tabs>
          <w:tab w:pos="430" w:val="left" w:leader="none"/>
        </w:tabs>
        <w:spacing w:line="206" w:lineRule="auto" w:before="134" w:after="0"/>
        <w:ind w:left="430" w:right="551" w:hanging="270"/>
        <w:jc w:val="left"/>
        <w:rPr>
          <w:color w:val="147592"/>
          <w:sz w:val="28"/>
        </w:rPr>
      </w:pPr>
      <w:r>
        <w:rPr>
          <w:color w:val="4C4D4F"/>
          <w:w w:val="105"/>
          <w:sz w:val="22"/>
        </w:rPr>
        <w:t>Addiction</w:t>
      </w:r>
      <w:r>
        <w:rPr>
          <w:color w:val="4C4D4F"/>
          <w:spacing w:val="-36"/>
          <w:w w:val="105"/>
          <w:sz w:val="22"/>
        </w:rPr>
        <w:t> </w:t>
      </w:r>
      <w:r>
        <w:rPr>
          <w:color w:val="4C4D4F"/>
          <w:w w:val="105"/>
          <w:sz w:val="22"/>
        </w:rPr>
        <w:t>as</w:t>
      </w:r>
      <w:r>
        <w:rPr>
          <w:color w:val="4C4D4F"/>
          <w:spacing w:val="-36"/>
          <w:w w:val="105"/>
          <w:sz w:val="22"/>
        </w:rPr>
        <w:t> </w:t>
      </w:r>
      <w:r>
        <w:rPr>
          <w:color w:val="4C4D4F"/>
          <w:w w:val="105"/>
          <w:sz w:val="22"/>
        </w:rPr>
        <w:t>a</w:t>
      </w:r>
      <w:r>
        <w:rPr>
          <w:color w:val="4C4D4F"/>
          <w:spacing w:val="-36"/>
          <w:w w:val="105"/>
          <w:sz w:val="22"/>
        </w:rPr>
        <w:t> </w:t>
      </w:r>
      <w:r>
        <w:rPr>
          <w:color w:val="4C4D4F"/>
          <w:w w:val="105"/>
          <w:sz w:val="22"/>
        </w:rPr>
        <w:t>chronic</w:t>
      </w:r>
      <w:r>
        <w:rPr>
          <w:color w:val="4C4D4F"/>
          <w:spacing w:val="-36"/>
          <w:w w:val="105"/>
          <w:sz w:val="22"/>
        </w:rPr>
        <w:t> </w:t>
      </w:r>
      <w:r>
        <w:rPr>
          <w:color w:val="4C4D4F"/>
          <w:w w:val="105"/>
          <w:sz w:val="22"/>
        </w:rPr>
        <w:t>disease</w:t>
      </w:r>
      <w:r>
        <w:rPr>
          <w:color w:val="4C4D4F"/>
          <w:spacing w:val="-36"/>
          <w:w w:val="105"/>
          <w:sz w:val="22"/>
        </w:rPr>
        <w:t> </w:t>
      </w:r>
      <w:r>
        <w:rPr>
          <w:color w:val="4C4D4F"/>
          <w:w w:val="105"/>
          <w:sz w:val="22"/>
        </w:rPr>
        <w:t>inﬂuenced by genetics and</w:t>
      </w:r>
      <w:r>
        <w:rPr>
          <w:color w:val="4C4D4F"/>
          <w:spacing w:val="-21"/>
          <w:w w:val="105"/>
          <w:sz w:val="22"/>
        </w:rPr>
        <w:t> </w:t>
      </w:r>
      <w:r>
        <w:rPr>
          <w:color w:val="4C4D4F"/>
          <w:w w:val="105"/>
          <w:sz w:val="22"/>
        </w:rPr>
        <w:t>environment.</w:t>
      </w:r>
    </w:p>
    <w:p>
      <w:pPr>
        <w:pStyle w:val="ListParagraph"/>
        <w:numPr>
          <w:ilvl w:val="0"/>
          <w:numId w:val="3"/>
        </w:numPr>
        <w:tabs>
          <w:tab w:pos="430" w:val="left" w:leader="none"/>
        </w:tabs>
        <w:spacing w:line="315" w:lineRule="exact" w:before="46" w:after="0"/>
        <w:ind w:left="430" w:right="0" w:hanging="270"/>
        <w:jc w:val="left"/>
        <w:rPr>
          <w:color w:val="147592"/>
          <w:sz w:val="28"/>
        </w:rPr>
      </w:pPr>
      <w:r>
        <w:rPr>
          <w:color w:val="4C4D4F"/>
          <w:w w:val="105"/>
          <w:sz w:val="22"/>
        </w:rPr>
        <w:t>How medications for OUD</w:t>
      </w:r>
      <w:r>
        <w:rPr>
          <w:color w:val="4C4D4F"/>
          <w:spacing w:val="-22"/>
          <w:w w:val="105"/>
          <w:sz w:val="22"/>
        </w:rPr>
        <w:t> </w:t>
      </w:r>
      <w:r>
        <w:rPr>
          <w:color w:val="4C4D4F"/>
          <w:w w:val="105"/>
          <w:sz w:val="22"/>
        </w:rPr>
        <w:t>work.</w:t>
      </w:r>
    </w:p>
    <w:p>
      <w:pPr>
        <w:pStyle w:val="ListParagraph"/>
        <w:numPr>
          <w:ilvl w:val="0"/>
          <w:numId w:val="3"/>
        </w:numPr>
        <w:tabs>
          <w:tab w:pos="430" w:val="left" w:leader="none"/>
        </w:tabs>
        <w:spacing w:line="307" w:lineRule="exact" w:before="0" w:after="0"/>
        <w:ind w:left="430" w:right="0" w:hanging="270"/>
        <w:jc w:val="left"/>
        <w:rPr>
          <w:color w:val="147592"/>
          <w:sz w:val="28"/>
        </w:rPr>
      </w:pPr>
      <w:r>
        <w:rPr>
          <w:color w:val="4C4D4F"/>
          <w:sz w:val="22"/>
        </w:rPr>
        <w:t>What occurs during dose</w:t>
      </w:r>
      <w:r>
        <w:rPr>
          <w:color w:val="4C4D4F"/>
          <w:spacing w:val="13"/>
          <w:sz w:val="22"/>
        </w:rPr>
        <w:t> </w:t>
      </w:r>
      <w:r>
        <w:rPr>
          <w:color w:val="4C4D4F"/>
          <w:sz w:val="22"/>
        </w:rPr>
        <w:t>stabilization.</w:t>
      </w:r>
    </w:p>
    <w:p>
      <w:pPr>
        <w:pStyle w:val="ListParagraph"/>
        <w:numPr>
          <w:ilvl w:val="0"/>
          <w:numId w:val="3"/>
        </w:numPr>
        <w:tabs>
          <w:tab w:pos="430" w:val="left" w:leader="none"/>
        </w:tabs>
        <w:spacing w:line="228" w:lineRule="auto" w:before="4" w:after="0"/>
        <w:ind w:left="430" w:right="742" w:hanging="270"/>
        <w:jc w:val="left"/>
        <w:rPr>
          <w:color w:val="147592"/>
          <w:sz w:val="28"/>
        </w:rPr>
      </w:pPr>
      <w:r>
        <w:rPr>
          <w:color w:val="4C4D4F"/>
          <w:w w:val="105"/>
          <w:sz w:val="22"/>
        </w:rPr>
        <w:t>The</w:t>
      </w:r>
      <w:r>
        <w:rPr>
          <w:color w:val="4C4D4F"/>
          <w:spacing w:val="-17"/>
          <w:w w:val="105"/>
          <w:sz w:val="22"/>
        </w:rPr>
        <w:t> </w:t>
      </w:r>
      <w:r>
        <w:rPr>
          <w:color w:val="4C4D4F"/>
          <w:w w:val="105"/>
          <w:sz w:val="22"/>
        </w:rPr>
        <w:t>beneﬁts</w:t>
      </w:r>
      <w:r>
        <w:rPr>
          <w:color w:val="4C4D4F"/>
          <w:spacing w:val="-16"/>
          <w:w w:val="105"/>
          <w:sz w:val="22"/>
        </w:rPr>
        <w:t> </w:t>
      </w:r>
      <w:r>
        <w:rPr>
          <w:color w:val="4C4D4F"/>
          <w:w w:val="105"/>
          <w:sz w:val="22"/>
        </w:rPr>
        <w:t>of</w:t>
      </w:r>
      <w:r>
        <w:rPr>
          <w:color w:val="4C4D4F"/>
          <w:spacing w:val="-16"/>
          <w:w w:val="105"/>
          <w:sz w:val="22"/>
        </w:rPr>
        <w:t> </w:t>
      </w:r>
      <w:r>
        <w:rPr>
          <w:color w:val="4C4D4F"/>
          <w:w w:val="105"/>
          <w:sz w:val="22"/>
        </w:rPr>
        <w:t>longer</w:t>
      </w:r>
      <w:r>
        <w:rPr>
          <w:color w:val="4C4D4F"/>
          <w:spacing w:val="-17"/>
          <w:w w:val="105"/>
          <w:sz w:val="22"/>
        </w:rPr>
        <w:t> </w:t>
      </w:r>
      <w:r>
        <w:rPr>
          <w:color w:val="4C4D4F"/>
          <w:w w:val="105"/>
          <w:sz w:val="22"/>
        </w:rPr>
        <w:t>term</w:t>
      </w:r>
      <w:r>
        <w:rPr>
          <w:color w:val="4C4D4F"/>
          <w:spacing w:val="-16"/>
          <w:w w:val="105"/>
          <w:sz w:val="22"/>
        </w:rPr>
        <w:t> </w:t>
      </w:r>
      <w:r>
        <w:rPr>
          <w:color w:val="4C4D4F"/>
          <w:w w:val="105"/>
          <w:sz w:val="22"/>
        </w:rPr>
        <w:t>medication use and the risks of abruptly ending treatment.</w:t>
      </w:r>
    </w:p>
    <w:p>
      <w:pPr>
        <w:spacing w:after="0" w:line="228" w:lineRule="auto"/>
        <w:jc w:val="left"/>
        <w:rPr>
          <w:sz w:val="28"/>
        </w:rPr>
        <w:sectPr>
          <w:type w:val="continuous"/>
          <w:pgSz w:w="12240" w:h="15840"/>
          <w:pgMar w:top="1780" w:bottom="280" w:left="920" w:right="960"/>
          <w:cols w:num="2" w:equalWidth="0">
            <w:col w:w="5056" w:space="256"/>
            <w:col w:w="5048"/>
          </w:cols>
        </w:sectPr>
      </w:pPr>
    </w:p>
    <w:p>
      <w:pPr>
        <w:pStyle w:val="BodyText"/>
        <w:rPr>
          <w:sz w:val="20"/>
        </w:rPr>
      </w:pPr>
    </w:p>
    <w:p>
      <w:pPr>
        <w:pStyle w:val="BodyText"/>
        <w:spacing w:before="1"/>
        <w:rPr>
          <w:sz w:val="20"/>
        </w:rPr>
      </w:pPr>
    </w:p>
    <w:p>
      <w:pPr>
        <w:spacing w:after="0"/>
        <w:rPr>
          <w:sz w:val="20"/>
        </w:rPr>
        <w:sectPr>
          <w:pgSz w:w="12240" w:h="15840"/>
          <w:pgMar w:header="576" w:footer="708" w:top="1340" w:bottom="900" w:left="920" w:right="960"/>
        </w:sectPr>
      </w:pPr>
    </w:p>
    <w:p>
      <w:pPr>
        <w:pStyle w:val="Heading2"/>
        <w:spacing w:before="136"/>
        <w:ind w:left="399"/>
        <w:rPr>
          <w:rFonts w:ascii="Arial" w:hAnsi="Arial" w:cs="Arial"/>
        </w:rPr>
      </w:pPr>
      <w:r>
        <w:rPr/>
        <w:pict>
          <v:line style="position:absolute;mso-position-horizontal-relative:page;mso-position-vertical-relative:paragraph;z-index:15736320" from="51.799999pt,196.909663pt" to="51.799999pt,9.204663pt" stroked="true" strokeweight="1pt" strokecolor="#759eb4">
            <v:stroke dashstyle="solid"/>
            <w10:wrap type="none"/>
          </v:line>
        </w:pict>
      </w:r>
      <w:r>
        <w:rPr>
          <w:rFonts w:ascii="Arial" w:hAnsi="Arial" w:cs="Arial"/>
          <w:color w:val="B15551"/>
          <w:w w:val="105"/>
        </w:rPr>
        <w:t>°AuO°A</w:t>
      </w:r>
      <w:r>
        <w:rPr>
          <w:rFonts w:ascii="Arial" w:hAnsi="Arial" w:cs="Arial"/>
          <w:color w:val="B15551"/>
          <w:w w:val="105"/>
          <w:rtl/>
        </w:rPr>
        <w:t>ټ</w:t>
      </w:r>
      <w:r>
        <w:rPr>
          <w:rFonts w:ascii="Arial" w:hAnsi="Arial" w:cs="Arial"/>
          <w:color w:val="B15551"/>
          <w:w w:val="105"/>
        </w:rPr>
        <w:t>° GÅU%UwG ¥¨UwCU¥k-</w:t>
      </w:r>
      <w:r>
        <w:rPr>
          <w:rFonts w:ascii="Arial" w:hAnsi="Arial" w:cs="Arial"/>
          <w:color w:val="B15551"/>
          <w:w w:val="105"/>
        </w:rPr>
        <w:t>°</w:t>
      </w:r>
    </w:p>
    <w:p>
      <w:pPr>
        <w:spacing w:before="21"/>
        <w:ind w:left="399" w:right="0" w:firstLine="0"/>
        <w:jc w:val="left"/>
        <w:rPr>
          <w:b/>
          <w:bCs/>
          <w:sz w:val="15"/>
          <w:szCs w:val="15"/>
        </w:rPr>
      </w:pPr>
      <w:r>
        <w:rPr>
          <w:b/>
          <w:bCs/>
          <w:color w:val="B15551"/>
          <w:w w:val="130"/>
          <w:sz w:val="26"/>
          <w:szCs w:val="26"/>
        </w:rPr>
        <w:t>F ¨-CÝ-¨ä</w:t>
      </w:r>
      <w:r>
        <w:rPr>
          <w:b/>
          <w:bCs/>
          <w:color w:val="B15551"/>
          <w:w w:val="130"/>
          <w:position w:val="9"/>
          <w:sz w:val="15"/>
          <w:szCs w:val="15"/>
          <w:rtl/>
        </w:rPr>
        <w:t>ה</w:t>
      </w:r>
      <w:r>
        <w:rPr>
          <w:b/>
          <w:bCs/>
          <w:color w:val="B15551"/>
          <w:w w:val="130"/>
          <w:position w:val="9"/>
          <w:sz w:val="15"/>
          <w:szCs w:val="15"/>
          <w:rtl/>
        </w:rPr>
        <w:t>ו</w:t>
      </w:r>
    </w:p>
    <w:p>
      <w:pPr>
        <w:pStyle w:val="ListParagraph"/>
        <w:numPr>
          <w:ilvl w:val="0"/>
          <w:numId w:val="6"/>
        </w:numPr>
        <w:tabs>
          <w:tab w:pos="584" w:val="left" w:leader="none"/>
        </w:tabs>
        <w:spacing w:line="295" w:lineRule="exact" w:before="62" w:after="0"/>
        <w:ind w:left="584" w:right="0" w:hanging="180"/>
        <w:jc w:val="left"/>
        <w:rPr>
          <w:rFonts w:ascii="Calibri" w:hAnsi="Calibri"/>
          <w:sz w:val="18"/>
        </w:rPr>
      </w:pPr>
      <w:r>
        <w:rPr>
          <w:rFonts w:ascii="Calibri" w:hAnsi="Calibri"/>
          <w:color w:val="4C4D4F"/>
          <w:w w:val="125"/>
          <w:sz w:val="18"/>
        </w:rPr>
        <w:t>Recovery emerges </w:t>
      </w:r>
      <w:r>
        <w:rPr>
          <w:rFonts w:ascii="Calibri" w:hAnsi="Calibri"/>
          <w:color w:val="4C4D4F"/>
          <w:spacing w:val="2"/>
          <w:w w:val="125"/>
          <w:sz w:val="18"/>
        </w:rPr>
        <w:t>from</w:t>
      </w:r>
      <w:r>
        <w:rPr>
          <w:rFonts w:ascii="Calibri" w:hAnsi="Calibri"/>
          <w:color w:val="4C4D4F"/>
          <w:spacing w:val="-16"/>
          <w:w w:val="125"/>
          <w:sz w:val="18"/>
        </w:rPr>
        <w:t> </w:t>
      </w:r>
      <w:r>
        <w:rPr>
          <w:rFonts w:ascii="Calibri" w:hAnsi="Calibri"/>
          <w:color w:val="4C4D4F"/>
          <w:w w:val="125"/>
          <w:sz w:val="18"/>
        </w:rPr>
        <w:t>hope.</w:t>
      </w:r>
    </w:p>
    <w:p>
      <w:pPr>
        <w:pStyle w:val="ListParagraph"/>
        <w:numPr>
          <w:ilvl w:val="0"/>
          <w:numId w:val="6"/>
        </w:numPr>
        <w:tabs>
          <w:tab w:pos="584" w:val="left" w:leader="none"/>
        </w:tabs>
        <w:spacing w:line="269" w:lineRule="exact" w:before="0" w:after="0"/>
        <w:ind w:left="584" w:right="0" w:hanging="180"/>
        <w:jc w:val="left"/>
        <w:rPr>
          <w:rFonts w:ascii="Calibri" w:hAnsi="Calibri"/>
          <w:sz w:val="18"/>
        </w:rPr>
      </w:pPr>
      <w:r>
        <w:rPr>
          <w:rFonts w:ascii="Calibri" w:hAnsi="Calibri"/>
          <w:color w:val="4C4D4F"/>
          <w:w w:val="120"/>
          <w:sz w:val="18"/>
        </w:rPr>
        <w:t>Recovery is person</w:t>
      </w:r>
      <w:r>
        <w:rPr>
          <w:rFonts w:ascii="Calibri" w:hAnsi="Calibri"/>
          <w:color w:val="4C4D4F"/>
          <w:spacing w:val="-6"/>
          <w:w w:val="120"/>
          <w:sz w:val="18"/>
        </w:rPr>
        <w:t> </w:t>
      </w:r>
      <w:r>
        <w:rPr>
          <w:rFonts w:ascii="Calibri" w:hAnsi="Calibri"/>
          <w:color w:val="4C4D4F"/>
          <w:w w:val="120"/>
          <w:sz w:val="18"/>
        </w:rPr>
        <w:t>driven.</w:t>
      </w:r>
    </w:p>
    <w:p>
      <w:pPr>
        <w:pStyle w:val="ListParagraph"/>
        <w:numPr>
          <w:ilvl w:val="0"/>
          <w:numId w:val="6"/>
        </w:numPr>
        <w:tabs>
          <w:tab w:pos="584" w:val="left" w:leader="none"/>
        </w:tabs>
        <w:spacing w:line="269" w:lineRule="exact" w:before="0" w:after="0"/>
        <w:ind w:left="584" w:right="0" w:hanging="180"/>
        <w:jc w:val="left"/>
        <w:rPr>
          <w:rFonts w:ascii="Calibri" w:hAnsi="Calibri"/>
          <w:sz w:val="18"/>
        </w:rPr>
      </w:pPr>
      <w:r>
        <w:rPr>
          <w:rFonts w:ascii="Calibri" w:hAnsi="Calibri"/>
          <w:color w:val="4C4D4F"/>
          <w:w w:val="125"/>
          <w:sz w:val="18"/>
        </w:rPr>
        <w:t>Recovery occurs via many</w:t>
      </w:r>
      <w:r>
        <w:rPr>
          <w:rFonts w:ascii="Calibri" w:hAnsi="Calibri"/>
          <w:color w:val="4C4D4F"/>
          <w:spacing w:val="-26"/>
          <w:w w:val="125"/>
          <w:sz w:val="18"/>
        </w:rPr>
        <w:t> </w:t>
      </w:r>
      <w:r>
        <w:rPr>
          <w:rFonts w:ascii="Calibri" w:hAnsi="Calibri"/>
          <w:color w:val="4C4D4F"/>
          <w:w w:val="125"/>
          <w:sz w:val="18"/>
        </w:rPr>
        <w:t>pathways.</w:t>
      </w:r>
    </w:p>
    <w:p>
      <w:pPr>
        <w:pStyle w:val="ListParagraph"/>
        <w:numPr>
          <w:ilvl w:val="0"/>
          <w:numId w:val="6"/>
        </w:numPr>
        <w:tabs>
          <w:tab w:pos="584" w:val="left" w:leader="none"/>
        </w:tabs>
        <w:spacing w:line="269" w:lineRule="exact" w:before="0" w:after="0"/>
        <w:ind w:left="584" w:right="0" w:hanging="180"/>
        <w:jc w:val="left"/>
        <w:rPr>
          <w:rFonts w:ascii="Calibri" w:hAnsi="Calibri"/>
          <w:sz w:val="18"/>
        </w:rPr>
      </w:pPr>
      <w:r>
        <w:rPr>
          <w:rFonts w:ascii="Calibri" w:hAnsi="Calibri"/>
          <w:color w:val="4C4D4F"/>
          <w:w w:val="120"/>
          <w:sz w:val="18"/>
        </w:rPr>
        <w:t>Recovery is</w:t>
      </w:r>
      <w:r>
        <w:rPr>
          <w:rFonts w:ascii="Calibri" w:hAnsi="Calibri"/>
          <w:color w:val="4C4D4F"/>
          <w:spacing w:val="-4"/>
          <w:w w:val="120"/>
          <w:sz w:val="18"/>
        </w:rPr>
        <w:t> </w:t>
      </w:r>
      <w:r>
        <w:rPr>
          <w:rFonts w:ascii="Calibri" w:hAnsi="Calibri"/>
          <w:color w:val="4C4D4F"/>
          <w:w w:val="120"/>
          <w:sz w:val="18"/>
        </w:rPr>
        <w:t>holistic.</w:t>
      </w:r>
    </w:p>
    <w:p>
      <w:pPr>
        <w:pStyle w:val="ListParagraph"/>
        <w:numPr>
          <w:ilvl w:val="0"/>
          <w:numId w:val="6"/>
        </w:numPr>
        <w:tabs>
          <w:tab w:pos="584" w:val="left" w:leader="none"/>
        </w:tabs>
        <w:spacing w:line="269" w:lineRule="exact" w:before="0" w:after="0"/>
        <w:ind w:left="584" w:right="0" w:hanging="180"/>
        <w:jc w:val="left"/>
        <w:rPr>
          <w:rFonts w:ascii="Calibri" w:hAnsi="Calibri"/>
          <w:sz w:val="18"/>
        </w:rPr>
      </w:pPr>
      <w:r>
        <w:rPr>
          <w:rFonts w:ascii="Calibri" w:hAnsi="Calibri"/>
          <w:color w:val="4C4D4F"/>
          <w:w w:val="125"/>
          <w:sz w:val="18"/>
        </w:rPr>
        <w:t>Recovery</w:t>
      </w:r>
      <w:r>
        <w:rPr>
          <w:rFonts w:ascii="Calibri" w:hAnsi="Calibri"/>
          <w:color w:val="4C4D4F"/>
          <w:spacing w:val="-9"/>
          <w:w w:val="125"/>
          <w:sz w:val="18"/>
        </w:rPr>
        <w:t> </w:t>
      </w:r>
      <w:r>
        <w:rPr>
          <w:rFonts w:ascii="Calibri" w:hAnsi="Calibri"/>
          <w:color w:val="4C4D4F"/>
          <w:w w:val="125"/>
          <w:sz w:val="18"/>
        </w:rPr>
        <w:t>is</w:t>
      </w:r>
      <w:r>
        <w:rPr>
          <w:rFonts w:ascii="Calibri" w:hAnsi="Calibri"/>
          <w:color w:val="4C4D4F"/>
          <w:spacing w:val="-8"/>
          <w:w w:val="125"/>
          <w:sz w:val="18"/>
        </w:rPr>
        <w:t> </w:t>
      </w:r>
      <w:r>
        <w:rPr>
          <w:rFonts w:ascii="Calibri" w:hAnsi="Calibri"/>
          <w:color w:val="4C4D4F"/>
          <w:w w:val="125"/>
          <w:sz w:val="18"/>
        </w:rPr>
        <w:t>supported</w:t>
      </w:r>
      <w:r>
        <w:rPr>
          <w:rFonts w:ascii="Calibri" w:hAnsi="Calibri"/>
          <w:color w:val="4C4D4F"/>
          <w:spacing w:val="-8"/>
          <w:w w:val="125"/>
          <w:sz w:val="18"/>
        </w:rPr>
        <w:t> </w:t>
      </w:r>
      <w:r>
        <w:rPr>
          <w:rFonts w:ascii="Calibri" w:hAnsi="Calibri"/>
          <w:color w:val="4C4D4F"/>
          <w:w w:val="125"/>
          <w:sz w:val="18"/>
        </w:rPr>
        <w:t>by</w:t>
      </w:r>
      <w:r>
        <w:rPr>
          <w:rFonts w:ascii="Calibri" w:hAnsi="Calibri"/>
          <w:color w:val="4C4D4F"/>
          <w:spacing w:val="-8"/>
          <w:w w:val="125"/>
          <w:sz w:val="18"/>
        </w:rPr>
        <w:t> </w:t>
      </w:r>
      <w:r>
        <w:rPr>
          <w:rFonts w:ascii="Calibri" w:hAnsi="Calibri"/>
          <w:color w:val="4C4D4F"/>
          <w:w w:val="125"/>
          <w:sz w:val="18"/>
        </w:rPr>
        <w:t>peers</w:t>
      </w:r>
      <w:r>
        <w:rPr>
          <w:rFonts w:ascii="Calibri" w:hAnsi="Calibri"/>
          <w:color w:val="4C4D4F"/>
          <w:spacing w:val="-8"/>
          <w:w w:val="125"/>
          <w:sz w:val="18"/>
        </w:rPr>
        <w:t> </w:t>
      </w:r>
      <w:r>
        <w:rPr>
          <w:rFonts w:ascii="Calibri" w:hAnsi="Calibri"/>
          <w:color w:val="4C4D4F"/>
          <w:w w:val="125"/>
          <w:sz w:val="18"/>
        </w:rPr>
        <w:t>and</w:t>
      </w:r>
      <w:r>
        <w:rPr>
          <w:rFonts w:ascii="Calibri" w:hAnsi="Calibri"/>
          <w:color w:val="4C4D4F"/>
          <w:spacing w:val="-9"/>
          <w:w w:val="125"/>
          <w:sz w:val="18"/>
        </w:rPr>
        <w:t> </w:t>
      </w:r>
      <w:r>
        <w:rPr>
          <w:rFonts w:ascii="Calibri" w:hAnsi="Calibri"/>
          <w:color w:val="4C4D4F"/>
          <w:w w:val="125"/>
          <w:sz w:val="18"/>
        </w:rPr>
        <w:t>allies.</w:t>
      </w:r>
    </w:p>
    <w:p>
      <w:pPr>
        <w:pStyle w:val="ListParagraph"/>
        <w:numPr>
          <w:ilvl w:val="0"/>
          <w:numId w:val="6"/>
        </w:numPr>
        <w:tabs>
          <w:tab w:pos="584" w:val="left" w:leader="none"/>
        </w:tabs>
        <w:spacing w:line="213" w:lineRule="auto" w:before="0" w:after="0"/>
        <w:ind w:left="584" w:right="468" w:hanging="180"/>
        <w:jc w:val="left"/>
        <w:rPr>
          <w:rFonts w:ascii="Calibri" w:hAnsi="Calibri"/>
          <w:sz w:val="18"/>
        </w:rPr>
      </w:pPr>
      <w:r>
        <w:rPr>
          <w:rFonts w:ascii="Calibri" w:hAnsi="Calibri"/>
          <w:color w:val="4C4D4F"/>
          <w:w w:val="125"/>
          <w:sz w:val="18"/>
        </w:rPr>
        <w:t>Recovery</w:t>
      </w:r>
      <w:r>
        <w:rPr>
          <w:rFonts w:ascii="Calibri" w:hAnsi="Calibri"/>
          <w:color w:val="4C4D4F"/>
          <w:spacing w:val="-16"/>
          <w:w w:val="125"/>
          <w:sz w:val="18"/>
        </w:rPr>
        <w:t> </w:t>
      </w:r>
      <w:r>
        <w:rPr>
          <w:rFonts w:ascii="Calibri" w:hAnsi="Calibri"/>
          <w:color w:val="4C4D4F"/>
          <w:w w:val="125"/>
          <w:sz w:val="18"/>
        </w:rPr>
        <w:t>is</w:t>
      </w:r>
      <w:r>
        <w:rPr>
          <w:rFonts w:ascii="Calibri" w:hAnsi="Calibri"/>
          <w:color w:val="4C4D4F"/>
          <w:spacing w:val="-15"/>
          <w:w w:val="125"/>
          <w:sz w:val="18"/>
        </w:rPr>
        <w:t> </w:t>
      </w:r>
      <w:r>
        <w:rPr>
          <w:rFonts w:ascii="Calibri" w:hAnsi="Calibri"/>
          <w:color w:val="4C4D4F"/>
          <w:w w:val="125"/>
          <w:sz w:val="18"/>
        </w:rPr>
        <w:t>supported</w:t>
      </w:r>
      <w:r>
        <w:rPr>
          <w:rFonts w:ascii="Calibri" w:hAnsi="Calibri"/>
          <w:color w:val="4C4D4F"/>
          <w:spacing w:val="-15"/>
          <w:w w:val="125"/>
          <w:sz w:val="18"/>
        </w:rPr>
        <w:t> </w:t>
      </w:r>
      <w:r>
        <w:rPr>
          <w:rFonts w:ascii="Calibri" w:hAnsi="Calibri"/>
          <w:color w:val="4C4D4F"/>
          <w:w w:val="125"/>
          <w:sz w:val="18"/>
        </w:rPr>
        <w:t>through</w:t>
      </w:r>
      <w:r>
        <w:rPr>
          <w:rFonts w:ascii="Calibri" w:hAnsi="Calibri"/>
          <w:color w:val="4C4D4F"/>
          <w:spacing w:val="-15"/>
          <w:w w:val="125"/>
          <w:sz w:val="18"/>
        </w:rPr>
        <w:t> </w:t>
      </w:r>
      <w:r>
        <w:rPr>
          <w:rFonts w:ascii="Calibri" w:hAnsi="Calibri"/>
          <w:color w:val="4C4D4F"/>
          <w:w w:val="125"/>
          <w:sz w:val="18"/>
        </w:rPr>
        <w:t>relationships and social</w:t>
      </w:r>
      <w:r>
        <w:rPr>
          <w:rFonts w:ascii="Calibri" w:hAnsi="Calibri"/>
          <w:color w:val="4C4D4F"/>
          <w:spacing w:val="-11"/>
          <w:w w:val="125"/>
          <w:sz w:val="18"/>
        </w:rPr>
        <w:t> </w:t>
      </w:r>
      <w:r>
        <w:rPr>
          <w:rFonts w:ascii="Calibri" w:hAnsi="Calibri"/>
          <w:color w:val="4C4D4F"/>
          <w:w w:val="125"/>
          <w:sz w:val="18"/>
        </w:rPr>
        <w:t>networks.</w:t>
      </w:r>
    </w:p>
    <w:p>
      <w:pPr>
        <w:pStyle w:val="ListParagraph"/>
        <w:numPr>
          <w:ilvl w:val="0"/>
          <w:numId w:val="6"/>
        </w:numPr>
        <w:tabs>
          <w:tab w:pos="584" w:val="left" w:leader="none"/>
        </w:tabs>
        <w:spacing w:line="295" w:lineRule="exact" w:before="0" w:after="0"/>
        <w:ind w:left="584" w:right="0" w:hanging="180"/>
        <w:jc w:val="left"/>
        <w:rPr>
          <w:rFonts w:ascii="Calibri" w:hAnsi="Calibri"/>
          <w:sz w:val="18"/>
        </w:rPr>
      </w:pPr>
      <w:r>
        <w:rPr>
          <w:rFonts w:ascii="Calibri" w:hAnsi="Calibri"/>
          <w:color w:val="4C4D4F"/>
          <w:w w:val="125"/>
          <w:sz w:val="18"/>
        </w:rPr>
        <w:t>Recovery is culturally based and</w:t>
      </w:r>
      <w:r>
        <w:rPr>
          <w:rFonts w:ascii="Calibri" w:hAnsi="Calibri"/>
          <w:color w:val="4C4D4F"/>
          <w:spacing w:val="-36"/>
          <w:w w:val="125"/>
          <w:sz w:val="18"/>
        </w:rPr>
        <w:t> </w:t>
      </w:r>
      <w:r>
        <w:rPr>
          <w:rFonts w:ascii="Calibri" w:hAnsi="Calibri"/>
          <w:color w:val="4C4D4F"/>
          <w:w w:val="125"/>
          <w:sz w:val="18"/>
        </w:rPr>
        <w:t>inﬂuenced.</w:t>
      </w:r>
    </w:p>
    <w:p>
      <w:pPr>
        <w:pStyle w:val="ListParagraph"/>
        <w:numPr>
          <w:ilvl w:val="0"/>
          <w:numId w:val="6"/>
        </w:numPr>
        <w:tabs>
          <w:tab w:pos="584" w:val="left" w:leader="none"/>
        </w:tabs>
        <w:spacing w:line="269" w:lineRule="exact" w:before="0" w:after="0"/>
        <w:ind w:left="584" w:right="0" w:hanging="180"/>
        <w:jc w:val="left"/>
        <w:rPr>
          <w:rFonts w:ascii="Calibri" w:hAnsi="Calibri"/>
          <w:sz w:val="18"/>
        </w:rPr>
      </w:pPr>
      <w:r>
        <w:rPr>
          <w:rFonts w:ascii="Calibri" w:hAnsi="Calibri"/>
          <w:color w:val="4C4D4F"/>
          <w:w w:val="125"/>
          <w:sz w:val="18"/>
        </w:rPr>
        <w:t>Recovery is supported by addressing</w:t>
      </w:r>
      <w:r>
        <w:rPr>
          <w:rFonts w:ascii="Calibri" w:hAnsi="Calibri"/>
          <w:color w:val="4C4D4F"/>
          <w:spacing w:val="-35"/>
          <w:w w:val="125"/>
          <w:sz w:val="18"/>
        </w:rPr>
        <w:t> </w:t>
      </w:r>
      <w:r>
        <w:rPr>
          <w:rFonts w:ascii="Calibri" w:hAnsi="Calibri"/>
          <w:color w:val="4C4D4F"/>
          <w:w w:val="125"/>
          <w:sz w:val="18"/>
        </w:rPr>
        <w:t>trauma.</w:t>
      </w:r>
    </w:p>
    <w:p>
      <w:pPr>
        <w:pStyle w:val="ListParagraph"/>
        <w:numPr>
          <w:ilvl w:val="0"/>
          <w:numId w:val="6"/>
        </w:numPr>
        <w:tabs>
          <w:tab w:pos="584" w:val="left" w:leader="none"/>
        </w:tabs>
        <w:spacing w:line="213" w:lineRule="auto" w:before="0" w:after="0"/>
        <w:ind w:left="584" w:right="663" w:hanging="180"/>
        <w:jc w:val="left"/>
        <w:rPr>
          <w:rFonts w:ascii="Calibri" w:hAnsi="Calibri"/>
          <w:sz w:val="18"/>
        </w:rPr>
      </w:pPr>
      <w:r>
        <w:rPr>
          <w:rFonts w:ascii="Calibri" w:hAnsi="Calibri"/>
          <w:color w:val="4C4D4F"/>
          <w:w w:val="120"/>
          <w:sz w:val="18"/>
        </w:rPr>
        <w:t>Recovery involves individual, family, and community strengths and</w:t>
      </w:r>
      <w:r>
        <w:rPr>
          <w:rFonts w:ascii="Calibri" w:hAnsi="Calibri"/>
          <w:color w:val="4C4D4F"/>
          <w:spacing w:val="-4"/>
          <w:w w:val="120"/>
          <w:sz w:val="18"/>
        </w:rPr>
        <w:t> </w:t>
      </w:r>
      <w:r>
        <w:rPr>
          <w:rFonts w:ascii="Calibri" w:hAnsi="Calibri"/>
          <w:color w:val="4C4D4F"/>
          <w:w w:val="120"/>
          <w:sz w:val="18"/>
        </w:rPr>
        <w:t>responsibilities.</w:t>
      </w:r>
    </w:p>
    <w:p>
      <w:pPr>
        <w:pStyle w:val="ListParagraph"/>
        <w:numPr>
          <w:ilvl w:val="0"/>
          <w:numId w:val="6"/>
        </w:numPr>
        <w:tabs>
          <w:tab w:pos="584" w:val="left" w:leader="none"/>
        </w:tabs>
        <w:spacing w:line="240" w:lineRule="auto" w:before="0" w:after="0"/>
        <w:ind w:left="584" w:right="0" w:hanging="180"/>
        <w:jc w:val="left"/>
        <w:rPr>
          <w:rFonts w:ascii="Calibri" w:hAnsi="Calibri"/>
          <w:sz w:val="18"/>
        </w:rPr>
      </w:pPr>
      <w:r>
        <w:rPr>
          <w:rFonts w:ascii="Calibri" w:hAnsi="Calibri"/>
          <w:color w:val="4C4D4F"/>
          <w:w w:val="125"/>
          <w:sz w:val="18"/>
        </w:rPr>
        <w:t>Recovery is based on</w:t>
      </w:r>
      <w:r>
        <w:rPr>
          <w:rFonts w:ascii="Calibri" w:hAnsi="Calibri"/>
          <w:color w:val="4C4D4F"/>
          <w:spacing w:val="-23"/>
          <w:w w:val="125"/>
          <w:sz w:val="18"/>
        </w:rPr>
        <w:t> </w:t>
      </w:r>
      <w:r>
        <w:rPr>
          <w:rFonts w:ascii="Calibri" w:hAnsi="Calibri"/>
          <w:color w:val="4C4D4F"/>
          <w:w w:val="125"/>
          <w:sz w:val="18"/>
        </w:rPr>
        <w:t>respect.</w:t>
      </w:r>
    </w:p>
    <w:p>
      <w:pPr>
        <w:pStyle w:val="BodyText"/>
        <w:spacing w:before="11"/>
        <w:rPr>
          <w:rFonts w:ascii="Calibri"/>
          <w:sz w:val="24"/>
        </w:rPr>
      </w:pPr>
    </w:p>
    <w:p>
      <w:pPr>
        <w:spacing w:line="254" w:lineRule="auto" w:before="0"/>
        <w:ind w:left="160" w:right="83" w:firstLine="0"/>
        <w:jc w:val="left"/>
        <w:rPr>
          <w:sz w:val="22"/>
        </w:rPr>
      </w:pPr>
      <w:r>
        <w:rPr>
          <w:rFonts w:ascii="Calibri" w:hAnsi="Calibri"/>
          <w:b/>
          <w:i/>
          <w:color w:val="147592"/>
          <w:w w:val="105"/>
          <w:sz w:val="24"/>
        </w:rPr>
        <w:t>Promote recovery for  clients  with  OUD </w:t>
      </w:r>
      <w:r>
        <w:rPr>
          <w:b/>
          <w:color w:val="4C4D4F"/>
          <w:w w:val="105"/>
          <w:sz w:val="22"/>
        </w:rPr>
        <w:t>Focus</w:t>
      </w:r>
      <w:r>
        <w:rPr>
          <w:b/>
          <w:color w:val="4C4D4F"/>
          <w:spacing w:val="-37"/>
          <w:w w:val="105"/>
          <w:sz w:val="22"/>
        </w:rPr>
        <w:t> </w:t>
      </w:r>
      <w:r>
        <w:rPr>
          <w:b/>
          <w:color w:val="4C4D4F"/>
          <w:w w:val="105"/>
          <w:sz w:val="22"/>
        </w:rPr>
        <w:t>on</w:t>
      </w:r>
      <w:r>
        <w:rPr>
          <w:b/>
          <w:color w:val="4C4D4F"/>
          <w:spacing w:val="-36"/>
          <w:w w:val="105"/>
          <w:sz w:val="22"/>
        </w:rPr>
        <w:t> </w:t>
      </w:r>
      <w:r>
        <w:rPr>
          <w:b/>
          <w:color w:val="4C4D4F"/>
          <w:w w:val="105"/>
          <w:sz w:val="22"/>
        </w:rPr>
        <w:t>addressing</w:t>
      </w:r>
      <w:r>
        <w:rPr>
          <w:b/>
          <w:color w:val="4C4D4F"/>
          <w:spacing w:val="-37"/>
          <w:w w:val="105"/>
          <w:sz w:val="22"/>
        </w:rPr>
        <w:t> </w:t>
      </w:r>
      <w:r>
        <w:rPr>
          <w:b/>
          <w:color w:val="4C4D4F"/>
          <w:w w:val="105"/>
          <w:sz w:val="22"/>
        </w:rPr>
        <w:t>personal</w:t>
      </w:r>
      <w:r>
        <w:rPr>
          <w:b/>
          <w:color w:val="4C4D4F"/>
          <w:spacing w:val="-36"/>
          <w:w w:val="105"/>
          <w:sz w:val="22"/>
        </w:rPr>
        <w:t> </w:t>
      </w:r>
      <w:r>
        <w:rPr>
          <w:b/>
          <w:color w:val="4C4D4F"/>
          <w:w w:val="105"/>
          <w:sz w:val="22"/>
        </w:rPr>
        <w:t>and</w:t>
      </w:r>
      <w:r>
        <w:rPr>
          <w:b/>
          <w:color w:val="4C4D4F"/>
          <w:spacing w:val="-37"/>
          <w:w w:val="105"/>
          <w:sz w:val="22"/>
        </w:rPr>
        <w:t> </w:t>
      </w:r>
      <w:r>
        <w:rPr>
          <w:b/>
          <w:color w:val="4C4D4F"/>
          <w:w w:val="105"/>
          <w:sz w:val="22"/>
        </w:rPr>
        <w:t>practical problems</w:t>
      </w:r>
      <w:r>
        <w:rPr>
          <w:b/>
          <w:color w:val="4C4D4F"/>
          <w:spacing w:val="-40"/>
          <w:w w:val="105"/>
          <w:sz w:val="22"/>
        </w:rPr>
        <w:t> </w:t>
      </w:r>
      <w:r>
        <w:rPr>
          <w:b/>
          <w:color w:val="4C4D4F"/>
          <w:w w:val="105"/>
          <w:sz w:val="22"/>
        </w:rPr>
        <w:t>of</w:t>
      </w:r>
      <w:r>
        <w:rPr>
          <w:b/>
          <w:color w:val="4C4D4F"/>
          <w:spacing w:val="-40"/>
          <w:w w:val="105"/>
          <w:sz w:val="22"/>
        </w:rPr>
        <w:t> </w:t>
      </w:r>
      <w:r>
        <w:rPr>
          <w:b/>
          <w:color w:val="4C4D4F"/>
          <w:w w:val="105"/>
          <w:sz w:val="22"/>
        </w:rPr>
        <w:t>greatest</w:t>
      </w:r>
      <w:r>
        <w:rPr>
          <w:b/>
          <w:color w:val="4C4D4F"/>
          <w:spacing w:val="-39"/>
          <w:w w:val="105"/>
          <w:sz w:val="22"/>
        </w:rPr>
        <w:t> </w:t>
      </w:r>
      <w:r>
        <w:rPr>
          <w:b/>
          <w:color w:val="4C4D4F"/>
          <w:w w:val="105"/>
          <w:sz w:val="22"/>
        </w:rPr>
        <w:t>concern</w:t>
      </w:r>
      <w:r>
        <w:rPr>
          <w:b/>
          <w:color w:val="4C4D4F"/>
          <w:spacing w:val="-40"/>
          <w:w w:val="105"/>
          <w:sz w:val="22"/>
        </w:rPr>
        <w:t> </w:t>
      </w:r>
      <w:r>
        <w:rPr>
          <w:b/>
          <w:color w:val="4C4D4F"/>
          <w:w w:val="105"/>
          <w:sz w:val="22"/>
        </w:rPr>
        <w:t>to</w:t>
      </w:r>
      <w:r>
        <w:rPr>
          <w:b/>
          <w:color w:val="4C4D4F"/>
          <w:spacing w:val="-40"/>
          <w:w w:val="105"/>
          <w:sz w:val="22"/>
        </w:rPr>
        <w:t> </w:t>
      </w:r>
      <w:r>
        <w:rPr>
          <w:b/>
          <w:color w:val="4C4D4F"/>
          <w:w w:val="105"/>
          <w:sz w:val="22"/>
        </w:rPr>
        <w:t>clients,</w:t>
      </w:r>
      <w:r>
        <w:rPr>
          <w:b/>
          <w:color w:val="4C4D4F"/>
          <w:spacing w:val="-41"/>
          <w:w w:val="105"/>
          <w:sz w:val="22"/>
        </w:rPr>
        <w:t> </w:t>
      </w:r>
      <w:r>
        <w:rPr>
          <w:color w:val="4C4D4F"/>
          <w:spacing w:val="-4"/>
          <w:w w:val="105"/>
          <w:sz w:val="22"/>
        </w:rPr>
        <w:t>which </w:t>
      </w:r>
      <w:r>
        <w:rPr>
          <w:color w:val="4C4D4F"/>
          <w:w w:val="105"/>
          <w:sz w:val="22"/>
        </w:rPr>
        <w:t>can improve their engagement in treatment.</w:t>
      </w:r>
      <w:r>
        <w:rPr>
          <w:color w:val="4C4D4F"/>
          <w:w w:val="105"/>
          <w:position w:val="7"/>
          <w:sz w:val="13"/>
        </w:rPr>
        <w:t>77 </w:t>
      </w:r>
      <w:r>
        <w:rPr>
          <w:color w:val="4C4D4F"/>
          <w:w w:val="105"/>
          <w:sz w:val="22"/>
        </w:rPr>
        <w:t>Recovery supports can sustain the progress clients made in treatment and further improve their quality of life. Addressing the full range of client</w:t>
      </w:r>
      <w:r>
        <w:rPr>
          <w:color w:val="4C4D4F"/>
          <w:spacing w:val="-13"/>
          <w:w w:val="105"/>
          <w:sz w:val="22"/>
        </w:rPr>
        <w:t> </w:t>
      </w:r>
      <w:r>
        <w:rPr>
          <w:color w:val="4C4D4F"/>
          <w:w w:val="105"/>
          <w:sz w:val="22"/>
        </w:rPr>
        <w:t>needs</w:t>
      </w:r>
      <w:r>
        <w:rPr>
          <w:color w:val="4C4D4F"/>
          <w:spacing w:val="-12"/>
          <w:w w:val="105"/>
          <w:sz w:val="22"/>
        </w:rPr>
        <w:t> </w:t>
      </w:r>
      <w:r>
        <w:rPr>
          <w:color w:val="4C4D4F"/>
          <w:w w:val="105"/>
          <w:sz w:val="22"/>
        </w:rPr>
        <w:t>can</w:t>
      </w:r>
      <w:r>
        <w:rPr>
          <w:color w:val="4C4D4F"/>
          <w:spacing w:val="-12"/>
          <w:w w:val="105"/>
          <w:sz w:val="22"/>
        </w:rPr>
        <w:t> </w:t>
      </w:r>
      <w:r>
        <w:rPr>
          <w:color w:val="4C4D4F"/>
          <w:w w:val="105"/>
          <w:sz w:val="22"/>
        </w:rPr>
        <w:t>improve</w:t>
      </w:r>
      <w:r>
        <w:rPr>
          <w:color w:val="4C4D4F"/>
          <w:spacing w:val="-12"/>
          <w:w w:val="105"/>
          <w:sz w:val="22"/>
        </w:rPr>
        <w:t> </w:t>
      </w:r>
      <w:r>
        <w:rPr>
          <w:color w:val="4C4D4F"/>
          <w:w w:val="105"/>
          <w:sz w:val="22"/>
        </w:rPr>
        <w:t>clients’</w:t>
      </w:r>
      <w:r>
        <w:rPr>
          <w:color w:val="4C4D4F"/>
          <w:spacing w:val="-13"/>
          <w:w w:val="105"/>
          <w:sz w:val="22"/>
        </w:rPr>
        <w:t> </w:t>
      </w:r>
      <w:r>
        <w:rPr>
          <w:color w:val="4C4D4F"/>
          <w:w w:val="105"/>
          <w:sz w:val="22"/>
        </w:rPr>
        <w:t>quality</w:t>
      </w:r>
      <w:r>
        <w:rPr>
          <w:color w:val="4C4D4F"/>
          <w:spacing w:val="-12"/>
          <w:w w:val="105"/>
          <w:sz w:val="22"/>
        </w:rPr>
        <w:t> </w:t>
      </w:r>
      <w:r>
        <w:rPr>
          <w:color w:val="4C4D4F"/>
          <w:w w:val="105"/>
          <w:sz w:val="22"/>
        </w:rPr>
        <w:t>of</w:t>
      </w:r>
      <w:r>
        <w:rPr>
          <w:color w:val="4C4D4F"/>
          <w:spacing w:val="-12"/>
          <w:w w:val="105"/>
          <w:sz w:val="22"/>
        </w:rPr>
        <w:t> </w:t>
      </w:r>
      <w:r>
        <w:rPr>
          <w:color w:val="4C4D4F"/>
          <w:w w:val="105"/>
          <w:sz w:val="22"/>
        </w:rPr>
        <w:t>life</w:t>
      </w:r>
    </w:p>
    <w:p>
      <w:pPr>
        <w:spacing w:line="249" w:lineRule="auto" w:before="0"/>
        <w:ind w:left="160" w:right="50" w:firstLine="0"/>
        <w:jc w:val="both"/>
        <w:rPr>
          <w:sz w:val="13"/>
        </w:rPr>
      </w:pPr>
      <w:r>
        <w:rPr>
          <w:color w:val="4C4D4F"/>
          <w:w w:val="105"/>
          <w:sz w:val="22"/>
        </w:rPr>
        <w:t>and</w:t>
      </w:r>
      <w:r>
        <w:rPr>
          <w:color w:val="4C4D4F"/>
          <w:spacing w:val="-16"/>
          <w:w w:val="105"/>
          <w:sz w:val="22"/>
        </w:rPr>
        <w:t> </w:t>
      </w:r>
      <w:r>
        <w:rPr>
          <w:color w:val="4C4D4F"/>
          <w:w w:val="105"/>
          <w:sz w:val="22"/>
        </w:rPr>
        <w:t>lead</w:t>
      </w:r>
      <w:r>
        <w:rPr>
          <w:color w:val="4C4D4F"/>
          <w:spacing w:val="-16"/>
          <w:w w:val="105"/>
          <w:sz w:val="22"/>
        </w:rPr>
        <w:t> </w:t>
      </w:r>
      <w:r>
        <w:rPr>
          <w:color w:val="4C4D4F"/>
          <w:w w:val="105"/>
          <w:sz w:val="22"/>
        </w:rPr>
        <w:t>to</w:t>
      </w:r>
      <w:r>
        <w:rPr>
          <w:color w:val="4C4D4F"/>
          <w:spacing w:val="-16"/>
          <w:w w:val="105"/>
          <w:sz w:val="22"/>
        </w:rPr>
        <w:t> </w:t>
      </w:r>
      <w:r>
        <w:rPr>
          <w:color w:val="4C4D4F"/>
          <w:w w:val="105"/>
          <w:sz w:val="22"/>
        </w:rPr>
        <w:t>better</w:t>
      </w:r>
      <w:r>
        <w:rPr>
          <w:color w:val="4C4D4F"/>
          <w:spacing w:val="-16"/>
          <w:w w:val="105"/>
          <w:sz w:val="22"/>
        </w:rPr>
        <w:t> </w:t>
      </w:r>
      <w:r>
        <w:rPr>
          <w:color w:val="4C4D4F"/>
          <w:w w:val="105"/>
          <w:sz w:val="22"/>
        </w:rPr>
        <w:t>long-term</w:t>
      </w:r>
      <w:r>
        <w:rPr>
          <w:color w:val="4C4D4F"/>
          <w:spacing w:val="-16"/>
          <w:w w:val="105"/>
          <w:sz w:val="22"/>
        </w:rPr>
        <w:t> </w:t>
      </w:r>
      <w:r>
        <w:rPr>
          <w:color w:val="4C4D4F"/>
          <w:w w:val="105"/>
          <w:sz w:val="22"/>
        </w:rPr>
        <w:t>recovery</w:t>
      </w:r>
      <w:r>
        <w:rPr>
          <w:color w:val="4C4D4F"/>
          <w:spacing w:val="-16"/>
          <w:w w:val="105"/>
          <w:sz w:val="22"/>
        </w:rPr>
        <w:t> </w:t>
      </w:r>
      <w:r>
        <w:rPr>
          <w:color w:val="4C4D4F"/>
          <w:w w:val="105"/>
          <w:sz w:val="22"/>
        </w:rPr>
        <w:t>outcomes. A</w:t>
      </w:r>
      <w:r>
        <w:rPr>
          <w:color w:val="4C4D4F"/>
          <w:spacing w:val="-21"/>
          <w:w w:val="105"/>
          <w:sz w:val="22"/>
        </w:rPr>
        <w:t> </w:t>
      </w:r>
      <w:r>
        <w:rPr>
          <w:color w:val="4C4D4F"/>
          <w:w w:val="105"/>
          <w:sz w:val="22"/>
        </w:rPr>
        <w:t>recovery-oriented</w:t>
      </w:r>
      <w:r>
        <w:rPr>
          <w:color w:val="4C4D4F"/>
          <w:spacing w:val="-21"/>
          <w:w w:val="105"/>
          <w:sz w:val="22"/>
        </w:rPr>
        <w:t> </w:t>
      </w:r>
      <w:r>
        <w:rPr>
          <w:color w:val="4C4D4F"/>
          <w:w w:val="105"/>
          <w:sz w:val="22"/>
        </w:rPr>
        <w:t>approach</w:t>
      </w:r>
      <w:r>
        <w:rPr>
          <w:color w:val="4C4D4F"/>
          <w:spacing w:val="-21"/>
          <w:w w:val="105"/>
          <w:sz w:val="22"/>
        </w:rPr>
        <w:t> </w:t>
      </w:r>
      <w:r>
        <w:rPr>
          <w:color w:val="4C4D4F"/>
          <w:w w:val="105"/>
          <w:sz w:val="22"/>
        </w:rPr>
        <w:t>to</w:t>
      </w:r>
      <w:r>
        <w:rPr>
          <w:color w:val="4C4D4F"/>
          <w:spacing w:val="-21"/>
          <w:w w:val="105"/>
          <w:sz w:val="22"/>
        </w:rPr>
        <w:t> </w:t>
      </w:r>
      <w:r>
        <w:rPr>
          <w:color w:val="4C4D4F"/>
          <w:w w:val="105"/>
          <w:sz w:val="22"/>
        </w:rPr>
        <w:t>traditional</w:t>
      </w:r>
      <w:r>
        <w:rPr>
          <w:color w:val="4C4D4F"/>
          <w:spacing w:val="-21"/>
          <w:w w:val="105"/>
          <w:sz w:val="22"/>
        </w:rPr>
        <w:t> </w:t>
      </w:r>
      <w:r>
        <w:rPr>
          <w:color w:val="4C4D4F"/>
          <w:w w:val="105"/>
          <w:sz w:val="22"/>
        </w:rPr>
        <w:t>SUD counseling</w:t>
      </w:r>
      <w:r>
        <w:rPr>
          <w:color w:val="4C4D4F"/>
          <w:spacing w:val="-22"/>
          <w:w w:val="105"/>
          <w:sz w:val="22"/>
        </w:rPr>
        <w:t> </w:t>
      </w:r>
      <w:r>
        <w:rPr>
          <w:color w:val="4C4D4F"/>
          <w:w w:val="105"/>
          <w:sz w:val="22"/>
        </w:rPr>
        <w:t>may</w:t>
      </w:r>
      <w:r>
        <w:rPr>
          <w:color w:val="4C4D4F"/>
          <w:spacing w:val="-21"/>
          <w:w w:val="105"/>
          <w:sz w:val="22"/>
        </w:rPr>
        <w:t> </w:t>
      </w:r>
      <w:r>
        <w:rPr>
          <w:color w:val="4C4D4F"/>
          <w:w w:val="105"/>
          <w:sz w:val="22"/>
        </w:rPr>
        <w:t>help</w:t>
      </w:r>
      <w:r>
        <w:rPr>
          <w:color w:val="4C4D4F"/>
          <w:spacing w:val="-22"/>
          <w:w w:val="105"/>
          <w:sz w:val="22"/>
        </w:rPr>
        <w:t> </w:t>
      </w:r>
      <w:r>
        <w:rPr>
          <w:color w:val="4C4D4F"/>
          <w:w w:val="105"/>
          <w:sz w:val="22"/>
        </w:rPr>
        <w:t>address</w:t>
      </w:r>
      <w:r>
        <w:rPr>
          <w:color w:val="4C4D4F"/>
          <w:spacing w:val="-21"/>
          <w:w w:val="105"/>
          <w:sz w:val="22"/>
        </w:rPr>
        <w:t> </w:t>
      </w:r>
      <w:r>
        <w:rPr>
          <w:color w:val="4C4D4F"/>
          <w:w w:val="105"/>
          <w:sz w:val="22"/>
        </w:rPr>
        <w:t>client</w:t>
      </w:r>
      <w:r>
        <w:rPr>
          <w:color w:val="4C4D4F"/>
          <w:spacing w:val="-21"/>
          <w:w w:val="105"/>
          <w:sz w:val="22"/>
        </w:rPr>
        <w:t> </w:t>
      </w:r>
      <w:r>
        <w:rPr>
          <w:color w:val="4C4D4F"/>
          <w:w w:val="105"/>
          <w:sz w:val="22"/>
        </w:rPr>
        <w:t>needs.</w:t>
      </w:r>
      <w:r>
        <w:rPr>
          <w:color w:val="4C4D4F"/>
          <w:w w:val="105"/>
          <w:position w:val="7"/>
          <w:sz w:val="13"/>
        </w:rPr>
        <w:t>78,79</w:t>
      </w:r>
    </w:p>
    <w:p>
      <w:pPr>
        <w:spacing w:line="249" w:lineRule="auto" w:before="172"/>
        <w:ind w:left="160" w:right="38" w:firstLine="0"/>
        <w:jc w:val="left"/>
        <w:rPr>
          <w:sz w:val="13"/>
        </w:rPr>
      </w:pPr>
      <w:r>
        <w:rPr>
          <w:b/>
          <w:color w:val="4C4D4F"/>
          <w:sz w:val="22"/>
        </w:rPr>
        <w:t>Increasing</w:t>
      </w:r>
      <w:r>
        <w:rPr>
          <w:b/>
          <w:color w:val="4C4D4F"/>
          <w:spacing w:val="-20"/>
          <w:sz w:val="22"/>
        </w:rPr>
        <w:t> </w:t>
      </w:r>
      <w:r>
        <w:rPr>
          <w:b/>
          <w:color w:val="4C4D4F"/>
          <w:sz w:val="22"/>
        </w:rPr>
        <w:t>recovery</w:t>
      </w:r>
      <w:r>
        <w:rPr>
          <w:b/>
          <w:color w:val="4C4D4F"/>
          <w:spacing w:val="-19"/>
          <w:sz w:val="22"/>
        </w:rPr>
        <w:t> </w:t>
      </w:r>
      <w:r>
        <w:rPr>
          <w:b/>
          <w:color w:val="4C4D4F"/>
          <w:sz w:val="22"/>
        </w:rPr>
        <w:t>capital</w:t>
      </w:r>
      <w:r>
        <w:rPr>
          <w:b/>
          <w:color w:val="4C4D4F"/>
          <w:spacing w:val="-20"/>
          <w:sz w:val="22"/>
        </w:rPr>
        <w:t> </w:t>
      </w:r>
      <w:r>
        <w:rPr>
          <w:b/>
          <w:color w:val="4C4D4F"/>
          <w:sz w:val="22"/>
        </w:rPr>
        <w:t>supports</w:t>
      </w:r>
      <w:r>
        <w:rPr>
          <w:b/>
          <w:color w:val="4C4D4F"/>
          <w:spacing w:val="-19"/>
          <w:sz w:val="22"/>
        </w:rPr>
        <w:t> </w:t>
      </w:r>
      <w:r>
        <w:rPr>
          <w:b/>
          <w:color w:val="4C4D4F"/>
          <w:sz w:val="22"/>
        </w:rPr>
        <w:t>long-term abstinence and improved quality of life, </w:t>
      </w:r>
      <w:r>
        <w:rPr>
          <w:color w:val="4C4D4F"/>
          <w:sz w:val="22"/>
        </w:rPr>
        <w:t>espe- cially for clients who decide to stop medication. Clients with substantial periods of abstinence from illicit drugs identify these strategies for increasing recovery capital as</w:t>
      </w:r>
      <w:r>
        <w:rPr>
          <w:color w:val="4C4D4F"/>
          <w:spacing w:val="1"/>
          <w:sz w:val="22"/>
        </w:rPr>
        <w:t> </w:t>
      </w:r>
      <w:r>
        <w:rPr>
          <w:color w:val="4C4D4F"/>
          <w:sz w:val="22"/>
        </w:rPr>
        <w:t>helpful:</w:t>
      </w:r>
      <w:r>
        <w:rPr>
          <w:color w:val="4C4D4F"/>
          <w:position w:val="7"/>
          <w:sz w:val="13"/>
        </w:rPr>
        <w:t>80,81,82</w:t>
      </w:r>
    </w:p>
    <w:p>
      <w:pPr>
        <w:pStyle w:val="ListParagraph"/>
        <w:numPr>
          <w:ilvl w:val="0"/>
          <w:numId w:val="3"/>
        </w:numPr>
        <w:tabs>
          <w:tab w:pos="430" w:val="left" w:leader="none"/>
        </w:tabs>
        <w:spacing w:line="315" w:lineRule="exact" w:before="105" w:after="0"/>
        <w:ind w:left="430" w:right="0" w:hanging="270"/>
        <w:jc w:val="left"/>
        <w:rPr>
          <w:color w:val="147592"/>
          <w:sz w:val="28"/>
        </w:rPr>
      </w:pPr>
      <w:r>
        <w:rPr>
          <w:color w:val="4C4D4F"/>
          <w:w w:val="105"/>
          <w:sz w:val="22"/>
        </w:rPr>
        <w:t>Forging</w:t>
      </w:r>
      <w:r>
        <w:rPr>
          <w:color w:val="4C4D4F"/>
          <w:spacing w:val="-18"/>
          <w:w w:val="105"/>
          <w:sz w:val="22"/>
        </w:rPr>
        <w:t> </w:t>
      </w:r>
      <w:r>
        <w:rPr>
          <w:color w:val="4C4D4F"/>
          <w:w w:val="105"/>
          <w:sz w:val="22"/>
        </w:rPr>
        <w:t>new</w:t>
      </w:r>
      <w:r>
        <w:rPr>
          <w:color w:val="4C4D4F"/>
          <w:spacing w:val="-17"/>
          <w:w w:val="105"/>
          <w:sz w:val="22"/>
        </w:rPr>
        <w:t> </w:t>
      </w:r>
      <w:r>
        <w:rPr>
          <w:color w:val="4C4D4F"/>
          <w:w w:val="105"/>
          <w:sz w:val="22"/>
        </w:rPr>
        <w:t>relationships</w:t>
      </w:r>
      <w:r>
        <w:rPr>
          <w:color w:val="4C4D4F"/>
          <w:spacing w:val="-17"/>
          <w:w w:val="105"/>
          <w:sz w:val="22"/>
        </w:rPr>
        <w:t> </w:t>
      </w:r>
      <w:r>
        <w:rPr>
          <w:color w:val="4C4D4F"/>
          <w:w w:val="105"/>
          <w:sz w:val="22"/>
        </w:rPr>
        <w:t>with</w:t>
      </w:r>
      <w:r>
        <w:rPr>
          <w:color w:val="4C4D4F"/>
          <w:spacing w:val="-17"/>
          <w:w w:val="105"/>
          <w:sz w:val="22"/>
        </w:rPr>
        <w:t> </w:t>
      </w:r>
      <w:r>
        <w:rPr>
          <w:color w:val="4C4D4F"/>
          <w:w w:val="105"/>
          <w:sz w:val="22"/>
        </w:rPr>
        <w:t>friends/family</w:t>
      </w:r>
    </w:p>
    <w:p>
      <w:pPr>
        <w:pStyle w:val="ListParagraph"/>
        <w:numPr>
          <w:ilvl w:val="0"/>
          <w:numId w:val="3"/>
        </w:numPr>
        <w:tabs>
          <w:tab w:pos="430" w:val="left" w:leader="none"/>
        </w:tabs>
        <w:spacing w:line="206" w:lineRule="auto" w:before="23" w:after="0"/>
        <w:ind w:left="430" w:right="784" w:hanging="270"/>
        <w:jc w:val="left"/>
        <w:rPr>
          <w:color w:val="147592"/>
          <w:sz w:val="28"/>
        </w:rPr>
      </w:pPr>
      <w:r>
        <w:rPr>
          <w:color w:val="4C4D4F"/>
          <w:w w:val="105"/>
          <w:sz w:val="22"/>
        </w:rPr>
        <w:t>Obtaining support from friends,</w:t>
      </w:r>
      <w:r>
        <w:rPr>
          <w:color w:val="4C4D4F"/>
          <w:spacing w:val="-45"/>
          <w:w w:val="105"/>
          <w:sz w:val="22"/>
        </w:rPr>
        <w:t> </w:t>
      </w:r>
      <w:r>
        <w:rPr>
          <w:color w:val="4C4D4F"/>
          <w:spacing w:val="-6"/>
          <w:w w:val="105"/>
          <w:sz w:val="22"/>
        </w:rPr>
        <w:t>family, </w:t>
      </w:r>
      <w:r>
        <w:rPr>
          <w:color w:val="4C4D4F"/>
          <w:w w:val="105"/>
          <w:sz w:val="22"/>
        </w:rPr>
        <w:t>partners, and</w:t>
      </w:r>
      <w:r>
        <w:rPr>
          <w:color w:val="4C4D4F"/>
          <w:spacing w:val="-15"/>
          <w:w w:val="105"/>
          <w:sz w:val="22"/>
        </w:rPr>
        <w:t> </w:t>
      </w:r>
      <w:r>
        <w:rPr>
          <w:color w:val="4C4D4F"/>
          <w:w w:val="105"/>
          <w:sz w:val="22"/>
        </w:rPr>
        <w:t>communities</w:t>
      </w:r>
    </w:p>
    <w:p>
      <w:pPr>
        <w:pStyle w:val="ListParagraph"/>
        <w:numPr>
          <w:ilvl w:val="0"/>
          <w:numId w:val="3"/>
        </w:numPr>
        <w:tabs>
          <w:tab w:pos="430" w:val="left" w:leader="none"/>
        </w:tabs>
        <w:spacing w:line="315" w:lineRule="exact" w:before="46" w:after="0"/>
        <w:ind w:left="430" w:right="0" w:hanging="270"/>
        <w:jc w:val="left"/>
        <w:rPr>
          <w:color w:val="147592"/>
          <w:sz w:val="28"/>
        </w:rPr>
      </w:pPr>
      <w:r>
        <w:rPr>
          <w:color w:val="4C4D4F"/>
          <w:sz w:val="22"/>
        </w:rPr>
        <w:t>Using positive coping</w:t>
      </w:r>
      <w:r>
        <w:rPr>
          <w:color w:val="4C4D4F"/>
          <w:spacing w:val="7"/>
          <w:sz w:val="22"/>
        </w:rPr>
        <w:t> </w:t>
      </w:r>
      <w:r>
        <w:rPr>
          <w:color w:val="4C4D4F"/>
          <w:sz w:val="22"/>
        </w:rPr>
        <w:t>strategies</w:t>
      </w:r>
    </w:p>
    <w:p>
      <w:pPr>
        <w:pStyle w:val="ListParagraph"/>
        <w:numPr>
          <w:ilvl w:val="0"/>
          <w:numId w:val="3"/>
        </w:numPr>
        <w:tabs>
          <w:tab w:pos="430" w:val="left" w:leader="none"/>
        </w:tabs>
        <w:spacing w:line="307" w:lineRule="exact" w:before="0" w:after="0"/>
        <w:ind w:left="430" w:right="0" w:hanging="270"/>
        <w:jc w:val="left"/>
        <w:rPr>
          <w:color w:val="147592"/>
          <w:sz w:val="28"/>
        </w:rPr>
      </w:pPr>
      <w:r>
        <w:rPr>
          <w:color w:val="4C4D4F"/>
          <w:sz w:val="22"/>
        </w:rPr>
        <w:t>Finding meaning or a sense of purpose in</w:t>
      </w:r>
      <w:r>
        <w:rPr>
          <w:color w:val="4C4D4F"/>
          <w:spacing w:val="44"/>
          <w:sz w:val="22"/>
        </w:rPr>
        <w:t> </w:t>
      </w:r>
      <w:r>
        <w:rPr>
          <w:color w:val="4C4D4F"/>
          <w:sz w:val="22"/>
        </w:rPr>
        <w:t>life</w:t>
      </w:r>
    </w:p>
    <w:p>
      <w:pPr>
        <w:pStyle w:val="ListParagraph"/>
        <w:numPr>
          <w:ilvl w:val="0"/>
          <w:numId w:val="3"/>
        </w:numPr>
        <w:tabs>
          <w:tab w:pos="430" w:val="left" w:leader="none"/>
        </w:tabs>
        <w:spacing w:line="307" w:lineRule="exact" w:before="0" w:after="0"/>
        <w:ind w:left="430" w:right="0" w:hanging="270"/>
        <w:jc w:val="left"/>
        <w:rPr>
          <w:color w:val="147592"/>
          <w:sz w:val="28"/>
        </w:rPr>
      </w:pPr>
      <w:r>
        <w:rPr>
          <w:color w:val="4C4D4F"/>
          <w:sz w:val="22"/>
        </w:rPr>
        <w:t>Engaging in a church or in spiritual</w:t>
      </w:r>
      <w:r>
        <w:rPr>
          <w:color w:val="4C4D4F"/>
          <w:spacing w:val="27"/>
          <w:sz w:val="22"/>
        </w:rPr>
        <w:t> </w:t>
      </w:r>
      <w:r>
        <w:rPr>
          <w:color w:val="4C4D4F"/>
          <w:sz w:val="22"/>
        </w:rPr>
        <w:t>practices</w:t>
      </w:r>
    </w:p>
    <w:p>
      <w:pPr>
        <w:pStyle w:val="ListParagraph"/>
        <w:numPr>
          <w:ilvl w:val="0"/>
          <w:numId w:val="3"/>
        </w:numPr>
        <w:tabs>
          <w:tab w:pos="430" w:val="left" w:leader="none"/>
        </w:tabs>
        <w:spacing w:line="307" w:lineRule="exact" w:before="0" w:after="0"/>
        <w:ind w:left="430" w:right="0" w:hanging="270"/>
        <w:jc w:val="left"/>
        <w:rPr>
          <w:color w:val="147592"/>
          <w:sz w:val="28"/>
        </w:rPr>
      </w:pPr>
      <w:r>
        <w:rPr>
          <w:color w:val="4C4D4F"/>
          <w:w w:val="105"/>
          <w:sz w:val="22"/>
        </w:rPr>
        <w:t>Pursuing education, employment, or</w:t>
      </w:r>
      <w:r>
        <w:rPr>
          <w:color w:val="4C4D4F"/>
          <w:spacing w:val="-39"/>
          <w:w w:val="105"/>
          <w:sz w:val="22"/>
        </w:rPr>
        <w:t> </w:t>
      </w:r>
      <w:r>
        <w:rPr>
          <w:color w:val="4C4D4F"/>
          <w:w w:val="105"/>
          <w:sz w:val="22"/>
        </w:rPr>
        <w:t>both</w:t>
      </w:r>
    </w:p>
    <w:p>
      <w:pPr>
        <w:pStyle w:val="ListParagraph"/>
        <w:numPr>
          <w:ilvl w:val="0"/>
          <w:numId w:val="3"/>
        </w:numPr>
        <w:tabs>
          <w:tab w:pos="430" w:val="left" w:leader="none"/>
        </w:tabs>
        <w:spacing w:line="206" w:lineRule="auto" w:before="24" w:after="0"/>
        <w:ind w:left="430" w:right="320" w:hanging="270"/>
        <w:jc w:val="left"/>
        <w:rPr>
          <w:color w:val="147592"/>
          <w:sz w:val="28"/>
        </w:rPr>
      </w:pPr>
      <w:r>
        <w:rPr>
          <w:color w:val="4C4D4F"/>
          <w:sz w:val="22"/>
        </w:rPr>
        <w:t>Engaging in new interests or activities </w:t>
      </w:r>
      <w:r>
        <w:rPr>
          <w:color w:val="4C4D4F"/>
          <w:spacing w:val="-3"/>
          <w:sz w:val="22"/>
        </w:rPr>
        <w:t>(e.g., </w:t>
      </w:r>
      <w:r>
        <w:rPr>
          <w:color w:val="4C4D4F"/>
          <w:sz w:val="22"/>
        </w:rPr>
        <w:t>joining a community group,</w:t>
      </w:r>
      <w:r>
        <w:rPr>
          <w:color w:val="4C4D4F"/>
          <w:spacing w:val="25"/>
          <w:sz w:val="22"/>
        </w:rPr>
        <w:t> </w:t>
      </w:r>
      <w:r>
        <w:rPr>
          <w:color w:val="4C4D4F"/>
          <w:sz w:val="22"/>
        </w:rPr>
        <w:t>exercising)</w:t>
      </w:r>
    </w:p>
    <w:p>
      <w:pPr>
        <w:pStyle w:val="BodyText"/>
        <w:ind w:left="160"/>
        <w:rPr>
          <w:sz w:val="20"/>
        </w:rPr>
      </w:pPr>
      <w:r>
        <w:rPr/>
        <w:br w:type="column"/>
      </w:r>
      <w:r>
        <w:rPr>
          <w:sz w:val="20"/>
        </w:rPr>
        <w:pict>
          <v:group style="width:243.5pt;height:137pt;mso-position-horizontal-relative:char;mso-position-vertical-relative:line" coordorigin="0,0" coordsize="4870,2740">
            <v:rect style="position:absolute;left:5;top:5;width:4860;height:2730" filled="false" stroked="true" strokeweight=".5pt" strokecolor="#89aabe">
              <v:stroke dashstyle="solid"/>
            </v:rect>
            <v:shape style="position:absolute;left:10;top:596;width:4850;height:2133" type="#_x0000_t202" filled="false" stroked="false">
              <v:textbox inset="0,0,0,0">
                <w:txbxContent>
                  <w:p>
                    <w:pPr>
                      <w:spacing w:before="59"/>
                      <w:ind w:left="230" w:right="0" w:firstLine="0"/>
                      <w:jc w:val="left"/>
                      <w:rPr>
                        <w:b/>
                        <w:bCs/>
                        <w:sz w:val="24"/>
                        <w:szCs w:val="24"/>
                      </w:rPr>
                    </w:pPr>
                    <w:r>
                      <w:rPr>
                        <w:b/>
                        <w:bCs/>
                        <w:color w:val="147592"/>
                        <w:sz w:val="24"/>
                        <w:szCs w:val="24"/>
                      </w:rPr>
                      <w:t>%ƷƩǠȽǠȏȄ</w:t>
                    </w:r>
                    <w:r>
                      <w:rPr>
                        <w:b/>
                        <w:bCs/>
                        <w:color w:val="147592"/>
                        <w:sz w:val="24"/>
                        <w:szCs w:val="24"/>
                        <w:rtl/>
                      </w:rPr>
                      <w:t>ٮ</w:t>
                    </w:r>
                    <w:r>
                      <w:rPr>
                        <w:b/>
                        <w:bCs/>
                        <w:color w:val="147592"/>
                        <w:sz w:val="24"/>
                        <w:szCs w:val="24"/>
                      </w:rPr>
                      <w:t>uƌǵǠȄǒ ¾ȏȏ</w:t>
                    </w:r>
                    <w:r>
                      <w:rPr>
                        <w:b/>
                        <w:bCs/>
                        <w:color w:val="147592"/>
                        <w:sz w:val="24"/>
                        <w:szCs w:val="24"/>
                      </w:rPr>
                      <w:t>ǹ</w:t>
                    </w:r>
                  </w:p>
                  <w:p>
                    <w:pPr>
                      <w:spacing w:line="348" w:lineRule="auto" w:before="198"/>
                      <w:ind w:left="230" w:right="237" w:firstLine="0"/>
                      <w:jc w:val="left"/>
                      <w:rPr>
                        <w:sz w:val="18"/>
                      </w:rPr>
                    </w:pPr>
                    <w:r>
                      <w:rPr>
                        <w:i/>
                        <w:color w:val="565658"/>
                        <w:w w:val="115"/>
                        <w:sz w:val="18"/>
                      </w:rPr>
                      <w:t>Decisions in Recovery: Treatment for Opioid </w:t>
                    </w:r>
                    <w:r>
                      <w:rPr>
                        <w:i/>
                        <w:color w:val="565658"/>
                        <w:w w:val="115"/>
                        <w:sz w:val="18"/>
                      </w:rPr>
                      <w:t>Use Disorders </w:t>
                    </w:r>
                    <w:r>
                      <w:rPr>
                        <w:color w:val="565658"/>
                        <w:w w:val="115"/>
                        <w:sz w:val="18"/>
                      </w:rPr>
                      <w:t>is a SAMHSA web-based tool (</w:t>
                    </w:r>
                    <w:r>
                      <w:rPr>
                        <w:color w:val="3A68A5"/>
                        <w:w w:val="115"/>
                        <w:sz w:val="18"/>
                        <w:u w:val="single" w:color="3A68A5"/>
                      </w:rPr>
                      <w:t>https://mat-decisions-in-recovery.samhsa.gov/</w:t>
                    </w:r>
                    <w:r>
                      <w:rPr>
                        <w:color w:val="565658"/>
                        <w:w w:val="115"/>
                        <w:sz w:val="18"/>
                      </w:rPr>
                      <w:t>) </w:t>
                    </w:r>
                    <w:r>
                      <w:rPr>
                        <w:color w:val="414042"/>
                        <w:w w:val="115"/>
                        <w:sz w:val="18"/>
                      </w:rPr>
                      <w:t>to help people with OUD make decisions about treatment and recovery.</w:t>
                    </w:r>
                  </w:p>
                </w:txbxContent>
              </v:textbox>
              <w10:wrap type="none"/>
            </v:shape>
            <v:shape style="position:absolute;left:10;top:10;width:4850;height:587" type="#_x0000_t202" filled="true" fillcolor="#367e9a" stroked="false">
              <v:textbox inset="0,0,0,0">
                <w:txbxContent>
                  <w:p>
                    <w:pPr>
                      <w:spacing w:before="128"/>
                      <w:ind w:left="230" w:right="0" w:firstLine="0"/>
                      <w:jc w:val="left"/>
                      <w:rPr>
                        <w:b/>
                        <w:bCs/>
                        <w:sz w:val="26"/>
                        <w:szCs w:val="26"/>
                      </w:rPr>
                    </w:pPr>
                    <w:r>
                      <w:rPr>
                        <w:b/>
                        <w:bCs/>
                        <w:color w:val="FFFFFF"/>
                        <w:w w:val="140"/>
                        <w:sz w:val="26"/>
                        <w:szCs w:val="26"/>
                      </w:rPr>
                      <w:t>¨-°Å¨C- Ak-¨¾</w:t>
                    </w:r>
                  </w:p>
                </w:txbxContent>
              </v:textbox>
              <v:fill type="solid"/>
              <w10:wrap type="none"/>
            </v:shape>
          </v:group>
        </w:pict>
      </w:r>
      <w:r>
        <w:rPr>
          <w:sz w:val="20"/>
        </w:rPr>
      </w:r>
    </w:p>
    <w:p>
      <w:pPr>
        <w:pStyle w:val="BodyText"/>
        <w:spacing w:before="1"/>
        <w:rPr>
          <w:sz w:val="32"/>
        </w:rPr>
      </w:pPr>
    </w:p>
    <w:p>
      <w:pPr>
        <w:pStyle w:val="ListParagraph"/>
        <w:numPr>
          <w:ilvl w:val="0"/>
          <w:numId w:val="3"/>
        </w:numPr>
        <w:tabs>
          <w:tab w:pos="430" w:val="left" w:leader="none"/>
        </w:tabs>
        <w:spacing w:line="228" w:lineRule="auto" w:before="0" w:after="0"/>
        <w:ind w:left="430" w:right="204" w:hanging="270"/>
        <w:jc w:val="left"/>
        <w:rPr>
          <w:color w:val="147592"/>
          <w:sz w:val="28"/>
        </w:rPr>
      </w:pPr>
      <w:r>
        <w:rPr>
          <w:color w:val="4C4D4F"/>
          <w:sz w:val="22"/>
        </w:rPr>
        <w:t>Building conﬁdence in ability to maintain abstinence (i.e., increasing abstinence-related self-efﬁcacy)</w:t>
      </w:r>
    </w:p>
    <w:p>
      <w:pPr>
        <w:pStyle w:val="ListParagraph"/>
        <w:numPr>
          <w:ilvl w:val="0"/>
          <w:numId w:val="3"/>
        </w:numPr>
        <w:tabs>
          <w:tab w:pos="430" w:val="left" w:leader="none"/>
        </w:tabs>
        <w:spacing w:line="206" w:lineRule="auto" w:before="69" w:after="0"/>
        <w:ind w:left="430" w:right="225" w:hanging="270"/>
        <w:jc w:val="left"/>
        <w:rPr>
          <w:color w:val="147592"/>
          <w:sz w:val="28"/>
        </w:rPr>
      </w:pPr>
      <w:r>
        <w:rPr>
          <w:color w:val="4C4D4F"/>
          <w:spacing w:val="-3"/>
          <w:sz w:val="22"/>
        </w:rPr>
        <w:t>Finding ways </w:t>
      </w:r>
      <w:r>
        <w:rPr>
          <w:color w:val="4C4D4F"/>
          <w:sz w:val="22"/>
        </w:rPr>
        <w:t>to </w:t>
      </w:r>
      <w:r>
        <w:rPr>
          <w:color w:val="4C4D4F"/>
          <w:spacing w:val="-3"/>
          <w:sz w:val="22"/>
        </w:rPr>
        <w:t>help other individuals </w:t>
      </w:r>
      <w:r>
        <w:rPr>
          <w:color w:val="4C4D4F"/>
          <w:sz w:val="22"/>
        </w:rPr>
        <w:t>who </w:t>
      </w:r>
      <w:r>
        <w:rPr>
          <w:color w:val="4C4D4F"/>
          <w:spacing w:val="-4"/>
          <w:sz w:val="22"/>
        </w:rPr>
        <w:t>are </w:t>
      </w:r>
      <w:r>
        <w:rPr>
          <w:color w:val="4C4D4F"/>
          <w:sz w:val="22"/>
        </w:rPr>
        <w:t>new to</w:t>
      </w:r>
      <w:r>
        <w:rPr>
          <w:color w:val="4C4D4F"/>
          <w:spacing w:val="1"/>
          <w:sz w:val="22"/>
        </w:rPr>
        <w:t> </w:t>
      </w:r>
      <w:r>
        <w:rPr>
          <w:color w:val="4C4D4F"/>
          <w:sz w:val="22"/>
        </w:rPr>
        <w:t>recovery</w:t>
      </w:r>
    </w:p>
    <w:p>
      <w:pPr>
        <w:spacing w:line="249" w:lineRule="auto" w:before="198"/>
        <w:ind w:left="160" w:right="413" w:firstLine="0"/>
        <w:jc w:val="left"/>
        <w:rPr>
          <w:sz w:val="22"/>
        </w:rPr>
      </w:pPr>
      <w:r>
        <w:rPr>
          <w:b/>
          <w:color w:val="4C4D4F"/>
          <w:sz w:val="22"/>
        </w:rPr>
        <w:t>Help clients further grow recovery capital by </w:t>
      </w:r>
      <w:r>
        <w:rPr>
          <w:b/>
          <w:color w:val="4C4D4F"/>
          <w:spacing w:val="-4"/>
          <w:sz w:val="22"/>
        </w:rPr>
        <w:t>offering </w:t>
      </w:r>
      <w:r>
        <w:rPr>
          <w:b/>
          <w:color w:val="4C4D4F"/>
          <w:sz w:val="22"/>
        </w:rPr>
        <w:t>or </w:t>
      </w:r>
      <w:r>
        <w:rPr>
          <w:b/>
          <w:color w:val="4C4D4F"/>
          <w:spacing w:val="-3"/>
          <w:sz w:val="22"/>
        </w:rPr>
        <w:t>connecting them </w:t>
      </w:r>
      <w:r>
        <w:rPr>
          <w:b/>
          <w:color w:val="4C4D4F"/>
          <w:sz w:val="22"/>
        </w:rPr>
        <w:t>to a </w:t>
      </w:r>
      <w:r>
        <w:rPr>
          <w:b/>
          <w:color w:val="4C4D4F"/>
          <w:spacing w:val="-3"/>
          <w:sz w:val="22"/>
        </w:rPr>
        <w:t>range of </w:t>
      </w:r>
      <w:r>
        <w:rPr>
          <w:b/>
          <w:color w:val="4C4D4F"/>
          <w:sz w:val="22"/>
        </w:rPr>
        <w:t>services, </w:t>
      </w:r>
      <w:r>
        <w:rPr>
          <w:color w:val="4C4D4F"/>
          <w:sz w:val="22"/>
        </w:rPr>
        <w:t>such </w:t>
      </w:r>
      <w:r>
        <w:rPr>
          <w:color w:val="4C4D4F"/>
          <w:spacing w:val="-2"/>
          <w:sz w:val="22"/>
        </w:rPr>
        <w:t>as:</w:t>
      </w:r>
    </w:p>
    <w:p>
      <w:pPr>
        <w:pStyle w:val="ListParagraph"/>
        <w:numPr>
          <w:ilvl w:val="0"/>
          <w:numId w:val="3"/>
        </w:numPr>
        <w:tabs>
          <w:tab w:pos="430" w:val="left" w:leader="none"/>
        </w:tabs>
        <w:spacing w:line="206" w:lineRule="auto" w:before="78" w:after="0"/>
        <w:ind w:left="430" w:right="151" w:hanging="270"/>
        <w:jc w:val="left"/>
        <w:rPr>
          <w:color w:val="147592"/>
          <w:sz w:val="28"/>
        </w:rPr>
      </w:pPr>
      <w:r>
        <w:rPr>
          <w:color w:val="4C4D4F"/>
          <w:spacing w:val="-4"/>
          <w:sz w:val="22"/>
        </w:rPr>
        <w:t>Ancillary services (e.g., vocational </w:t>
      </w:r>
      <w:r>
        <w:rPr>
          <w:color w:val="4C4D4F"/>
          <w:spacing w:val="-5"/>
          <w:sz w:val="22"/>
        </w:rPr>
        <w:t>rehabilitation, </w:t>
      </w:r>
      <w:r>
        <w:rPr>
          <w:color w:val="4C4D4F"/>
          <w:sz w:val="22"/>
        </w:rPr>
        <w:t>supported</w:t>
      </w:r>
      <w:r>
        <w:rPr>
          <w:color w:val="4C4D4F"/>
          <w:spacing w:val="1"/>
          <w:sz w:val="22"/>
        </w:rPr>
        <w:t> </w:t>
      </w:r>
      <w:r>
        <w:rPr>
          <w:color w:val="4C4D4F"/>
          <w:sz w:val="22"/>
        </w:rPr>
        <w:t>housing).</w:t>
      </w:r>
    </w:p>
    <w:p>
      <w:pPr>
        <w:pStyle w:val="ListParagraph"/>
        <w:numPr>
          <w:ilvl w:val="0"/>
          <w:numId w:val="3"/>
        </w:numPr>
        <w:tabs>
          <w:tab w:pos="430" w:val="left" w:leader="none"/>
        </w:tabs>
        <w:spacing w:line="315" w:lineRule="exact" w:before="45" w:after="0"/>
        <w:ind w:left="430" w:right="0" w:hanging="270"/>
        <w:jc w:val="left"/>
        <w:rPr>
          <w:color w:val="147592"/>
          <w:sz w:val="28"/>
        </w:rPr>
      </w:pPr>
      <w:r>
        <w:rPr>
          <w:color w:val="4C4D4F"/>
          <w:w w:val="105"/>
          <w:sz w:val="22"/>
        </w:rPr>
        <w:t>Additional</w:t>
      </w:r>
      <w:r>
        <w:rPr>
          <w:color w:val="4C4D4F"/>
          <w:spacing w:val="-4"/>
          <w:w w:val="105"/>
          <w:sz w:val="22"/>
        </w:rPr>
        <w:t> </w:t>
      </w:r>
      <w:r>
        <w:rPr>
          <w:color w:val="4C4D4F"/>
          <w:w w:val="105"/>
          <w:sz w:val="22"/>
        </w:rPr>
        <w:t>counseling.</w:t>
      </w:r>
    </w:p>
    <w:p>
      <w:pPr>
        <w:pStyle w:val="ListParagraph"/>
        <w:numPr>
          <w:ilvl w:val="0"/>
          <w:numId w:val="3"/>
        </w:numPr>
        <w:tabs>
          <w:tab w:pos="430" w:val="left" w:leader="none"/>
        </w:tabs>
        <w:spacing w:line="307" w:lineRule="exact" w:before="0" w:after="0"/>
        <w:ind w:left="430" w:right="0" w:hanging="270"/>
        <w:jc w:val="left"/>
        <w:rPr>
          <w:color w:val="147592"/>
          <w:sz w:val="28"/>
        </w:rPr>
      </w:pPr>
      <w:r>
        <w:rPr>
          <w:color w:val="4C4D4F"/>
          <w:sz w:val="22"/>
        </w:rPr>
        <w:t>Medical</w:t>
      </w:r>
      <w:r>
        <w:rPr>
          <w:color w:val="4C4D4F"/>
          <w:spacing w:val="-1"/>
          <w:sz w:val="22"/>
        </w:rPr>
        <w:t> </w:t>
      </w:r>
      <w:r>
        <w:rPr>
          <w:color w:val="4C4D4F"/>
          <w:sz w:val="22"/>
        </w:rPr>
        <w:t>services.</w:t>
      </w:r>
    </w:p>
    <w:p>
      <w:pPr>
        <w:pStyle w:val="ListParagraph"/>
        <w:numPr>
          <w:ilvl w:val="0"/>
          <w:numId w:val="3"/>
        </w:numPr>
        <w:tabs>
          <w:tab w:pos="430" w:val="left" w:leader="none"/>
        </w:tabs>
        <w:spacing w:line="315" w:lineRule="exact" w:before="0" w:after="0"/>
        <w:ind w:left="430" w:right="0" w:hanging="270"/>
        <w:jc w:val="left"/>
        <w:rPr>
          <w:color w:val="147592"/>
          <w:sz w:val="28"/>
        </w:rPr>
      </w:pPr>
      <w:r>
        <w:rPr>
          <w:color w:val="4C4D4F"/>
          <w:sz w:val="22"/>
        </w:rPr>
        <w:t>Mental health services.</w:t>
      </w:r>
    </w:p>
    <w:p>
      <w:pPr>
        <w:spacing w:before="169"/>
        <w:ind w:left="160" w:right="0" w:firstLine="0"/>
        <w:jc w:val="left"/>
        <w:rPr>
          <w:rFonts w:ascii="Calibri"/>
          <w:b/>
          <w:i/>
          <w:sz w:val="24"/>
        </w:rPr>
      </w:pPr>
      <w:r>
        <w:rPr>
          <w:rFonts w:ascii="Calibri"/>
          <w:b/>
          <w:i/>
          <w:color w:val="147592"/>
          <w:w w:val="105"/>
          <w:sz w:val="24"/>
        </w:rPr>
        <w:t>Provide person-centered care</w:t>
      </w:r>
    </w:p>
    <w:p>
      <w:pPr>
        <w:spacing w:line="249" w:lineRule="auto" w:before="37"/>
        <w:ind w:left="160" w:right="363" w:firstLine="0"/>
        <w:jc w:val="left"/>
        <w:rPr>
          <w:sz w:val="22"/>
        </w:rPr>
      </w:pPr>
      <w:r>
        <w:rPr>
          <w:b/>
          <w:color w:val="4C4D4F"/>
          <w:sz w:val="22"/>
        </w:rPr>
        <w:t>Clients’ conﬁdence in their ability to stay away</w:t>
      </w:r>
      <w:r>
        <w:rPr>
          <w:b/>
          <w:color w:val="4C4D4F"/>
          <w:spacing w:val="-19"/>
          <w:sz w:val="22"/>
        </w:rPr>
        <w:t> </w:t>
      </w:r>
      <w:r>
        <w:rPr>
          <w:b/>
          <w:color w:val="4C4D4F"/>
          <w:sz w:val="22"/>
        </w:rPr>
        <w:t>from</w:t>
      </w:r>
      <w:r>
        <w:rPr>
          <w:b/>
          <w:color w:val="4C4D4F"/>
          <w:spacing w:val="-19"/>
          <w:sz w:val="22"/>
        </w:rPr>
        <w:t> </w:t>
      </w:r>
      <w:r>
        <w:rPr>
          <w:b/>
          <w:color w:val="4C4D4F"/>
          <w:sz w:val="22"/>
        </w:rPr>
        <w:t>illicit</w:t>
      </w:r>
      <w:r>
        <w:rPr>
          <w:b/>
          <w:color w:val="4C4D4F"/>
          <w:spacing w:val="-19"/>
          <w:sz w:val="22"/>
        </w:rPr>
        <w:t> </w:t>
      </w:r>
      <w:r>
        <w:rPr>
          <w:b/>
          <w:color w:val="4C4D4F"/>
          <w:sz w:val="22"/>
        </w:rPr>
        <w:t>substances,</w:t>
      </w:r>
      <w:r>
        <w:rPr>
          <w:b/>
          <w:color w:val="4C4D4F"/>
          <w:spacing w:val="-18"/>
          <w:sz w:val="22"/>
        </w:rPr>
        <w:t> </w:t>
      </w:r>
      <w:r>
        <w:rPr>
          <w:b/>
          <w:color w:val="4C4D4F"/>
          <w:sz w:val="22"/>
        </w:rPr>
        <w:t>or</w:t>
      </w:r>
      <w:r>
        <w:rPr>
          <w:b/>
          <w:color w:val="4C4D4F"/>
          <w:spacing w:val="-19"/>
          <w:sz w:val="22"/>
        </w:rPr>
        <w:t> </w:t>
      </w:r>
      <w:r>
        <w:rPr>
          <w:b/>
          <w:color w:val="4C4D4F"/>
          <w:sz w:val="22"/>
        </w:rPr>
        <w:t>self-efﬁcacy, is</w:t>
      </w:r>
      <w:r>
        <w:rPr>
          <w:b/>
          <w:color w:val="4C4D4F"/>
          <w:spacing w:val="-21"/>
          <w:sz w:val="22"/>
        </w:rPr>
        <w:t> </w:t>
      </w:r>
      <w:r>
        <w:rPr>
          <w:b/>
          <w:color w:val="4C4D4F"/>
          <w:sz w:val="22"/>
        </w:rPr>
        <w:t>an</w:t>
      </w:r>
      <w:r>
        <w:rPr>
          <w:b/>
          <w:color w:val="4C4D4F"/>
          <w:spacing w:val="-21"/>
          <w:sz w:val="22"/>
        </w:rPr>
        <w:t> </w:t>
      </w:r>
      <w:r>
        <w:rPr>
          <w:b/>
          <w:color w:val="4C4D4F"/>
          <w:spacing w:val="-3"/>
          <w:sz w:val="22"/>
        </w:rPr>
        <w:t>important</w:t>
      </w:r>
      <w:r>
        <w:rPr>
          <w:b/>
          <w:color w:val="4C4D4F"/>
          <w:spacing w:val="-21"/>
          <w:sz w:val="22"/>
        </w:rPr>
        <w:t> </w:t>
      </w:r>
      <w:r>
        <w:rPr>
          <w:b/>
          <w:color w:val="4C4D4F"/>
          <w:spacing w:val="-3"/>
          <w:sz w:val="22"/>
        </w:rPr>
        <w:t>factor</w:t>
      </w:r>
      <w:r>
        <w:rPr>
          <w:b/>
          <w:color w:val="4C4D4F"/>
          <w:spacing w:val="-20"/>
          <w:sz w:val="22"/>
        </w:rPr>
        <w:t> </w:t>
      </w:r>
      <w:r>
        <w:rPr>
          <w:b/>
          <w:color w:val="4C4D4F"/>
          <w:sz w:val="22"/>
        </w:rPr>
        <w:t>in</w:t>
      </w:r>
      <w:r>
        <w:rPr>
          <w:b/>
          <w:color w:val="4C4D4F"/>
          <w:spacing w:val="-21"/>
          <w:sz w:val="22"/>
        </w:rPr>
        <w:t> </w:t>
      </w:r>
      <w:r>
        <w:rPr>
          <w:b/>
          <w:color w:val="4C4D4F"/>
          <w:spacing w:val="-3"/>
          <w:sz w:val="22"/>
        </w:rPr>
        <w:t>successful</w:t>
      </w:r>
      <w:r>
        <w:rPr>
          <w:b/>
          <w:color w:val="4C4D4F"/>
          <w:spacing w:val="-21"/>
          <w:sz w:val="22"/>
        </w:rPr>
        <w:t> </w:t>
      </w:r>
      <w:r>
        <w:rPr>
          <w:b/>
          <w:color w:val="4C4D4F"/>
          <w:spacing w:val="-3"/>
          <w:sz w:val="22"/>
        </w:rPr>
        <w:t>change.</w:t>
      </w:r>
      <w:r>
        <w:rPr>
          <w:b/>
          <w:color w:val="4C4D4F"/>
          <w:spacing w:val="-20"/>
          <w:sz w:val="22"/>
        </w:rPr>
        <w:t> </w:t>
      </w:r>
      <w:r>
        <w:rPr>
          <w:color w:val="4C4D4F"/>
          <w:spacing w:val="-3"/>
          <w:sz w:val="22"/>
        </w:rPr>
        <w:t>In </w:t>
      </w:r>
      <w:r>
        <w:rPr>
          <w:color w:val="4C4D4F"/>
          <w:sz w:val="22"/>
        </w:rPr>
        <w:t>person-centered care, also known as patient- centered care:</w:t>
      </w:r>
    </w:p>
    <w:p>
      <w:pPr>
        <w:pStyle w:val="ListParagraph"/>
        <w:numPr>
          <w:ilvl w:val="0"/>
          <w:numId w:val="3"/>
        </w:numPr>
        <w:tabs>
          <w:tab w:pos="430" w:val="left" w:leader="none"/>
        </w:tabs>
        <w:spacing w:line="206" w:lineRule="auto" w:before="199" w:after="0"/>
        <w:ind w:left="430" w:right="540" w:hanging="270"/>
        <w:jc w:val="left"/>
        <w:rPr>
          <w:color w:val="147592"/>
          <w:sz w:val="28"/>
        </w:rPr>
      </w:pPr>
      <w:r>
        <w:rPr>
          <w:color w:val="4C4D4F"/>
          <w:w w:val="105"/>
          <w:sz w:val="22"/>
        </w:rPr>
        <w:t>Clients control the amount, duration, </w:t>
      </w:r>
      <w:r>
        <w:rPr>
          <w:color w:val="4C4D4F"/>
          <w:spacing w:val="2"/>
          <w:w w:val="105"/>
          <w:sz w:val="22"/>
        </w:rPr>
        <w:t>and </w:t>
      </w:r>
      <w:r>
        <w:rPr>
          <w:color w:val="4C4D4F"/>
          <w:w w:val="105"/>
          <w:sz w:val="22"/>
        </w:rPr>
        <w:t>scope of services they</w:t>
      </w:r>
      <w:r>
        <w:rPr>
          <w:color w:val="4C4D4F"/>
          <w:spacing w:val="-38"/>
          <w:w w:val="105"/>
          <w:sz w:val="22"/>
        </w:rPr>
        <w:t> </w:t>
      </w:r>
      <w:r>
        <w:rPr>
          <w:color w:val="4C4D4F"/>
          <w:w w:val="105"/>
          <w:sz w:val="22"/>
        </w:rPr>
        <w:t>receive.</w:t>
      </w:r>
    </w:p>
    <w:p>
      <w:pPr>
        <w:pStyle w:val="ListParagraph"/>
        <w:numPr>
          <w:ilvl w:val="0"/>
          <w:numId w:val="3"/>
        </w:numPr>
        <w:tabs>
          <w:tab w:pos="430" w:val="left" w:leader="none"/>
        </w:tabs>
        <w:spacing w:line="315" w:lineRule="exact" w:before="46" w:after="0"/>
        <w:ind w:left="430" w:right="0" w:hanging="270"/>
        <w:jc w:val="left"/>
        <w:rPr>
          <w:color w:val="147592"/>
          <w:sz w:val="28"/>
        </w:rPr>
      </w:pPr>
      <w:r>
        <w:rPr>
          <w:color w:val="4C4D4F"/>
          <w:sz w:val="22"/>
        </w:rPr>
        <w:t>They select the professionals they work</w:t>
      </w:r>
      <w:r>
        <w:rPr>
          <w:color w:val="4C4D4F"/>
          <w:spacing w:val="24"/>
          <w:sz w:val="22"/>
        </w:rPr>
        <w:t> </w:t>
      </w:r>
      <w:r>
        <w:rPr>
          <w:color w:val="4C4D4F"/>
          <w:sz w:val="22"/>
        </w:rPr>
        <w:t>with.</w:t>
      </w:r>
    </w:p>
    <w:p>
      <w:pPr>
        <w:pStyle w:val="ListParagraph"/>
        <w:numPr>
          <w:ilvl w:val="0"/>
          <w:numId w:val="3"/>
        </w:numPr>
        <w:tabs>
          <w:tab w:pos="430" w:val="left" w:leader="none"/>
        </w:tabs>
        <w:spacing w:line="228" w:lineRule="auto" w:before="3" w:after="0"/>
        <w:ind w:left="430" w:right="371" w:hanging="270"/>
        <w:jc w:val="left"/>
        <w:rPr>
          <w:color w:val="147592"/>
          <w:sz w:val="28"/>
        </w:rPr>
      </w:pPr>
      <w:r>
        <w:rPr>
          <w:color w:val="4C4D4F"/>
          <w:sz w:val="22"/>
        </w:rPr>
        <w:t>Care is holistic; it respects and responds to clients’ cultural, linguistic, and </w:t>
      </w:r>
      <w:r>
        <w:rPr>
          <w:color w:val="4C4D4F"/>
          <w:spacing w:val="-3"/>
          <w:sz w:val="22"/>
        </w:rPr>
        <w:t>socioenviron- </w:t>
      </w:r>
      <w:r>
        <w:rPr>
          <w:color w:val="4C4D4F"/>
          <w:sz w:val="22"/>
        </w:rPr>
        <w:t>mental needs.</w:t>
      </w:r>
      <w:r>
        <w:rPr>
          <w:color w:val="4C4D4F"/>
          <w:position w:val="7"/>
          <w:sz w:val="13"/>
        </w:rPr>
        <w:t>83</w:t>
      </w:r>
    </w:p>
    <w:p>
      <w:pPr>
        <w:pStyle w:val="ListParagraph"/>
        <w:numPr>
          <w:ilvl w:val="0"/>
          <w:numId w:val="3"/>
        </w:numPr>
        <w:tabs>
          <w:tab w:pos="430" w:val="left" w:leader="none"/>
        </w:tabs>
        <w:spacing w:line="264" w:lineRule="exact" w:before="49" w:after="0"/>
        <w:ind w:left="430" w:right="270" w:hanging="270"/>
        <w:jc w:val="left"/>
        <w:rPr>
          <w:color w:val="147592"/>
          <w:sz w:val="28"/>
        </w:rPr>
      </w:pPr>
      <w:r>
        <w:rPr>
          <w:color w:val="4C4D4F"/>
          <w:w w:val="105"/>
          <w:sz w:val="22"/>
        </w:rPr>
        <w:t>Providers</w:t>
      </w:r>
      <w:r>
        <w:rPr>
          <w:color w:val="4C4D4F"/>
          <w:spacing w:val="-34"/>
          <w:w w:val="105"/>
          <w:sz w:val="22"/>
        </w:rPr>
        <w:t> </w:t>
      </w:r>
      <w:r>
        <w:rPr>
          <w:color w:val="4C4D4F"/>
          <w:w w:val="105"/>
          <w:sz w:val="22"/>
        </w:rPr>
        <w:t>implement</w:t>
      </w:r>
      <w:r>
        <w:rPr>
          <w:color w:val="4C4D4F"/>
          <w:spacing w:val="-34"/>
          <w:w w:val="105"/>
          <w:sz w:val="22"/>
        </w:rPr>
        <w:t> </w:t>
      </w:r>
      <w:r>
        <w:rPr>
          <w:color w:val="4C4D4F"/>
          <w:w w:val="105"/>
          <w:sz w:val="22"/>
        </w:rPr>
        <w:t>services</w:t>
      </w:r>
      <w:r>
        <w:rPr>
          <w:color w:val="4C4D4F"/>
          <w:spacing w:val="-34"/>
          <w:w w:val="105"/>
          <w:sz w:val="22"/>
        </w:rPr>
        <w:t> </w:t>
      </w:r>
      <w:r>
        <w:rPr>
          <w:color w:val="4C4D4F"/>
          <w:w w:val="105"/>
          <w:sz w:val="22"/>
        </w:rPr>
        <w:t>that</w:t>
      </w:r>
      <w:r>
        <w:rPr>
          <w:color w:val="4C4D4F"/>
          <w:spacing w:val="-34"/>
          <w:w w:val="105"/>
          <w:sz w:val="22"/>
        </w:rPr>
        <w:t> </w:t>
      </w:r>
      <w:r>
        <w:rPr>
          <w:color w:val="4C4D4F"/>
          <w:w w:val="105"/>
          <w:sz w:val="22"/>
        </w:rPr>
        <w:t>recognize patients</w:t>
      </w:r>
      <w:r>
        <w:rPr>
          <w:color w:val="4C4D4F"/>
          <w:spacing w:val="-26"/>
          <w:w w:val="105"/>
          <w:sz w:val="22"/>
        </w:rPr>
        <w:t> </w:t>
      </w:r>
      <w:r>
        <w:rPr>
          <w:color w:val="4C4D4F"/>
          <w:w w:val="105"/>
          <w:sz w:val="22"/>
        </w:rPr>
        <w:t>as</w:t>
      </w:r>
      <w:r>
        <w:rPr>
          <w:color w:val="4C4D4F"/>
          <w:spacing w:val="-25"/>
          <w:w w:val="105"/>
          <w:sz w:val="22"/>
        </w:rPr>
        <w:t> </w:t>
      </w:r>
      <w:r>
        <w:rPr>
          <w:color w:val="4C4D4F"/>
          <w:w w:val="105"/>
          <w:sz w:val="22"/>
        </w:rPr>
        <w:t>equal</w:t>
      </w:r>
      <w:r>
        <w:rPr>
          <w:color w:val="4C4D4F"/>
          <w:spacing w:val="-26"/>
          <w:w w:val="105"/>
          <w:sz w:val="22"/>
        </w:rPr>
        <w:t> </w:t>
      </w:r>
      <w:r>
        <w:rPr>
          <w:color w:val="4C4D4F"/>
          <w:w w:val="105"/>
          <w:sz w:val="22"/>
        </w:rPr>
        <w:t>partners</w:t>
      </w:r>
      <w:r>
        <w:rPr>
          <w:color w:val="4C4D4F"/>
          <w:spacing w:val="-25"/>
          <w:w w:val="105"/>
          <w:sz w:val="22"/>
        </w:rPr>
        <w:t> </w:t>
      </w:r>
      <w:r>
        <w:rPr>
          <w:color w:val="4C4D4F"/>
          <w:w w:val="105"/>
          <w:sz w:val="22"/>
        </w:rPr>
        <w:t>in</w:t>
      </w:r>
      <w:r>
        <w:rPr>
          <w:color w:val="4C4D4F"/>
          <w:spacing w:val="-25"/>
          <w:w w:val="105"/>
          <w:sz w:val="22"/>
        </w:rPr>
        <w:t> </w:t>
      </w:r>
      <w:r>
        <w:rPr>
          <w:color w:val="4C4D4F"/>
          <w:w w:val="105"/>
          <w:sz w:val="22"/>
        </w:rPr>
        <w:t>planning,</w:t>
      </w:r>
      <w:r>
        <w:rPr>
          <w:color w:val="4C4D4F"/>
          <w:spacing w:val="-26"/>
          <w:w w:val="105"/>
          <w:sz w:val="22"/>
        </w:rPr>
        <w:t> </w:t>
      </w:r>
      <w:r>
        <w:rPr>
          <w:color w:val="4C4D4F"/>
          <w:spacing w:val="-3"/>
          <w:w w:val="105"/>
          <w:sz w:val="22"/>
        </w:rPr>
        <w:t>devel- </w:t>
      </w:r>
      <w:r>
        <w:rPr>
          <w:color w:val="4C4D4F"/>
          <w:w w:val="105"/>
          <w:sz w:val="22"/>
        </w:rPr>
        <w:t>oping, and monitoring care to ensure that it meets each patient’s unique</w:t>
      </w:r>
      <w:r>
        <w:rPr>
          <w:color w:val="4C4D4F"/>
          <w:spacing w:val="-47"/>
          <w:w w:val="105"/>
          <w:sz w:val="22"/>
        </w:rPr>
        <w:t> </w:t>
      </w:r>
      <w:r>
        <w:rPr>
          <w:color w:val="4C4D4F"/>
          <w:w w:val="105"/>
          <w:sz w:val="22"/>
        </w:rPr>
        <w:t>needs.</w:t>
      </w:r>
      <w:r>
        <w:rPr>
          <w:color w:val="4C4D4F"/>
          <w:w w:val="105"/>
          <w:position w:val="7"/>
          <w:sz w:val="13"/>
        </w:rPr>
        <w:t>84</w:t>
      </w:r>
    </w:p>
    <w:p>
      <w:pPr>
        <w:spacing w:after="0" w:line="264" w:lineRule="exact"/>
        <w:jc w:val="left"/>
        <w:rPr>
          <w:sz w:val="28"/>
        </w:rPr>
        <w:sectPr>
          <w:type w:val="continuous"/>
          <w:pgSz w:w="12240" w:h="15840"/>
          <w:pgMar w:top="1780" w:bottom="280" w:left="920" w:right="960"/>
          <w:cols w:num="2" w:equalWidth="0">
            <w:col w:w="5048" w:space="172"/>
            <w:col w:w="5140"/>
          </w:cols>
        </w:sectPr>
      </w:pPr>
    </w:p>
    <w:p>
      <w:pPr>
        <w:pStyle w:val="BodyText"/>
        <w:rPr>
          <w:sz w:val="29"/>
        </w:rPr>
      </w:pPr>
    </w:p>
    <w:p>
      <w:pPr>
        <w:spacing w:line="304" w:lineRule="auto" w:before="128"/>
        <w:ind w:left="458" w:right="5457" w:firstLine="0"/>
        <w:jc w:val="left"/>
        <w:rPr>
          <w:b/>
          <w:sz w:val="13"/>
        </w:rPr>
      </w:pPr>
      <w:r>
        <w:rPr/>
        <w:pict>
          <v:group style="position:absolute;margin-left:315.001007pt;margin-top:6.069678pt;width:243.5pt;height:311.2pt;mso-position-horizontal-relative:page;mso-position-vertical-relative:paragraph;z-index:15736832" coordorigin="6300,121" coordsize="4870,6224">
            <v:rect style="position:absolute;left:6305;top:126;width:4860;height:6214" filled="false" stroked="true" strokeweight=".5pt" strokecolor="#89aabe">
              <v:stroke dashstyle="solid"/>
            </v:rect>
            <v:shape style="position:absolute;left:6310;top:718;width:4850;height:5617" type="#_x0000_t202" filled="false" stroked="false">
              <v:textbox inset="0,0,0,0">
                <w:txbxContent>
                  <w:p>
                    <w:pPr>
                      <w:spacing w:line="278" w:lineRule="auto" w:before="59"/>
                      <w:ind w:left="230" w:right="237" w:firstLine="0"/>
                      <w:jc w:val="left"/>
                      <w:rPr>
                        <w:b/>
                        <w:sz w:val="24"/>
                      </w:rPr>
                    </w:pPr>
                    <w:r>
                      <w:rPr>
                        <w:b/>
                        <w:color w:val="147592"/>
                        <w:w w:val="110"/>
                        <w:sz w:val="24"/>
                      </w:rPr>
                      <w:t>Treatment Guidance for Co- Occurring Substance Use and Mental Disorders</w:t>
                    </w:r>
                  </w:p>
                  <w:p>
                    <w:pPr>
                      <w:spacing w:line="348" w:lineRule="auto" w:before="154"/>
                      <w:ind w:left="230" w:right="250" w:firstLine="0"/>
                      <w:jc w:val="left"/>
                      <w:rPr>
                        <w:sz w:val="18"/>
                      </w:rPr>
                    </w:pPr>
                    <w:r>
                      <w:rPr>
                        <w:color w:val="565658"/>
                        <w:w w:val="115"/>
                        <w:sz w:val="18"/>
                      </w:rPr>
                      <w:t>TIP</w:t>
                    </w:r>
                    <w:r>
                      <w:rPr>
                        <w:color w:val="565658"/>
                        <w:spacing w:val="-20"/>
                        <w:w w:val="115"/>
                        <w:sz w:val="18"/>
                      </w:rPr>
                      <w:t> </w:t>
                    </w:r>
                    <w:r>
                      <w:rPr>
                        <w:color w:val="565658"/>
                        <w:w w:val="115"/>
                        <w:sz w:val="18"/>
                      </w:rPr>
                      <w:t>42,</w:t>
                    </w:r>
                    <w:r>
                      <w:rPr>
                        <w:color w:val="565658"/>
                        <w:spacing w:val="-19"/>
                        <w:w w:val="115"/>
                        <w:sz w:val="18"/>
                      </w:rPr>
                      <w:t> </w:t>
                    </w:r>
                    <w:r>
                      <w:rPr>
                        <w:i/>
                        <w:color w:val="565658"/>
                        <w:w w:val="115"/>
                        <w:sz w:val="18"/>
                      </w:rPr>
                      <w:t>Substance</w:t>
                    </w:r>
                    <w:r>
                      <w:rPr>
                        <w:i/>
                        <w:color w:val="565658"/>
                        <w:spacing w:val="-19"/>
                        <w:w w:val="115"/>
                        <w:sz w:val="18"/>
                      </w:rPr>
                      <w:t> </w:t>
                    </w:r>
                    <w:r>
                      <w:rPr>
                        <w:i/>
                        <w:color w:val="565658"/>
                        <w:w w:val="115"/>
                        <w:sz w:val="18"/>
                      </w:rPr>
                      <w:t>Abuse</w:t>
                    </w:r>
                    <w:r>
                      <w:rPr>
                        <w:i/>
                        <w:color w:val="565658"/>
                        <w:spacing w:val="-19"/>
                        <w:w w:val="115"/>
                        <w:sz w:val="18"/>
                      </w:rPr>
                      <w:t> </w:t>
                    </w:r>
                    <w:r>
                      <w:rPr>
                        <w:i/>
                        <w:color w:val="565658"/>
                        <w:w w:val="115"/>
                        <w:sz w:val="18"/>
                      </w:rPr>
                      <w:t>Treatment</w:t>
                    </w:r>
                    <w:r>
                      <w:rPr>
                        <w:i/>
                        <w:color w:val="565658"/>
                        <w:spacing w:val="-19"/>
                        <w:w w:val="115"/>
                        <w:sz w:val="18"/>
                      </w:rPr>
                      <w:t> </w:t>
                    </w:r>
                    <w:r>
                      <w:rPr>
                        <w:i/>
                        <w:color w:val="565658"/>
                        <w:w w:val="115"/>
                        <w:sz w:val="18"/>
                      </w:rPr>
                      <w:t>for</w:t>
                    </w:r>
                    <w:r>
                      <w:rPr>
                        <w:i/>
                        <w:color w:val="565658"/>
                        <w:spacing w:val="-19"/>
                        <w:w w:val="115"/>
                        <w:sz w:val="18"/>
                      </w:rPr>
                      <w:t> </w:t>
                    </w:r>
                    <w:r>
                      <w:rPr>
                        <w:i/>
                        <w:color w:val="565658"/>
                        <w:w w:val="115"/>
                        <w:sz w:val="18"/>
                      </w:rPr>
                      <w:t>Persons </w:t>
                    </w:r>
                    <w:r>
                      <w:rPr>
                        <w:i/>
                        <w:color w:val="565658"/>
                        <w:w w:val="115"/>
                        <w:sz w:val="18"/>
                      </w:rPr>
                      <w:t>With Co-Occurring Disorders</w:t>
                    </w:r>
                    <w:r>
                      <w:rPr>
                        <w:color w:val="565658"/>
                        <w:w w:val="115"/>
                        <w:sz w:val="18"/>
                      </w:rPr>
                      <w:t>, provides SUD treatment strategies for people with mental disorders</w:t>
                    </w:r>
                    <w:r>
                      <w:rPr>
                        <w:color w:val="565658"/>
                        <w:spacing w:val="-14"/>
                        <w:w w:val="115"/>
                        <w:sz w:val="18"/>
                      </w:rPr>
                      <w:t> </w:t>
                    </w:r>
                    <w:r>
                      <w:rPr>
                        <w:color w:val="565658"/>
                        <w:w w:val="115"/>
                        <w:sz w:val="18"/>
                      </w:rPr>
                      <w:t>(</w:t>
                    </w:r>
                    <w:r>
                      <w:rPr>
                        <w:color w:val="3A68A5"/>
                        <w:w w:val="115"/>
                        <w:sz w:val="18"/>
                        <w:u w:val="single" w:color="3A68A5"/>
                      </w:rPr>
                      <w:t>https://store.samhsa.gov/product/</w:t>
                    </w:r>
                  </w:p>
                  <w:p>
                    <w:pPr>
                      <w:spacing w:line="348" w:lineRule="auto" w:before="0"/>
                      <w:ind w:left="230" w:right="288" w:firstLine="0"/>
                      <w:jc w:val="left"/>
                      <w:rPr>
                        <w:sz w:val="18"/>
                      </w:rPr>
                    </w:pPr>
                    <w:r>
                      <w:rPr>
                        <w:color w:val="3A68A5"/>
                        <w:w w:val="115"/>
                        <w:sz w:val="18"/>
                        <w:u w:val="single" w:color="3A68A5"/>
                      </w:rPr>
                      <w:t>tip-42-substance-abuse-treatment-persons-co-</w:t>
                    </w:r>
                    <w:r>
                      <w:rPr>
                        <w:color w:val="3A68A5"/>
                        <w:w w:val="115"/>
                        <w:sz w:val="18"/>
                      </w:rPr>
                      <w:t> </w:t>
                    </w:r>
                    <w:r>
                      <w:rPr>
                        <w:color w:val="3A68A5"/>
                        <w:w w:val="115"/>
                        <w:sz w:val="18"/>
                        <w:u w:val="single" w:color="3A68A5"/>
                      </w:rPr>
                      <w:t>occurring-disorders/PEP20-02-01-004</w:t>
                    </w:r>
                    <w:r>
                      <w:rPr>
                        <w:color w:val="565658"/>
                        <w:w w:val="115"/>
                        <w:sz w:val="18"/>
                      </w:rPr>
                      <w:t>).</w:t>
                    </w:r>
                  </w:p>
                  <w:p>
                    <w:pPr>
                      <w:spacing w:line="348" w:lineRule="auto" w:before="143"/>
                      <w:ind w:left="230" w:right="462" w:firstLine="0"/>
                      <w:jc w:val="left"/>
                      <w:rPr>
                        <w:sz w:val="18"/>
                      </w:rPr>
                    </w:pPr>
                    <w:r>
                      <w:rPr>
                        <w:i/>
                        <w:color w:val="565658"/>
                        <w:w w:val="120"/>
                        <w:sz w:val="18"/>
                      </w:rPr>
                      <w:t>Integrated Treatment for Co-Occurring </w:t>
                    </w:r>
                    <w:r>
                      <w:rPr>
                        <w:i/>
                        <w:color w:val="565658"/>
                        <w:w w:val="120"/>
                        <w:sz w:val="18"/>
                      </w:rPr>
                      <w:t>Disorders Evidence-Based Practices KIT </w:t>
                    </w:r>
                    <w:r>
                      <w:rPr>
                        <w:color w:val="565658"/>
                        <w:w w:val="120"/>
                        <w:sz w:val="18"/>
                      </w:rPr>
                      <w:t>provides practical guidance for integrating mental health services and SUD treatment </w:t>
                    </w:r>
                    <w:r>
                      <w:rPr>
                        <w:color w:val="565658"/>
                        <w:w w:val="115"/>
                        <w:sz w:val="18"/>
                      </w:rPr>
                      <w:t>(</w:t>
                    </w:r>
                    <w:r>
                      <w:rPr>
                        <w:color w:val="3A68A5"/>
                        <w:w w:val="115"/>
                        <w:sz w:val="18"/>
                        <w:u w:val="single" w:color="3A68A5"/>
                      </w:rPr>
                      <w:t>https://store.samhsa.gov/product/Integrated-</w:t>
                    </w:r>
                    <w:r>
                      <w:rPr>
                        <w:color w:val="3A68A5"/>
                        <w:w w:val="115"/>
                        <w:sz w:val="18"/>
                      </w:rPr>
                      <w:t> </w:t>
                    </w:r>
                    <w:r>
                      <w:rPr>
                        <w:color w:val="3A68A5"/>
                        <w:w w:val="120"/>
                        <w:sz w:val="18"/>
                        <w:u w:val="single" w:color="3A68A5"/>
                      </w:rPr>
                      <w:t>Treatment-for-Co-Occurring-Disorders-</w:t>
                    </w:r>
                    <w:r>
                      <w:rPr>
                        <w:color w:val="3A68A5"/>
                        <w:w w:val="120"/>
                        <w:sz w:val="18"/>
                      </w:rPr>
                      <w:t> </w:t>
                    </w:r>
                    <w:r>
                      <w:rPr>
                        <w:color w:val="3A68A5"/>
                        <w:w w:val="110"/>
                        <w:sz w:val="18"/>
                        <w:u w:val="single" w:color="3A68A5"/>
                      </w:rPr>
                      <w:t>Evidence-Based-Practices-EBP-KIT/SMA08-</w:t>
                    </w:r>
                    <w:r>
                      <w:rPr>
                        <w:color w:val="3A68A5"/>
                        <w:w w:val="110"/>
                        <w:sz w:val="18"/>
                      </w:rPr>
                      <w:t> </w:t>
                    </w:r>
                    <w:r>
                      <w:rPr>
                        <w:color w:val="3A68A5"/>
                        <w:w w:val="120"/>
                        <w:sz w:val="18"/>
                        <w:u w:val="single" w:color="3A68A5"/>
                      </w:rPr>
                      <w:t>4366</w:t>
                    </w:r>
                    <w:r>
                      <w:rPr>
                        <w:color w:val="414042"/>
                        <w:w w:val="120"/>
                        <w:sz w:val="18"/>
                      </w:rPr>
                      <w:t>)</w:t>
                    </w:r>
                    <w:r>
                      <w:rPr>
                        <w:color w:val="565658"/>
                        <w:w w:val="120"/>
                        <w:sz w:val="18"/>
                      </w:rPr>
                      <w:t>.</w:t>
                    </w:r>
                  </w:p>
                </w:txbxContent>
              </v:textbox>
              <w10:wrap type="none"/>
            </v:shape>
            <v:shape style="position:absolute;left:6310;top:131;width:4850;height:587" type="#_x0000_t202" filled="true" fillcolor="#367e9a" stroked="false">
              <v:textbox inset="0,0,0,0">
                <w:txbxContent>
                  <w:p>
                    <w:pPr>
                      <w:spacing w:before="128"/>
                      <w:ind w:left="230" w:right="0" w:firstLine="0"/>
                      <w:jc w:val="left"/>
                      <w:rPr>
                        <w:b/>
                        <w:sz w:val="26"/>
                      </w:rPr>
                    </w:pPr>
                    <w:r>
                      <w:rPr>
                        <w:b/>
                        <w:color w:val="FFFFFF"/>
                        <w:sz w:val="26"/>
                      </w:rPr>
                      <w:t>RESOURCE ALERT</w:t>
                    </w:r>
                  </w:p>
                </w:txbxContent>
              </v:textbox>
              <v:fill type="solid"/>
              <w10:wrap type="none"/>
            </v:shape>
            <w10:wrap type="none"/>
          </v:group>
        </w:pict>
      </w:r>
      <w:r>
        <w:rPr/>
        <w:pict>
          <v:line style="position:absolute;mso-position-horizontal-relative:page;mso-position-vertical-relative:paragraph;z-index:15737344" from="54.5pt,64.717678pt" to="54.5pt,6.069678pt" stroked="true" strokeweight="1pt" strokecolor="#759eb4">
            <v:stroke dashstyle="solid"/>
            <w10:wrap type="none"/>
          </v:line>
        </w:pict>
      </w:r>
      <w:r>
        <w:rPr>
          <w:b/>
          <w:color w:val="B15551"/>
          <w:w w:val="110"/>
          <w:sz w:val="22"/>
        </w:rPr>
        <w:t>The confrontational/expert model that characterized much of SUD treatment in the past may harm some patients and inhibit or prevent recovery.</w:t>
      </w:r>
      <w:r>
        <w:rPr>
          <w:b/>
          <w:color w:val="B15551"/>
          <w:w w:val="110"/>
          <w:position w:val="7"/>
          <w:sz w:val="13"/>
        </w:rPr>
        <w:t>85</w:t>
      </w:r>
    </w:p>
    <w:p>
      <w:pPr>
        <w:pStyle w:val="BodyText"/>
        <w:rPr>
          <w:b/>
          <w:sz w:val="20"/>
        </w:rPr>
      </w:pPr>
    </w:p>
    <w:p>
      <w:pPr>
        <w:pStyle w:val="BodyText"/>
        <w:spacing w:before="10"/>
        <w:rPr>
          <w:b/>
          <w:sz w:val="19"/>
        </w:rPr>
      </w:pPr>
    </w:p>
    <w:p>
      <w:pPr>
        <w:spacing w:after="0"/>
        <w:rPr>
          <w:sz w:val="19"/>
        </w:rPr>
        <w:sectPr>
          <w:pgSz w:w="12240" w:h="15840"/>
          <w:pgMar w:header="576" w:footer="708" w:top="1340" w:bottom="900" w:left="920" w:right="960"/>
        </w:sectPr>
      </w:pPr>
    </w:p>
    <w:p>
      <w:pPr>
        <w:spacing w:line="249" w:lineRule="auto" w:before="103"/>
        <w:ind w:left="160" w:right="873" w:firstLine="0"/>
        <w:jc w:val="left"/>
        <w:rPr>
          <w:sz w:val="13"/>
        </w:rPr>
      </w:pPr>
      <w:r>
        <w:rPr>
          <w:b/>
          <w:color w:val="4C4D4F"/>
          <w:sz w:val="22"/>
        </w:rPr>
        <w:t>A person-centered approach to OUD treatment empowers clients in making decisions, </w:t>
      </w:r>
      <w:r>
        <w:rPr>
          <w:color w:val="4C4D4F"/>
          <w:sz w:val="22"/>
        </w:rPr>
        <w:t>such as:</w:t>
      </w:r>
      <w:r>
        <w:rPr>
          <w:color w:val="4C4D4F"/>
          <w:position w:val="7"/>
          <w:sz w:val="13"/>
        </w:rPr>
        <w:t>86</w:t>
      </w:r>
    </w:p>
    <w:p>
      <w:pPr>
        <w:pStyle w:val="ListParagraph"/>
        <w:numPr>
          <w:ilvl w:val="0"/>
          <w:numId w:val="3"/>
        </w:numPr>
        <w:tabs>
          <w:tab w:pos="430" w:val="left" w:leader="none"/>
        </w:tabs>
        <w:spacing w:line="315" w:lineRule="exact" w:before="102" w:after="0"/>
        <w:ind w:left="430" w:right="0" w:hanging="270"/>
        <w:jc w:val="left"/>
        <w:rPr>
          <w:color w:val="147592"/>
          <w:sz w:val="28"/>
        </w:rPr>
      </w:pPr>
      <w:r>
        <w:rPr>
          <w:color w:val="4C4D4F"/>
          <w:w w:val="105"/>
          <w:sz w:val="22"/>
        </w:rPr>
        <w:t>Whether to take OUD</w:t>
      </w:r>
      <w:r>
        <w:rPr>
          <w:color w:val="4C4D4F"/>
          <w:spacing w:val="-20"/>
          <w:w w:val="105"/>
          <w:sz w:val="22"/>
        </w:rPr>
        <w:t> </w:t>
      </w:r>
      <w:r>
        <w:rPr>
          <w:color w:val="4C4D4F"/>
          <w:w w:val="105"/>
          <w:sz w:val="22"/>
        </w:rPr>
        <w:t>medication.</w:t>
      </w:r>
    </w:p>
    <w:p>
      <w:pPr>
        <w:pStyle w:val="ListParagraph"/>
        <w:numPr>
          <w:ilvl w:val="0"/>
          <w:numId w:val="3"/>
        </w:numPr>
        <w:tabs>
          <w:tab w:pos="430" w:val="left" w:leader="none"/>
        </w:tabs>
        <w:spacing w:line="307" w:lineRule="exact" w:before="0" w:after="0"/>
        <w:ind w:left="430" w:right="0" w:hanging="270"/>
        <w:jc w:val="left"/>
        <w:rPr>
          <w:color w:val="147592"/>
          <w:sz w:val="28"/>
        </w:rPr>
      </w:pPr>
      <w:r>
        <w:rPr>
          <w:color w:val="4C4D4F"/>
          <w:w w:val="105"/>
          <w:sz w:val="22"/>
        </w:rPr>
        <w:t>Which medication to</w:t>
      </w:r>
      <w:r>
        <w:rPr>
          <w:color w:val="4C4D4F"/>
          <w:spacing w:val="-13"/>
          <w:w w:val="105"/>
          <w:sz w:val="22"/>
        </w:rPr>
        <w:t> </w:t>
      </w:r>
      <w:r>
        <w:rPr>
          <w:color w:val="4C4D4F"/>
          <w:w w:val="105"/>
          <w:sz w:val="22"/>
        </w:rPr>
        <w:t>take.</w:t>
      </w:r>
    </w:p>
    <w:p>
      <w:pPr>
        <w:pStyle w:val="ListParagraph"/>
        <w:numPr>
          <w:ilvl w:val="0"/>
          <w:numId w:val="3"/>
        </w:numPr>
        <w:tabs>
          <w:tab w:pos="430" w:val="left" w:leader="none"/>
        </w:tabs>
        <w:spacing w:line="206" w:lineRule="auto" w:before="24" w:after="0"/>
        <w:ind w:left="430" w:right="754" w:hanging="270"/>
        <w:jc w:val="left"/>
        <w:rPr>
          <w:color w:val="147592"/>
          <w:sz w:val="28"/>
        </w:rPr>
      </w:pPr>
      <w:r>
        <w:rPr>
          <w:color w:val="4C4D4F"/>
          <w:sz w:val="22"/>
        </w:rPr>
        <w:t>Which counseling and ancillary </w:t>
      </w:r>
      <w:r>
        <w:rPr>
          <w:color w:val="4C4D4F"/>
          <w:spacing w:val="-3"/>
          <w:sz w:val="22"/>
        </w:rPr>
        <w:t>services </w:t>
      </w:r>
      <w:r>
        <w:rPr>
          <w:color w:val="4C4D4F"/>
          <w:sz w:val="22"/>
        </w:rPr>
        <w:t>to receive.</w:t>
      </w:r>
    </w:p>
    <w:p>
      <w:pPr>
        <w:spacing w:line="249" w:lineRule="auto" w:before="198"/>
        <w:ind w:left="160" w:right="317" w:firstLine="0"/>
        <w:jc w:val="left"/>
        <w:rPr>
          <w:sz w:val="22"/>
        </w:rPr>
      </w:pPr>
      <w:r>
        <w:rPr>
          <w:b/>
          <w:color w:val="4C4D4F"/>
          <w:w w:val="105"/>
          <w:sz w:val="22"/>
        </w:rPr>
        <w:t>Fragmented healthcare services are less likely to meet the full range of patients’ needs. </w:t>
      </w:r>
      <w:r>
        <w:rPr>
          <w:color w:val="4C4D4F"/>
          <w:w w:val="105"/>
          <w:sz w:val="22"/>
        </w:rPr>
        <w:t>Integrated medical and behavioral healthcare</w:t>
      </w:r>
      <w:r>
        <w:rPr>
          <w:color w:val="4C4D4F"/>
          <w:spacing w:val="-29"/>
          <w:w w:val="105"/>
          <w:sz w:val="22"/>
        </w:rPr>
        <w:t> </w:t>
      </w:r>
      <w:r>
        <w:rPr>
          <w:color w:val="4C4D4F"/>
          <w:w w:val="105"/>
          <w:sz w:val="22"/>
        </w:rPr>
        <w:t>delivery</w:t>
      </w:r>
      <w:r>
        <w:rPr>
          <w:color w:val="4C4D4F"/>
          <w:spacing w:val="-29"/>
          <w:w w:val="105"/>
          <w:sz w:val="22"/>
        </w:rPr>
        <w:t> </w:t>
      </w:r>
      <w:r>
        <w:rPr>
          <w:color w:val="4C4D4F"/>
          <w:w w:val="105"/>
          <w:sz w:val="22"/>
        </w:rPr>
        <w:t>provides</w:t>
      </w:r>
      <w:r>
        <w:rPr>
          <w:color w:val="4C4D4F"/>
          <w:spacing w:val="-29"/>
          <w:w w:val="105"/>
          <w:sz w:val="22"/>
        </w:rPr>
        <w:t> </w:t>
      </w:r>
      <w:r>
        <w:rPr>
          <w:color w:val="4C4D4F"/>
          <w:w w:val="105"/>
          <w:sz w:val="22"/>
        </w:rPr>
        <w:t>patient-focused, comprehensive</w:t>
      </w:r>
      <w:r>
        <w:rPr>
          <w:color w:val="4C4D4F"/>
          <w:spacing w:val="-20"/>
          <w:w w:val="105"/>
          <w:sz w:val="22"/>
        </w:rPr>
        <w:t> </w:t>
      </w:r>
      <w:r>
        <w:rPr>
          <w:color w:val="4C4D4F"/>
          <w:w w:val="105"/>
          <w:sz w:val="22"/>
        </w:rPr>
        <w:t>treatment</w:t>
      </w:r>
      <w:r>
        <w:rPr>
          <w:color w:val="4C4D4F"/>
          <w:spacing w:val="-20"/>
          <w:w w:val="105"/>
          <w:sz w:val="22"/>
        </w:rPr>
        <w:t> </w:t>
      </w:r>
      <w:r>
        <w:rPr>
          <w:color w:val="4C4D4F"/>
          <w:w w:val="105"/>
          <w:sz w:val="22"/>
        </w:rPr>
        <w:t>that</w:t>
      </w:r>
      <w:r>
        <w:rPr>
          <w:color w:val="4C4D4F"/>
          <w:spacing w:val="-20"/>
          <w:w w:val="105"/>
          <w:sz w:val="22"/>
        </w:rPr>
        <w:t> </w:t>
      </w:r>
      <w:r>
        <w:rPr>
          <w:color w:val="4C4D4F"/>
          <w:w w:val="105"/>
          <w:sz w:val="22"/>
        </w:rPr>
        <w:t>meets</w:t>
      </w:r>
      <w:r>
        <w:rPr>
          <w:color w:val="4C4D4F"/>
          <w:spacing w:val="-20"/>
          <w:w w:val="105"/>
          <w:sz w:val="22"/>
        </w:rPr>
        <w:t> </w:t>
      </w:r>
      <w:r>
        <w:rPr>
          <w:color w:val="4C4D4F"/>
          <w:w w:val="105"/>
          <w:sz w:val="22"/>
        </w:rPr>
        <w:t>the</w:t>
      </w:r>
      <w:r>
        <w:rPr>
          <w:color w:val="4C4D4F"/>
          <w:spacing w:val="-20"/>
          <w:w w:val="105"/>
          <w:sz w:val="22"/>
        </w:rPr>
        <w:t> </w:t>
      </w:r>
      <w:r>
        <w:rPr>
          <w:color w:val="4C4D4F"/>
          <w:spacing w:val="-5"/>
          <w:w w:val="105"/>
          <w:sz w:val="22"/>
        </w:rPr>
        <w:t>wide </w:t>
      </w:r>
      <w:r>
        <w:rPr>
          <w:color w:val="4C4D4F"/>
          <w:w w:val="105"/>
          <w:sz w:val="22"/>
        </w:rPr>
        <w:t>range</w:t>
      </w:r>
      <w:r>
        <w:rPr>
          <w:color w:val="4C4D4F"/>
          <w:spacing w:val="-16"/>
          <w:w w:val="105"/>
          <w:sz w:val="22"/>
        </w:rPr>
        <w:t> </w:t>
      </w:r>
      <w:r>
        <w:rPr>
          <w:color w:val="4C4D4F"/>
          <w:w w:val="105"/>
          <w:sz w:val="22"/>
        </w:rPr>
        <w:t>of</w:t>
      </w:r>
      <w:r>
        <w:rPr>
          <w:color w:val="4C4D4F"/>
          <w:spacing w:val="-15"/>
          <w:w w:val="105"/>
          <w:sz w:val="22"/>
        </w:rPr>
        <w:t> </w:t>
      </w:r>
      <w:r>
        <w:rPr>
          <w:color w:val="4C4D4F"/>
          <w:w w:val="105"/>
          <w:sz w:val="22"/>
        </w:rPr>
        <w:t>symptoms</w:t>
      </w:r>
      <w:r>
        <w:rPr>
          <w:color w:val="4C4D4F"/>
          <w:spacing w:val="-15"/>
          <w:w w:val="105"/>
          <w:sz w:val="22"/>
        </w:rPr>
        <w:t> </w:t>
      </w:r>
      <w:r>
        <w:rPr>
          <w:color w:val="4C4D4F"/>
          <w:w w:val="105"/>
          <w:sz w:val="22"/>
        </w:rPr>
        <w:t>and</w:t>
      </w:r>
      <w:r>
        <w:rPr>
          <w:color w:val="4C4D4F"/>
          <w:spacing w:val="-15"/>
          <w:w w:val="105"/>
          <w:sz w:val="22"/>
        </w:rPr>
        <w:t> </w:t>
      </w:r>
      <w:r>
        <w:rPr>
          <w:color w:val="4C4D4F"/>
          <w:w w:val="105"/>
          <w:sz w:val="22"/>
        </w:rPr>
        <w:t>service</w:t>
      </w:r>
      <w:r>
        <w:rPr>
          <w:color w:val="4C4D4F"/>
          <w:spacing w:val="-15"/>
          <w:w w:val="105"/>
          <w:sz w:val="22"/>
        </w:rPr>
        <w:t> </w:t>
      </w:r>
      <w:r>
        <w:rPr>
          <w:color w:val="4C4D4F"/>
          <w:w w:val="105"/>
          <w:sz w:val="22"/>
        </w:rPr>
        <w:t>needs</w:t>
      </w:r>
      <w:r>
        <w:rPr>
          <w:color w:val="4C4D4F"/>
          <w:spacing w:val="-15"/>
          <w:w w:val="105"/>
          <w:sz w:val="22"/>
        </w:rPr>
        <w:t> </w:t>
      </w:r>
      <w:r>
        <w:rPr>
          <w:color w:val="4C4D4F"/>
          <w:w w:val="105"/>
          <w:sz w:val="22"/>
        </w:rPr>
        <w:t>that</w:t>
      </w:r>
    </w:p>
    <w:p>
      <w:pPr>
        <w:spacing w:line="249" w:lineRule="auto" w:before="6"/>
        <w:ind w:left="160" w:right="85" w:firstLine="0"/>
        <w:jc w:val="left"/>
        <w:rPr>
          <w:sz w:val="22"/>
        </w:rPr>
      </w:pPr>
      <w:r>
        <w:rPr>
          <w:color w:val="4C4D4F"/>
          <w:sz w:val="22"/>
        </w:rPr>
        <w:t>patients with OUD may have. Signiﬁcant </w:t>
      </w:r>
      <w:r>
        <w:rPr>
          <w:color w:val="4C4D4F"/>
          <w:spacing w:val="-3"/>
          <w:sz w:val="22"/>
        </w:rPr>
        <w:t>demand </w:t>
      </w:r>
      <w:r>
        <w:rPr>
          <w:color w:val="4C4D4F"/>
          <w:sz w:val="22"/>
        </w:rPr>
        <w:t>remains for better integrated and coordinated SUD treatment (including OTP), medical, and mental health services.</w:t>
      </w:r>
      <w:r>
        <w:rPr>
          <w:color w:val="4C4D4F"/>
          <w:position w:val="7"/>
          <w:sz w:val="13"/>
        </w:rPr>
        <w:t>87 </w:t>
      </w:r>
      <w:r>
        <w:rPr>
          <w:color w:val="4C4D4F"/>
          <w:sz w:val="22"/>
        </w:rPr>
        <w:t>Such improvements are particularly important for the many individuals with co-occurring substance use and mental disorders who receive OUD medication.</w:t>
      </w:r>
      <w:r>
        <w:rPr>
          <w:color w:val="4C4D4F"/>
          <w:position w:val="7"/>
          <w:sz w:val="13"/>
        </w:rPr>
        <w:t>88,89</w:t>
      </w:r>
      <w:r>
        <w:rPr>
          <w:color w:val="4C4D4F"/>
          <w:spacing w:val="14"/>
          <w:position w:val="7"/>
          <w:sz w:val="13"/>
        </w:rPr>
        <w:t> </w:t>
      </w:r>
      <w:r>
        <w:rPr>
          <w:color w:val="4C4D4F"/>
          <w:sz w:val="22"/>
        </w:rPr>
        <w:t>In</w:t>
      </w:r>
    </w:p>
    <w:p>
      <w:pPr>
        <w:spacing w:line="249" w:lineRule="auto" w:before="6"/>
        <w:ind w:left="159" w:right="315" w:firstLine="0"/>
        <w:jc w:val="left"/>
        <w:rPr>
          <w:sz w:val="13"/>
        </w:rPr>
      </w:pPr>
      <w:r>
        <w:rPr>
          <w:color w:val="4C4D4F"/>
          <w:w w:val="105"/>
          <w:sz w:val="22"/>
        </w:rPr>
        <w:t>a</w:t>
      </w:r>
      <w:r>
        <w:rPr>
          <w:color w:val="4C4D4F"/>
          <w:spacing w:val="-14"/>
          <w:w w:val="105"/>
          <w:sz w:val="22"/>
        </w:rPr>
        <w:t> </w:t>
      </w:r>
      <w:r>
        <w:rPr>
          <w:color w:val="4C4D4F"/>
          <w:w w:val="105"/>
          <w:sz w:val="22"/>
        </w:rPr>
        <w:t>randomized</w:t>
      </w:r>
      <w:r>
        <w:rPr>
          <w:color w:val="4C4D4F"/>
          <w:spacing w:val="-14"/>
          <w:w w:val="105"/>
          <w:sz w:val="22"/>
        </w:rPr>
        <w:t> </w:t>
      </w:r>
      <w:r>
        <w:rPr>
          <w:color w:val="4C4D4F"/>
          <w:w w:val="105"/>
          <w:sz w:val="22"/>
        </w:rPr>
        <w:t>trial</w:t>
      </w:r>
      <w:r>
        <w:rPr>
          <w:color w:val="4C4D4F"/>
          <w:spacing w:val="-13"/>
          <w:w w:val="105"/>
          <w:sz w:val="22"/>
        </w:rPr>
        <w:t> </w:t>
      </w:r>
      <w:r>
        <w:rPr>
          <w:color w:val="4C4D4F"/>
          <w:w w:val="105"/>
          <w:sz w:val="22"/>
        </w:rPr>
        <w:t>of</w:t>
      </w:r>
      <w:r>
        <w:rPr>
          <w:color w:val="4C4D4F"/>
          <w:spacing w:val="-14"/>
          <w:w w:val="105"/>
          <w:sz w:val="22"/>
        </w:rPr>
        <w:t> </w:t>
      </w:r>
      <w:r>
        <w:rPr>
          <w:color w:val="4C4D4F"/>
          <w:w w:val="105"/>
          <w:sz w:val="22"/>
        </w:rPr>
        <w:t>methadone</w:t>
      </w:r>
      <w:r>
        <w:rPr>
          <w:color w:val="4C4D4F"/>
          <w:spacing w:val="-13"/>
          <w:w w:val="105"/>
          <w:sz w:val="22"/>
        </w:rPr>
        <w:t> </w:t>
      </w:r>
      <w:r>
        <w:rPr>
          <w:color w:val="4C4D4F"/>
          <w:w w:val="105"/>
          <w:sz w:val="22"/>
        </w:rPr>
        <w:t>patients</w:t>
      </w:r>
      <w:r>
        <w:rPr>
          <w:color w:val="4C4D4F"/>
          <w:spacing w:val="-14"/>
          <w:w w:val="105"/>
          <w:sz w:val="22"/>
        </w:rPr>
        <w:t> </w:t>
      </w:r>
      <w:r>
        <w:rPr>
          <w:color w:val="4C4D4F"/>
          <w:spacing w:val="-5"/>
          <w:w w:val="105"/>
          <w:sz w:val="22"/>
        </w:rPr>
        <w:t>with </w:t>
      </w:r>
      <w:r>
        <w:rPr>
          <w:color w:val="4C4D4F"/>
          <w:w w:val="105"/>
          <w:sz w:val="22"/>
        </w:rPr>
        <w:t>co-occurring</w:t>
      </w:r>
      <w:r>
        <w:rPr>
          <w:color w:val="4C4D4F"/>
          <w:spacing w:val="-36"/>
          <w:w w:val="105"/>
          <w:sz w:val="22"/>
        </w:rPr>
        <w:t> </w:t>
      </w:r>
      <w:r>
        <w:rPr>
          <w:color w:val="4C4D4F"/>
          <w:w w:val="105"/>
          <w:sz w:val="22"/>
        </w:rPr>
        <w:t>mental</w:t>
      </w:r>
      <w:r>
        <w:rPr>
          <w:color w:val="4C4D4F"/>
          <w:spacing w:val="-35"/>
          <w:w w:val="105"/>
          <w:sz w:val="22"/>
        </w:rPr>
        <w:t> </w:t>
      </w:r>
      <w:r>
        <w:rPr>
          <w:color w:val="4C4D4F"/>
          <w:w w:val="105"/>
          <w:sz w:val="22"/>
        </w:rPr>
        <w:t>disorders</w:t>
      </w:r>
      <w:r>
        <w:rPr>
          <w:color w:val="4C4D4F"/>
          <w:spacing w:val="-35"/>
          <w:w w:val="105"/>
          <w:sz w:val="22"/>
        </w:rPr>
        <w:t> </w:t>
      </w:r>
      <w:r>
        <w:rPr>
          <w:color w:val="4C4D4F"/>
          <w:w w:val="105"/>
          <w:sz w:val="22"/>
        </w:rPr>
        <w:t>receiving</w:t>
      </w:r>
      <w:r>
        <w:rPr>
          <w:color w:val="4C4D4F"/>
          <w:spacing w:val="-35"/>
          <w:w w:val="105"/>
          <w:sz w:val="22"/>
        </w:rPr>
        <w:t> </w:t>
      </w:r>
      <w:r>
        <w:rPr>
          <w:color w:val="4C4D4F"/>
          <w:w w:val="105"/>
          <w:sz w:val="22"/>
        </w:rPr>
        <w:t>onsite versus offsite mental health services, those receiving</w:t>
      </w:r>
      <w:r>
        <w:rPr>
          <w:color w:val="4C4D4F"/>
          <w:spacing w:val="-30"/>
          <w:w w:val="105"/>
          <w:sz w:val="22"/>
        </w:rPr>
        <w:t> </w:t>
      </w:r>
      <w:r>
        <w:rPr>
          <w:color w:val="4C4D4F"/>
          <w:w w:val="105"/>
          <w:sz w:val="22"/>
        </w:rPr>
        <w:t>services</w:t>
      </w:r>
      <w:r>
        <w:rPr>
          <w:color w:val="4C4D4F"/>
          <w:spacing w:val="-30"/>
          <w:w w:val="105"/>
          <w:sz w:val="22"/>
        </w:rPr>
        <w:t> </w:t>
      </w:r>
      <w:r>
        <w:rPr>
          <w:color w:val="4C4D4F"/>
          <w:w w:val="105"/>
          <w:sz w:val="22"/>
        </w:rPr>
        <w:t>onsite</w:t>
      </w:r>
      <w:r>
        <w:rPr>
          <w:color w:val="4C4D4F"/>
          <w:spacing w:val="-29"/>
          <w:w w:val="105"/>
          <w:sz w:val="22"/>
        </w:rPr>
        <w:t> </w:t>
      </w:r>
      <w:r>
        <w:rPr>
          <w:color w:val="4C4D4F"/>
          <w:w w:val="105"/>
          <w:sz w:val="22"/>
        </w:rPr>
        <w:t>had</w:t>
      </w:r>
      <w:r>
        <w:rPr>
          <w:color w:val="4C4D4F"/>
          <w:spacing w:val="-30"/>
          <w:w w:val="105"/>
          <w:sz w:val="22"/>
        </w:rPr>
        <w:t> </w:t>
      </w:r>
      <w:r>
        <w:rPr>
          <w:color w:val="4C4D4F"/>
          <w:w w:val="105"/>
          <w:sz w:val="22"/>
        </w:rPr>
        <w:t>less</w:t>
      </w:r>
      <w:r>
        <w:rPr>
          <w:color w:val="4C4D4F"/>
          <w:spacing w:val="-30"/>
          <w:w w:val="105"/>
          <w:sz w:val="22"/>
        </w:rPr>
        <w:t> </w:t>
      </w:r>
      <w:r>
        <w:rPr>
          <w:color w:val="4C4D4F"/>
          <w:w w:val="105"/>
          <w:sz w:val="22"/>
        </w:rPr>
        <w:t>psychiatric distress at</w:t>
      </w:r>
      <w:r>
        <w:rPr>
          <w:color w:val="4C4D4F"/>
          <w:spacing w:val="-10"/>
          <w:w w:val="105"/>
          <w:sz w:val="22"/>
        </w:rPr>
        <w:t> </w:t>
      </w:r>
      <w:r>
        <w:rPr>
          <w:color w:val="4C4D4F"/>
          <w:w w:val="105"/>
          <w:sz w:val="22"/>
        </w:rPr>
        <w:t>follow-up.</w:t>
      </w:r>
      <w:r>
        <w:rPr>
          <w:color w:val="4C4D4F"/>
          <w:w w:val="105"/>
          <w:position w:val="7"/>
          <w:sz w:val="13"/>
        </w:rPr>
        <w:t>90</w:t>
      </w:r>
    </w:p>
    <w:p>
      <w:pPr>
        <w:pStyle w:val="Heading3"/>
        <w:spacing w:before="215"/>
        <w:rPr>
          <w:i/>
        </w:rPr>
      </w:pPr>
      <w:r>
        <w:rPr>
          <w:i/>
          <w:color w:val="147592"/>
          <w:w w:val="110"/>
        </w:rPr>
        <w:t>Promote family and social support</w:t>
      </w:r>
    </w:p>
    <w:p>
      <w:pPr>
        <w:spacing w:line="249" w:lineRule="auto" w:before="36"/>
        <w:ind w:left="159" w:right="155" w:firstLine="0"/>
        <w:jc w:val="left"/>
        <w:rPr>
          <w:sz w:val="13"/>
        </w:rPr>
      </w:pPr>
      <w:r>
        <w:rPr>
          <w:b/>
          <w:color w:val="4C4D4F"/>
          <w:sz w:val="22"/>
        </w:rPr>
        <w:t>Support from family and friends can be the most important factor in long-term recovery, </w:t>
      </w:r>
      <w:r>
        <w:rPr>
          <w:color w:val="4C4D4F"/>
          <w:sz w:val="22"/>
        </w:rPr>
        <w:t>according to many people who have achieved long-term recovery from OUD.</w:t>
      </w:r>
      <w:r>
        <w:rPr>
          <w:color w:val="4C4D4F"/>
          <w:position w:val="7"/>
          <w:sz w:val="13"/>
        </w:rPr>
        <w:t>91,92 </w:t>
      </w:r>
      <w:r>
        <w:rPr>
          <w:color w:val="4C4D4F"/>
          <w:sz w:val="22"/>
        </w:rPr>
        <w:t>Support from intimate partners helps all clients, especially women, avoid return to opioid use.</w:t>
      </w:r>
      <w:r>
        <w:rPr>
          <w:color w:val="4C4D4F"/>
          <w:position w:val="7"/>
          <w:sz w:val="13"/>
        </w:rPr>
        <w:t>93,94 </w:t>
      </w:r>
      <w:r>
        <w:rPr>
          <w:color w:val="4C4D4F"/>
          <w:sz w:val="22"/>
        </w:rPr>
        <w:t>But the more people in clients’ social networks who use drugs, the more likely clients are to return to </w:t>
      </w:r>
      <w:r>
        <w:rPr>
          <w:color w:val="4C4D4F"/>
          <w:position w:val="-6"/>
          <w:sz w:val="22"/>
        </w:rPr>
        <w:t>use.</w:t>
      </w:r>
      <w:r>
        <w:rPr>
          <w:color w:val="4C4D4F"/>
          <w:sz w:val="13"/>
        </w:rPr>
        <w:t>95,96</w:t>
      </w:r>
    </w:p>
    <w:p>
      <w:pPr>
        <w:pStyle w:val="BodyText"/>
        <w:rPr>
          <w:sz w:val="26"/>
        </w:rPr>
      </w:pPr>
      <w:r>
        <w:rPr/>
        <w:br w:type="column"/>
      </w:r>
      <w:r>
        <w:rPr>
          <w:sz w:val="26"/>
        </w:rPr>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spacing w:line="249" w:lineRule="auto" w:before="190"/>
        <w:ind w:left="159" w:right="364" w:firstLine="0"/>
        <w:jc w:val="left"/>
        <w:rPr>
          <w:sz w:val="13"/>
        </w:rPr>
      </w:pPr>
      <w:r>
        <w:rPr>
          <w:b/>
          <w:color w:val="4C4D4F"/>
          <w:spacing w:val="-3"/>
          <w:sz w:val="22"/>
        </w:rPr>
        <w:t>Most clients </w:t>
      </w:r>
      <w:r>
        <w:rPr>
          <w:b/>
          <w:color w:val="4C4D4F"/>
          <w:spacing w:val="-4"/>
          <w:sz w:val="22"/>
        </w:rPr>
        <w:t>are </w:t>
      </w:r>
      <w:r>
        <w:rPr>
          <w:b/>
          <w:color w:val="4C4D4F"/>
          <w:spacing w:val="-3"/>
          <w:sz w:val="22"/>
        </w:rPr>
        <w:t>willing </w:t>
      </w:r>
      <w:r>
        <w:rPr>
          <w:b/>
          <w:color w:val="4C4D4F"/>
          <w:sz w:val="22"/>
        </w:rPr>
        <w:t>to </w:t>
      </w:r>
      <w:r>
        <w:rPr>
          <w:b/>
          <w:color w:val="4C4D4F"/>
          <w:spacing w:val="-3"/>
          <w:sz w:val="22"/>
        </w:rPr>
        <w:t>invite </w:t>
      </w:r>
      <w:r>
        <w:rPr>
          <w:b/>
          <w:color w:val="4C4D4F"/>
          <w:sz w:val="22"/>
        </w:rPr>
        <w:t>a </w:t>
      </w:r>
      <w:r>
        <w:rPr>
          <w:b/>
          <w:color w:val="4C4D4F"/>
          <w:spacing w:val="-3"/>
          <w:sz w:val="22"/>
        </w:rPr>
        <w:t>substance- </w:t>
      </w:r>
      <w:r>
        <w:rPr>
          <w:b/>
          <w:color w:val="4C4D4F"/>
          <w:sz w:val="22"/>
        </w:rPr>
        <w:t>free family member or friend to support  their </w:t>
      </w:r>
      <w:r>
        <w:rPr>
          <w:b/>
          <w:color w:val="4C4D4F"/>
          <w:spacing w:val="-3"/>
          <w:sz w:val="22"/>
        </w:rPr>
        <w:t>recovery.</w:t>
      </w:r>
      <w:r>
        <w:rPr>
          <w:b/>
          <w:color w:val="4C4D4F"/>
          <w:spacing w:val="-3"/>
          <w:position w:val="7"/>
          <w:sz w:val="13"/>
        </w:rPr>
        <w:t>97 </w:t>
      </w:r>
      <w:r>
        <w:rPr>
          <w:color w:val="4C4D4F"/>
          <w:sz w:val="22"/>
        </w:rPr>
        <w:t>Most have at least one </w:t>
      </w:r>
      <w:r>
        <w:rPr>
          <w:color w:val="4C4D4F"/>
          <w:spacing w:val="-3"/>
          <w:sz w:val="22"/>
        </w:rPr>
        <w:t>nearby </w:t>
      </w:r>
      <w:r>
        <w:rPr>
          <w:color w:val="4C4D4F"/>
          <w:sz w:val="22"/>
        </w:rPr>
        <w:t>family member who does not use illicit drugs.</w:t>
      </w:r>
      <w:r>
        <w:rPr>
          <w:color w:val="4C4D4F"/>
          <w:position w:val="7"/>
          <w:sz w:val="13"/>
        </w:rPr>
        <w:t>98 </w:t>
      </w:r>
      <w:r>
        <w:rPr>
          <w:color w:val="4C4D4F"/>
          <w:sz w:val="22"/>
        </w:rPr>
        <w:t>A client’s community may provide a cultural </w:t>
      </w:r>
      <w:r>
        <w:rPr>
          <w:color w:val="4C4D4F"/>
          <w:spacing w:val="-3"/>
          <w:sz w:val="22"/>
        </w:rPr>
        <w:t>context </w:t>
      </w:r>
      <w:r>
        <w:rPr>
          <w:color w:val="4C4D4F"/>
          <w:sz w:val="22"/>
        </w:rPr>
        <w:t>for </w:t>
      </w:r>
      <w:r>
        <w:rPr>
          <w:color w:val="4C4D4F"/>
          <w:spacing w:val="-3"/>
          <w:sz w:val="22"/>
        </w:rPr>
        <w:t>their </w:t>
      </w:r>
      <w:r>
        <w:rPr>
          <w:color w:val="4C4D4F"/>
          <w:spacing w:val="-4"/>
          <w:sz w:val="22"/>
        </w:rPr>
        <w:t>recovery </w:t>
      </w:r>
      <w:r>
        <w:rPr>
          <w:color w:val="4C4D4F"/>
          <w:sz w:val="22"/>
        </w:rPr>
        <w:t>and </w:t>
      </w:r>
      <w:r>
        <w:rPr>
          <w:color w:val="4C4D4F"/>
          <w:spacing w:val="-3"/>
          <w:sz w:val="22"/>
        </w:rPr>
        <w:t>culturally speciﬁc supports that </w:t>
      </w:r>
      <w:r>
        <w:rPr>
          <w:color w:val="4C4D4F"/>
          <w:sz w:val="22"/>
        </w:rPr>
        <w:t>may not </w:t>
      </w:r>
      <w:r>
        <w:rPr>
          <w:color w:val="4C4D4F"/>
          <w:spacing w:val="-3"/>
          <w:sz w:val="22"/>
        </w:rPr>
        <w:t>otherwise </w:t>
      </w:r>
      <w:r>
        <w:rPr>
          <w:color w:val="4C4D4F"/>
          <w:sz w:val="22"/>
        </w:rPr>
        <w:t>be </w:t>
      </w:r>
      <w:r>
        <w:rPr>
          <w:color w:val="4C4D4F"/>
          <w:spacing w:val="-3"/>
          <w:sz w:val="22"/>
        </w:rPr>
        <w:t>available in </w:t>
      </w:r>
      <w:r>
        <w:rPr>
          <w:color w:val="4C4D4F"/>
          <w:sz w:val="22"/>
        </w:rPr>
        <w:t>treatment.</w:t>
      </w:r>
      <w:r>
        <w:rPr>
          <w:color w:val="4C4D4F"/>
          <w:position w:val="7"/>
          <w:sz w:val="13"/>
        </w:rPr>
        <w:t>99</w:t>
      </w:r>
    </w:p>
    <w:p>
      <w:pPr>
        <w:pStyle w:val="Heading4"/>
        <w:spacing w:line="249" w:lineRule="auto" w:before="187"/>
        <w:ind w:left="159" w:right="609"/>
        <w:rPr>
          <w:b w:val="0"/>
        </w:rPr>
      </w:pPr>
      <w:r>
        <w:rPr>
          <w:color w:val="4C4D4F"/>
        </w:rPr>
        <w:t>Help clients develop and support positive relations with their families </w:t>
      </w:r>
      <w:r>
        <w:rPr>
          <w:b w:val="0"/>
          <w:color w:val="4C4D4F"/>
        </w:rPr>
        <w:t>by:</w:t>
      </w:r>
    </w:p>
    <w:p>
      <w:pPr>
        <w:pStyle w:val="ListParagraph"/>
        <w:numPr>
          <w:ilvl w:val="0"/>
          <w:numId w:val="3"/>
        </w:numPr>
        <w:tabs>
          <w:tab w:pos="430" w:val="left" w:leader="none"/>
        </w:tabs>
        <w:spacing w:line="228" w:lineRule="auto" w:before="112" w:after="0"/>
        <w:ind w:left="429" w:right="249" w:hanging="270"/>
        <w:jc w:val="left"/>
        <w:rPr>
          <w:color w:val="147592"/>
          <w:sz w:val="28"/>
        </w:rPr>
      </w:pPr>
      <w:r>
        <w:rPr>
          <w:color w:val="4C4D4F"/>
          <w:sz w:val="22"/>
        </w:rPr>
        <w:t>Suggesting that clients invite family and </w:t>
      </w:r>
      <w:r>
        <w:rPr>
          <w:color w:val="4C4D4F"/>
          <w:spacing w:val="-3"/>
          <w:sz w:val="22"/>
        </w:rPr>
        <w:t>friends </w:t>
      </w:r>
      <w:r>
        <w:rPr>
          <w:color w:val="4C4D4F"/>
          <w:sz w:val="22"/>
        </w:rPr>
        <w:t>to aid in the </w:t>
      </w:r>
      <w:r>
        <w:rPr>
          <w:color w:val="4C4D4F"/>
          <w:spacing w:val="-4"/>
          <w:sz w:val="22"/>
        </w:rPr>
        <w:t>recovery </w:t>
      </w:r>
      <w:r>
        <w:rPr>
          <w:color w:val="4C4D4F"/>
          <w:spacing w:val="-3"/>
          <w:sz w:val="22"/>
        </w:rPr>
        <w:t>planning </w:t>
      </w:r>
      <w:r>
        <w:rPr>
          <w:color w:val="4C4D4F"/>
          <w:spacing w:val="-4"/>
          <w:sz w:val="22"/>
        </w:rPr>
        <w:t>process </w:t>
      </w:r>
      <w:r>
        <w:rPr>
          <w:color w:val="4C4D4F"/>
          <w:sz w:val="22"/>
        </w:rPr>
        <w:t>(Exhibit</w:t>
      </w:r>
      <w:r>
        <w:rPr>
          <w:color w:val="4C4D4F"/>
          <w:spacing w:val="-1"/>
          <w:sz w:val="22"/>
        </w:rPr>
        <w:t> </w:t>
      </w:r>
      <w:r>
        <w:rPr>
          <w:color w:val="4C4D4F"/>
          <w:sz w:val="22"/>
        </w:rPr>
        <w:t>4.4).</w:t>
      </w:r>
    </w:p>
    <w:p>
      <w:pPr>
        <w:pStyle w:val="ListParagraph"/>
        <w:numPr>
          <w:ilvl w:val="0"/>
          <w:numId w:val="3"/>
        </w:numPr>
        <w:tabs>
          <w:tab w:pos="430" w:val="left" w:leader="none"/>
        </w:tabs>
        <w:spacing w:line="228" w:lineRule="auto" w:before="49" w:after="0"/>
        <w:ind w:left="429" w:right="330" w:hanging="270"/>
        <w:jc w:val="both"/>
        <w:rPr>
          <w:color w:val="147592"/>
          <w:sz w:val="28"/>
        </w:rPr>
      </w:pPr>
      <w:r>
        <w:rPr>
          <w:color w:val="4C4D4F"/>
          <w:sz w:val="22"/>
        </w:rPr>
        <w:t>Emphasizing the importance of </w:t>
      </w:r>
      <w:r>
        <w:rPr>
          <w:color w:val="4C4D4F"/>
          <w:spacing w:val="-3"/>
          <w:sz w:val="22"/>
        </w:rPr>
        <w:t>relationships </w:t>
      </w:r>
      <w:r>
        <w:rPr>
          <w:color w:val="4C4D4F"/>
          <w:sz w:val="22"/>
        </w:rPr>
        <w:t>with family and friends who actively support </w:t>
      </w:r>
      <w:r>
        <w:rPr>
          <w:color w:val="4C4D4F"/>
          <w:spacing w:val="-3"/>
          <w:sz w:val="22"/>
        </w:rPr>
        <w:t>recovery.</w:t>
      </w:r>
    </w:p>
    <w:p>
      <w:pPr>
        <w:pStyle w:val="ListParagraph"/>
        <w:numPr>
          <w:ilvl w:val="0"/>
          <w:numId w:val="3"/>
        </w:numPr>
        <w:tabs>
          <w:tab w:pos="430" w:val="left" w:leader="none"/>
        </w:tabs>
        <w:spacing w:line="206" w:lineRule="auto" w:before="69" w:after="0"/>
        <w:ind w:left="429" w:right="903" w:hanging="270"/>
        <w:jc w:val="left"/>
        <w:rPr>
          <w:color w:val="147592"/>
          <w:sz w:val="28"/>
        </w:rPr>
      </w:pPr>
      <w:r>
        <w:rPr>
          <w:color w:val="4C4D4F"/>
          <w:sz w:val="22"/>
        </w:rPr>
        <w:t>Supporting clients in mending broken relationships with loved</w:t>
      </w:r>
      <w:r>
        <w:rPr>
          <w:color w:val="4C4D4F"/>
          <w:spacing w:val="7"/>
          <w:sz w:val="22"/>
        </w:rPr>
        <w:t> </w:t>
      </w:r>
      <w:r>
        <w:rPr>
          <w:color w:val="4C4D4F"/>
          <w:sz w:val="22"/>
        </w:rPr>
        <w:t>ones.</w:t>
      </w:r>
    </w:p>
    <w:p>
      <w:pPr>
        <w:pStyle w:val="ListParagraph"/>
        <w:numPr>
          <w:ilvl w:val="0"/>
          <w:numId w:val="3"/>
        </w:numPr>
        <w:tabs>
          <w:tab w:pos="430" w:val="left" w:leader="none"/>
        </w:tabs>
        <w:spacing w:line="206" w:lineRule="auto" w:before="76" w:after="0"/>
        <w:ind w:left="429" w:right="413" w:hanging="270"/>
        <w:jc w:val="left"/>
        <w:rPr>
          <w:color w:val="147592"/>
          <w:sz w:val="28"/>
        </w:rPr>
      </w:pPr>
      <w:r>
        <w:rPr>
          <w:color w:val="4C4D4F"/>
          <w:sz w:val="22"/>
        </w:rPr>
        <w:t>Helping clients cut ties with individuals </w:t>
      </w:r>
      <w:r>
        <w:rPr>
          <w:color w:val="4C4D4F"/>
          <w:spacing w:val="-6"/>
          <w:sz w:val="22"/>
        </w:rPr>
        <w:t>who </w:t>
      </w:r>
      <w:r>
        <w:rPr>
          <w:color w:val="4C4D4F"/>
          <w:sz w:val="22"/>
        </w:rPr>
        <w:t>still use drugs or enable clients’ drug</w:t>
      </w:r>
      <w:r>
        <w:rPr>
          <w:color w:val="4C4D4F"/>
          <w:spacing w:val="37"/>
          <w:sz w:val="22"/>
        </w:rPr>
        <w:t> </w:t>
      </w:r>
      <w:r>
        <w:rPr>
          <w:color w:val="4C4D4F"/>
          <w:sz w:val="22"/>
        </w:rPr>
        <w:t>use.</w:t>
      </w:r>
    </w:p>
    <w:p>
      <w:pPr>
        <w:pStyle w:val="ListParagraph"/>
        <w:numPr>
          <w:ilvl w:val="0"/>
          <w:numId w:val="3"/>
        </w:numPr>
        <w:tabs>
          <w:tab w:pos="430" w:val="left" w:leader="none"/>
        </w:tabs>
        <w:spacing w:line="206" w:lineRule="auto" w:before="77" w:after="0"/>
        <w:ind w:left="429" w:right="273" w:hanging="270"/>
        <w:jc w:val="left"/>
        <w:rPr>
          <w:color w:val="147592"/>
          <w:sz w:val="28"/>
        </w:rPr>
      </w:pPr>
      <w:r>
        <w:rPr>
          <w:color w:val="4C4D4F"/>
          <w:spacing w:val="-3"/>
          <w:sz w:val="22"/>
        </w:rPr>
        <w:t>Encouraging clients </w:t>
      </w:r>
      <w:r>
        <w:rPr>
          <w:color w:val="4C4D4F"/>
          <w:sz w:val="22"/>
        </w:rPr>
        <w:t>to </w:t>
      </w:r>
      <w:r>
        <w:rPr>
          <w:color w:val="4C4D4F"/>
          <w:spacing w:val="-3"/>
          <w:sz w:val="22"/>
        </w:rPr>
        <w:t>build </w:t>
      </w:r>
      <w:r>
        <w:rPr>
          <w:color w:val="4C4D4F"/>
          <w:sz w:val="22"/>
        </w:rPr>
        <w:t>new </w:t>
      </w:r>
      <w:r>
        <w:rPr>
          <w:color w:val="4C4D4F"/>
          <w:spacing w:val="-4"/>
          <w:sz w:val="22"/>
        </w:rPr>
        <w:t>relationships </w:t>
      </w:r>
      <w:r>
        <w:rPr>
          <w:color w:val="4C4D4F"/>
          <w:sz w:val="22"/>
        </w:rPr>
        <w:t>that support</w:t>
      </w:r>
      <w:r>
        <w:rPr>
          <w:color w:val="4C4D4F"/>
          <w:spacing w:val="3"/>
          <w:sz w:val="22"/>
        </w:rPr>
        <w:t> </w:t>
      </w:r>
      <w:r>
        <w:rPr>
          <w:color w:val="4C4D4F"/>
          <w:spacing w:val="-3"/>
          <w:sz w:val="22"/>
        </w:rPr>
        <w:t>recovery.</w:t>
      </w:r>
    </w:p>
    <w:p>
      <w:pPr>
        <w:spacing w:after="0" w:line="206" w:lineRule="auto"/>
        <w:jc w:val="left"/>
        <w:rPr>
          <w:sz w:val="28"/>
        </w:rPr>
        <w:sectPr>
          <w:type w:val="continuous"/>
          <w:pgSz w:w="12240" w:h="15840"/>
          <w:pgMar w:top="1780" w:bottom="280" w:left="920" w:right="960"/>
          <w:cols w:num="2" w:equalWidth="0">
            <w:col w:w="5051" w:space="169"/>
            <w:col w:w="5140"/>
          </w:cols>
        </w:sectPr>
      </w:pPr>
    </w:p>
    <w:p>
      <w:pPr>
        <w:pStyle w:val="BodyText"/>
        <w:rPr>
          <w:sz w:val="20"/>
        </w:rPr>
      </w:pPr>
    </w:p>
    <w:p>
      <w:pPr>
        <w:pStyle w:val="BodyText"/>
        <w:spacing w:before="8"/>
      </w:pPr>
    </w:p>
    <w:p>
      <w:pPr>
        <w:pStyle w:val="BodyText"/>
        <w:ind w:left="160"/>
        <w:rPr>
          <w:sz w:val="20"/>
        </w:rPr>
      </w:pPr>
      <w:r>
        <w:rPr>
          <w:sz w:val="20"/>
        </w:rPr>
        <w:pict>
          <v:group style="width:504.05pt;height:248.9pt;mso-position-horizontal-relative:char;mso-position-vertical-relative:line" coordorigin="0,0" coordsize="10081,4978">
            <v:rect style="position:absolute;left:5;top:5;width:10071;height:4968" filled="true" fillcolor="#fff7f2" stroked="false">
              <v:fill type="solid"/>
            </v:rect>
            <v:line style="position:absolute" from="280,962" to="9800,962" stroked="true" strokeweight="2pt" strokecolor="#588da6">
              <v:stroke dashstyle="solid"/>
            </v:line>
            <v:shape style="position:absolute;left:5;top:5;width:10071;height:4968" type="#_x0000_t202" filled="false" stroked="true" strokeweight=".5pt" strokecolor="#89aabe">
              <v:textbox inset="0,0,0,0">
                <w:txbxContent>
                  <w:p>
                    <w:pPr>
                      <w:spacing w:line="256" w:lineRule="auto" w:before="217"/>
                      <w:ind w:left="270" w:right="1316" w:firstLine="0"/>
                      <w:jc w:val="left"/>
                      <w:rPr>
                        <w:b/>
                        <w:sz w:val="26"/>
                      </w:rPr>
                    </w:pPr>
                    <w:r>
                      <w:rPr>
                        <w:b/>
                        <w:color w:val="147592"/>
                        <w:w w:val="110"/>
                        <w:sz w:val="26"/>
                      </w:rPr>
                      <w:t>EXHIBIT 4.4. Engaging Reluctant Family Members in a Client’s Treatment</w:t>
                    </w:r>
                  </w:p>
                  <w:p>
                    <w:pPr>
                      <w:spacing w:line="240" w:lineRule="auto" w:before="1"/>
                      <w:rPr>
                        <w:b/>
                        <w:sz w:val="28"/>
                      </w:rPr>
                    </w:pPr>
                  </w:p>
                  <w:p>
                    <w:pPr>
                      <w:spacing w:line="261" w:lineRule="auto" w:before="0"/>
                      <w:ind w:left="270" w:right="365" w:firstLine="0"/>
                      <w:jc w:val="left"/>
                      <w:rPr>
                        <w:rFonts w:ascii="Calibri" w:hAnsi="Calibri"/>
                        <w:sz w:val="18"/>
                      </w:rPr>
                    </w:pPr>
                    <w:r>
                      <w:rPr>
                        <w:rFonts w:ascii="Calibri" w:hAnsi="Calibri"/>
                        <w:color w:val="414042"/>
                        <w:w w:val="125"/>
                        <w:sz w:val="18"/>
                      </w:rPr>
                      <w:t>If</w:t>
                    </w:r>
                    <w:r>
                      <w:rPr>
                        <w:rFonts w:ascii="Calibri" w:hAnsi="Calibri"/>
                        <w:color w:val="414042"/>
                        <w:spacing w:val="-8"/>
                        <w:w w:val="125"/>
                        <w:sz w:val="18"/>
                      </w:rPr>
                      <w:t> </w:t>
                    </w:r>
                    <w:r>
                      <w:rPr>
                        <w:rFonts w:ascii="Calibri" w:hAnsi="Calibri"/>
                        <w:color w:val="414042"/>
                        <w:w w:val="125"/>
                        <w:sz w:val="18"/>
                      </w:rPr>
                      <w:t>the</w:t>
                    </w:r>
                    <w:r>
                      <w:rPr>
                        <w:rFonts w:ascii="Calibri" w:hAnsi="Calibri"/>
                        <w:color w:val="414042"/>
                        <w:spacing w:val="-7"/>
                        <w:w w:val="125"/>
                        <w:sz w:val="18"/>
                      </w:rPr>
                      <w:t> </w:t>
                    </w:r>
                    <w:r>
                      <w:rPr>
                        <w:rFonts w:ascii="Calibri" w:hAnsi="Calibri"/>
                        <w:color w:val="414042"/>
                        <w:w w:val="125"/>
                        <w:sz w:val="18"/>
                      </w:rPr>
                      <w:t>client</w:t>
                    </w:r>
                    <w:r>
                      <w:rPr>
                        <w:rFonts w:ascii="Calibri" w:hAnsi="Calibri"/>
                        <w:color w:val="414042"/>
                        <w:spacing w:val="-7"/>
                        <w:w w:val="125"/>
                        <w:sz w:val="18"/>
                      </w:rPr>
                      <w:t> </w:t>
                    </w:r>
                    <w:r>
                      <w:rPr>
                        <w:rFonts w:ascii="Calibri" w:hAnsi="Calibri"/>
                        <w:color w:val="414042"/>
                        <w:w w:val="125"/>
                        <w:sz w:val="18"/>
                      </w:rPr>
                      <w:t>agrees</w:t>
                    </w:r>
                    <w:r>
                      <w:rPr>
                        <w:rFonts w:ascii="Calibri" w:hAnsi="Calibri"/>
                        <w:color w:val="414042"/>
                        <w:spacing w:val="-8"/>
                        <w:w w:val="125"/>
                        <w:sz w:val="18"/>
                      </w:rPr>
                      <w:t> </w:t>
                    </w:r>
                    <w:r>
                      <w:rPr>
                        <w:rFonts w:ascii="Calibri" w:hAnsi="Calibri"/>
                        <w:color w:val="414042"/>
                        <w:w w:val="125"/>
                        <w:sz w:val="18"/>
                      </w:rPr>
                      <w:t>and</w:t>
                    </w:r>
                    <w:r>
                      <w:rPr>
                        <w:rFonts w:ascii="Calibri" w:hAnsi="Calibri"/>
                        <w:color w:val="414042"/>
                        <w:spacing w:val="-7"/>
                        <w:w w:val="125"/>
                        <w:sz w:val="18"/>
                      </w:rPr>
                      <w:t> </w:t>
                    </w:r>
                    <w:r>
                      <w:rPr>
                        <w:rFonts w:ascii="Calibri" w:hAnsi="Calibri"/>
                        <w:color w:val="414042"/>
                        <w:w w:val="125"/>
                        <w:sz w:val="18"/>
                      </w:rPr>
                      <w:t>has</w:t>
                    </w:r>
                    <w:r>
                      <w:rPr>
                        <w:rFonts w:ascii="Calibri" w:hAnsi="Calibri"/>
                        <w:color w:val="414042"/>
                        <w:spacing w:val="-7"/>
                        <w:w w:val="125"/>
                        <w:sz w:val="18"/>
                      </w:rPr>
                      <w:t> </w:t>
                    </w:r>
                    <w:r>
                      <w:rPr>
                        <w:rFonts w:ascii="Calibri" w:hAnsi="Calibri"/>
                        <w:color w:val="414042"/>
                        <w:w w:val="125"/>
                        <w:sz w:val="18"/>
                      </w:rPr>
                      <w:t>signed</w:t>
                    </w:r>
                    <w:r>
                      <w:rPr>
                        <w:rFonts w:ascii="Calibri" w:hAnsi="Calibri"/>
                        <w:color w:val="414042"/>
                        <w:spacing w:val="-8"/>
                        <w:w w:val="125"/>
                        <w:sz w:val="18"/>
                      </w:rPr>
                      <w:t> </w:t>
                    </w:r>
                    <w:r>
                      <w:rPr>
                        <w:rFonts w:ascii="Calibri" w:hAnsi="Calibri"/>
                        <w:color w:val="414042"/>
                        <w:w w:val="125"/>
                        <w:sz w:val="18"/>
                      </w:rPr>
                      <w:t>the</w:t>
                    </w:r>
                    <w:r>
                      <w:rPr>
                        <w:rFonts w:ascii="Calibri" w:hAnsi="Calibri"/>
                        <w:color w:val="414042"/>
                        <w:spacing w:val="-7"/>
                        <w:w w:val="125"/>
                        <w:sz w:val="18"/>
                      </w:rPr>
                      <w:t> </w:t>
                    </w:r>
                    <w:r>
                      <w:rPr>
                        <w:rFonts w:ascii="Calibri" w:hAnsi="Calibri"/>
                        <w:color w:val="414042"/>
                        <w:w w:val="125"/>
                        <w:sz w:val="18"/>
                      </w:rPr>
                      <w:t>appropriate</w:t>
                    </w:r>
                    <w:r>
                      <w:rPr>
                        <w:rFonts w:ascii="Calibri" w:hAnsi="Calibri"/>
                        <w:color w:val="414042"/>
                        <w:spacing w:val="-7"/>
                        <w:w w:val="125"/>
                        <w:sz w:val="18"/>
                      </w:rPr>
                      <w:t> </w:t>
                    </w:r>
                    <w:r>
                      <w:rPr>
                        <w:rFonts w:ascii="Calibri" w:hAnsi="Calibri"/>
                        <w:color w:val="414042"/>
                        <w:w w:val="125"/>
                        <w:sz w:val="18"/>
                      </w:rPr>
                      <w:t>releases,</w:t>
                    </w:r>
                    <w:r>
                      <w:rPr>
                        <w:rFonts w:ascii="Calibri" w:hAnsi="Calibri"/>
                        <w:color w:val="414042"/>
                        <w:spacing w:val="-8"/>
                        <w:w w:val="125"/>
                        <w:sz w:val="18"/>
                      </w:rPr>
                      <w:t> </w:t>
                    </w:r>
                    <w:r>
                      <w:rPr>
                        <w:rFonts w:ascii="Calibri" w:hAnsi="Calibri"/>
                        <w:color w:val="414042"/>
                        <w:w w:val="125"/>
                        <w:sz w:val="18"/>
                      </w:rPr>
                      <w:t>help</w:t>
                    </w:r>
                    <w:r>
                      <w:rPr>
                        <w:rFonts w:ascii="Calibri" w:hAnsi="Calibri"/>
                        <w:color w:val="414042"/>
                        <w:spacing w:val="-7"/>
                        <w:w w:val="125"/>
                        <w:sz w:val="18"/>
                      </w:rPr>
                      <w:t> </w:t>
                    </w:r>
                    <w:r>
                      <w:rPr>
                        <w:rFonts w:ascii="Calibri" w:hAnsi="Calibri"/>
                        <w:color w:val="414042"/>
                        <w:w w:val="125"/>
                        <w:sz w:val="18"/>
                      </w:rPr>
                      <w:t>even</w:t>
                    </w:r>
                    <w:r>
                      <w:rPr>
                        <w:rFonts w:ascii="Calibri" w:hAnsi="Calibri"/>
                        <w:color w:val="414042"/>
                        <w:spacing w:val="-8"/>
                        <w:w w:val="125"/>
                        <w:sz w:val="18"/>
                      </w:rPr>
                      <w:t> </w:t>
                    </w:r>
                    <w:r>
                      <w:rPr>
                        <w:rFonts w:ascii="Calibri" w:hAnsi="Calibri"/>
                        <w:color w:val="414042"/>
                        <w:w w:val="125"/>
                        <w:sz w:val="18"/>
                      </w:rPr>
                      <w:t>reluctant</w:t>
                    </w:r>
                    <w:r>
                      <w:rPr>
                        <w:rFonts w:ascii="Calibri" w:hAnsi="Calibri"/>
                        <w:color w:val="414042"/>
                        <w:spacing w:val="-7"/>
                        <w:w w:val="125"/>
                        <w:sz w:val="18"/>
                      </w:rPr>
                      <w:t> </w:t>
                    </w:r>
                    <w:r>
                      <w:rPr>
                        <w:rFonts w:ascii="Calibri" w:hAnsi="Calibri"/>
                        <w:color w:val="414042"/>
                        <w:w w:val="125"/>
                        <w:sz w:val="18"/>
                      </w:rPr>
                      <w:t>family</w:t>
                    </w:r>
                    <w:r>
                      <w:rPr>
                        <w:rFonts w:ascii="Calibri" w:hAnsi="Calibri"/>
                        <w:color w:val="414042"/>
                        <w:spacing w:val="-7"/>
                        <w:w w:val="125"/>
                        <w:sz w:val="18"/>
                      </w:rPr>
                      <w:t> </w:t>
                    </w:r>
                    <w:r>
                      <w:rPr>
                        <w:rFonts w:ascii="Calibri" w:hAnsi="Calibri"/>
                        <w:color w:val="414042"/>
                        <w:w w:val="125"/>
                        <w:sz w:val="18"/>
                      </w:rPr>
                      <w:t>members</w:t>
                    </w:r>
                    <w:r>
                      <w:rPr>
                        <w:rFonts w:ascii="Calibri" w:hAnsi="Calibri"/>
                        <w:color w:val="414042"/>
                        <w:spacing w:val="-8"/>
                        <w:w w:val="125"/>
                        <w:sz w:val="18"/>
                      </w:rPr>
                      <w:t> </w:t>
                    </w:r>
                    <w:r>
                      <w:rPr>
                        <w:rFonts w:ascii="Calibri" w:hAnsi="Calibri"/>
                        <w:color w:val="414042"/>
                        <w:w w:val="125"/>
                        <w:sz w:val="18"/>
                      </w:rPr>
                      <w:t>engage in</w:t>
                    </w:r>
                    <w:r>
                      <w:rPr>
                        <w:rFonts w:ascii="Calibri" w:hAnsi="Calibri"/>
                        <w:color w:val="414042"/>
                        <w:spacing w:val="-15"/>
                        <w:w w:val="125"/>
                        <w:sz w:val="18"/>
                      </w:rPr>
                      <w:t> </w:t>
                    </w:r>
                    <w:r>
                      <w:rPr>
                        <w:rFonts w:ascii="Calibri" w:hAnsi="Calibri"/>
                        <w:color w:val="414042"/>
                        <w:w w:val="125"/>
                        <w:sz w:val="18"/>
                      </w:rPr>
                      <w:t>the</w:t>
                    </w:r>
                    <w:r>
                      <w:rPr>
                        <w:rFonts w:ascii="Calibri" w:hAnsi="Calibri"/>
                        <w:color w:val="414042"/>
                        <w:spacing w:val="-14"/>
                        <w:w w:val="125"/>
                        <w:sz w:val="18"/>
                      </w:rPr>
                      <w:t> </w:t>
                    </w:r>
                    <w:r>
                      <w:rPr>
                        <w:rFonts w:ascii="Calibri" w:hAnsi="Calibri"/>
                        <w:color w:val="414042"/>
                        <w:w w:val="125"/>
                        <w:sz w:val="18"/>
                      </w:rPr>
                      <w:t>client’s</w:t>
                    </w:r>
                    <w:r>
                      <w:rPr>
                        <w:rFonts w:ascii="Calibri" w:hAnsi="Calibri"/>
                        <w:color w:val="414042"/>
                        <w:spacing w:val="-15"/>
                        <w:w w:val="125"/>
                        <w:sz w:val="18"/>
                      </w:rPr>
                      <w:t> </w:t>
                    </w:r>
                    <w:r>
                      <w:rPr>
                        <w:rFonts w:ascii="Calibri" w:hAnsi="Calibri"/>
                        <w:color w:val="414042"/>
                        <w:w w:val="125"/>
                        <w:sz w:val="18"/>
                      </w:rPr>
                      <w:t>treatment</w:t>
                    </w:r>
                    <w:r>
                      <w:rPr>
                        <w:rFonts w:ascii="Calibri" w:hAnsi="Calibri"/>
                        <w:color w:val="414042"/>
                        <w:spacing w:val="-14"/>
                        <w:w w:val="125"/>
                        <w:sz w:val="18"/>
                      </w:rPr>
                      <w:t> </w:t>
                    </w:r>
                    <w:r>
                      <w:rPr>
                        <w:rFonts w:ascii="Calibri" w:hAnsi="Calibri"/>
                        <w:color w:val="414042"/>
                        <w:w w:val="125"/>
                        <w:sz w:val="18"/>
                      </w:rPr>
                      <w:t>to</w:t>
                    </w:r>
                    <w:r>
                      <w:rPr>
                        <w:rFonts w:ascii="Calibri" w:hAnsi="Calibri"/>
                        <w:color w:val="414042"/>
                        <w:spacing w:val="-14"/>
                        <w:w w:val="125"/>
                        <w:sz w:val="18"/>
                      </w:rPr>
                      <w:t> </w:t>
                    </w:r>
                    <w:r>
                      <w:rPr>
                        <w:rFonts w:ascii="Calibri" w:hAnsi="Calibri"/>
                        <w:color w:val="414042"/>
                        <w:w w:val="125"/>
                        <w:sz w:val="18"/>
                      </w:rPr>
                      <w:t>offer</w:t>
                    </w:r>
                    <w:r>
                      <w:rPr>
                        <w:rFonts w:ascii="Calibri" w:hAnsi="Calibri"/>
                        <w:color w:val="414042"/>
                        <w:spacing w:val="-15"/>
                        <w:w w:val="125"/>
                        <w:sz w:val="18"/>
                      </w:rPr>
                      <w:t> </w:t>
                    </w:r>
                    <w:r>
                      <w:rPr>
                        <w:rFonts w:ascii="Calibri" w:hAnsi="Calibri"/>
                        <w:color w:val="414042"/>
                        <w:w w:val="125"/>
                        <w:sz w:val="18"/>
                      </w:rPr>
                      <w:t>support.</w:t>
                    </w:r>
                    <w:r>
                      <w:rPr>
                        <w:rFonts w:ascii="Calibri" w:hAnsi="Calibri"/>
                        <w:color w:val="414042"/>
                        <w:spacing w:val="-14"/>
                        <w:w w:val="125"/>
                        <w:sz w:val="18"/>
                      </w:rPr>
                      <w:t> </w:t>
                    </w:r>
                    <w:r>
                      <w:rPr>
                        <w:rFonts w:ascii="Calibri" w:hAnsi="Calibri"/>
                        <w:color w:val="414042"/>
                        <w:spacing w:val="-5"/>
                        <w:w w:val="125"/>
                        <w:sz w:val="18"/>
                      </w:rPr>
                      <w:t>To</w:t>
                    </w:r>
                    <w:r>
                      <w:rPr>
                        <w:rFonts w:ascii="Calibri" w:hAnsi="Calibri"/>
                        <w:color w:val="414042"/>
                        <w:spacing w:val="-15"/>
                        <w:w w:val="125"/>
                        <w:sz w:val="18"/>
                      </w:rPr>
                      <w:t> </w:t>
                    </w:r>
                    <w:r>
                      <w:rPr>
                        <w:rFonts w:ascii="Calibri" w:hAnsi="Calibri"/>
                        <w:color w:val="414042"/>
                        <w:w w:val="125"/>
                        <w:sz w:val="18"/>
                      </w:rPr>
                      <w:t>reach</w:t>
                    </w:r>
                    <w:r>
                      <w:rPr>
                        <w:rFonts w:ascii="Calibri" w:hAnsi="Calibri"/>
                        <w:color w:val="414042"/>
                        <w:spacing w:val="-14"/>
                        <w:w w:val="125"/>
                        <w:sz w:val="18"/>
                      </w:rPr>
                      <w:t> </w:t>
                    </w:r>
                    <w:r>
                      <w:rPr>
                        <w:rFonts w:ascii="Calibri" w:hAnsi="Calibri"/>
                        <w:color w:val="414042"/>
                        <w:w w:val="125"/>
                        <w:sz w:val="18"/>
                      </w:rPr>
                      <w:t>out</w:t>
                    </w:r>
                    <w:r>
                      <w:rPr>
                        <w:rFonts w:ascii="Calibri" w:hAnsi="Calibri"/>
                        <w:color w:val="414042"/>
                        <w:spacing w:val="-14"/>
                        <w:w w:val="125"/>
                        <w:sz w:val="18"/>
                      </w:rPr>
                      <w:t> </w:t>
                    </w:r>
                    <w:r>
                      <w:rPr>
                        <w:rFonts w:ascii="Calibri" w:hAnsi="Calibri"/>
                        <w:color w:val="414042"/>
                        <w:w w:val="125"/>
                        <w:sz w:val="18"/>
                      </w:rPr>
                      <w:t>to</w:t>
                    </w:r>
                    <w:r>
                      <w:rPr>
                        <w:rFonts w:ascii="Calibri" w:hAnsi="Calibri"/>
                        <w:color w:val="414042"/>
                        <w:spacing w:val="-15"/>
                        <w:w w:val="125"/>
                        <w:sz w:val="18"/>
                      </w:rPr>
                      <w:t> </w:t>
                    </w:r>
                    <w:r>
                      <w:rPr>
                        <w:rFonts w:ascii="Calibri" w:hAnsi="Calibri"/>
                        <w:color w:val="414042"/>
                        <w:w w:val="125"/>
                        <w:sz w:val="18"/>
                      </w:rPr>
                      <w:t>family</w:t>
                    </w:r>
                    <w:r>
                      <w:rPr>
                        <w:rFonts w:ascii="Calibri" w:hAnsi="Calibri"/>
                        <w:color w:val="414042"/>
                        <w:spacing w:val="-14"/>
                        <w:w w:val="125"/>
                        <w:sz w:val="18"/>
                      </w:rPr>
                      <w:t> </w:t>
                    </w:r>
                    <w:r>
                      <w:rPr>
                        <w:rFonts w:ascii="Calibri" w:hAnsi="Calibri"/>
                        <w:color w:val="414042"/>
                        <w:w w:val="125"/>
                        <w:sz w:val="18"/>
                      </w:rPr>
                      <w:t>members</w:t>
                    </w:r>
                    <w:r>
                      <w:rPr>
                        <w:rFonts w:ascii="Calibri" w:hAnsi="Calibri"/>
                        <w:color w:val="414042"/>
                        <w:spacing w:val="-14"/>
                        <w:w w:val="125"/>
                        <w:sz w:val="18"/>
                      </w:rPr>
                      <w:t> </w:t>
                    </w:r>
                    <w:r>
                      <w:rPr>
                        <w:rFonts w:ascii="Calibri" w:hAnsi="Calibri"/>
                        <w:color w:val="414042"/>
                        <w:w w:val="125"/>
                        <w:sz w:val="18"/>
                      </w:rPr>
                      <w:t>who</w:t>
                    </w:r>
                    <w:r>
                      <w:rPr>
                        <w:rFonts w:ascii="Calibri" w:hAnsi="Calibri"/>
                        <w:color w:val="414042"/>
                        <w:spacing w:val="-15"/>
                        <w:w w:val="125"/>
                        <w:sz w:val="18"/>
                      </w:rPr>
                      <w:t> </w:t>
                    </w:r>
                    <w:r>
                      <w:rPr>
                        <w:rFonts w:ascii="Calibri" w:hAnsi="Calibri"/>
                        <w:color w:val="414042"/>
                        <w:w w:val="125"/>
                        <w:sz w:val="18"/>
                      </w:rPr>
                      <w:t>hesitate</w:t>
                    </w:r>
                    <w:r>
                      <w:rPr>
                        <w:rFonts w:ascii="Calibri" w:hAnsi="Calibri"/>
                        <w:color w:val="414042"/>
                        <w:spacing w:val="-14"/>
                        <w:w w:val="125"/>
                        <w:sz w:val="18"/>
                      </w:rPr>
                      <w:t> </w:t>
                    </w:r>
                    <w:r>
                      <w:rPr>
                        <w:rFonts w:ascii="Calibri" w:hAnsi="Calibri"/>
                        <w:color w:val="414042"/>
                        <w:w w:val="125"/>
                        <w:sz w:val="18"/>
                      </w:rPr>
                      <w:t>to</w:t>
                    </w:r>
                    <w:r>
                      <w:rPr>
                        <w:rFonts w:ascii="Calibri" w:hAnsi="Calibri"/>
                        <w:color w:val="414042"/>
                        <w:spacing w:val="-15"/>
                        <w:w w:val="125"/>
                        <w:sz w:val="18"/>
                      </w:rPr>
                      <w:t> </w:t>
                    </w:r>
                    <w:r>
                      <w:rPr>
                        <w:rFonts w:ascii="Calibri" w:hAnsi="Calibri"/>
                        <w:color w:val="414042"/>
                        <w:w w:val="125"/>
                        <w:sz w:val="18"/>
                      </w:rPr>
                      <w:t>engage,</w:t>
                    </w:r>
                    <w:r>
                      <w:rPr>
                        <w:rFonts w:ascii="Calibri" w:hAnsi="Calibri"/>
                        <w:color w:val="414042"/>
                        <w:spacing w:val="-14"/>
                        <w:w w:val="125"/>
                        <w:sz w:val="18"/>
                      </w:rPr>
                      <w:t> </w:t>
                    </w:r>
                    <w:r>
                      <w:rPr>
                        <w:rFonts w:ascii="Calibri" w:hAnsi="Calibri"/>
                        <w:color w:val="414042"/>
                        <w:w w:val="125"/>
                        <w:sz w:val="18"/>
                      </w:rPr>
                      <w:t>try</w:t>
                    </w:r>
                    <w:r>
                      <w:rPr>
                        <w:rFonts w:ascii="Calibri" w:hAnsi="Calibri"/>
                        <w:color w:val="414042"/>
                        <w:spacing w:val="-14"/>
                        <w:w w:val="125"/>
                        <w:sz w:val="18"/>
                      </w:rPr>
                      <w:t> </w:t>
                    </w:r>
                    <w:r>
                      <w:rPr>
                        <w:rFonts w:ascii="Calibri" w:hAnsi="Calibri"/>
                        <w:color w:val="414042"/>
                        <w:w w:val="125"/>
                        <w:sz w:val="18"/>
                      </w:rPr>
                      <w:t>to:</w:t>
                    </w:r>
                  </w:p>
                  <w:p>
                    <w:pPr>
                      <w:numPr>
                        <w:ilvl w:val="0"/>
                        <w:numId w:val="7"/>
                      </w:numPr>
                      <w:tabs>
                        <w:tab w:pos="433" w:val="left" w:leader="none"/>
                        <w:tab w:pos="5209" w:val="left" w:leader="none"/>
                        <w:tab w:pos="5389" w:val="left" w:leader="none"/>
                      </w:tabs>
                      <w:spacing w:line="235" w:lineRule="auto" w:before="85"/>
                      <w:ind w:left="432" w:right="605" w:hanging="180"/>
                      <w:jc w:val="left"/>
                      <w:rPr>
                        <w:rFonts w:ascii="Calibri" w:hAnsi="Calibri"/>
                        <w:sz w:val="18"/>
                      </w:rPr>
                    </w:pPr>
                    <w:r>
                      <w:rPr>
                        <w:b/>
                        <w:color w:val="4C4D4F"/>
                        <w:w w:val="120"/>
                        <w:sz w:val="18"/>
                      </w:rPr>
                      <w:t>Recognize</w:t>
                    </w:r>
                    <w:r>
                      <w:rPr>
                        <w:b/>
                        <w:color w:val="4C4D4F"/>
                        <w:spacing w:val="-37"/>
                        <w:w w:val="120"/>
                        <w:sz w:val="18"/>
                      </w:rPr>
                      <w:t> </w:t>
                    </w:r>
                    <w:r>
                      <w:rPr>
                        <w:b/>
                        <w:color w:val="4C4D4F"/>
                        <w:w w:val="120"/>
                        <w:sz w:val="18"/>
                      </w:rPr>
                      <w:t>that</w:t>
                    </w:r>
                    <w:r>
                      <w:rPr>
                        <w:b/>
                        <w:color w:val="4C4D4F"/>
                        <w:spacing w:val="-36"/>
                        <w:w w:val="120"/>
                        <w:sz w:val="18"/>
                      </w:rPr>
                      <w:t> </w:t>
                    </w:r>
                    <w:r>
                      <w:rPr>
                        <w:b/>
                        <w:color w:val="4C4D4F"/>
                        <w:w w:val="120"/>
                        <w:sz w:val="18"/>
                      </w:rPr>
                      <w:t>they</w:t>
                    </w:r>
                    <w:r>
                      <w:rPr>
                        <w:b/>
                        <w:color w:val="4C4D4F"/>
                        <w:spacing w:val="-37"/>
                        <w:w w:val="120"/>
                        <w:sz w:val="18"/>
                      </w:rPr>
                      <w:t> </w:t>
                    </w:r>
                    <w:r>
                      <w:rPr>
                        <w:b/>
                        <w:color w:val="4C4D4F"/>
                        <w:w w:val="120"/>
                        <w:sz w:val="18"/>
                      </w:rPr>
                      <w:t>have</w:t>
                    </w:r>
                    <w:r>
                      <w:rPr>
                        <w:b/>
                        <w:color w:val="4C4D4F"/>
                        <w:spacing w:val="-36"/>
                        <w:w w:val="120"/>
                        <w:sz w:val="18"/>
                      </w:rPr>
                      <w:t> </w:t>
                    </w:r>
                    <w:r>
                      <w:rPr>
                        <w:b/>
                        <w:color w:val="4C4D4F"/>
                        <w:w w:val="120"/>
                        <w:sz w:val="18"/>
                      </w:rPr>
                      <w:t>been</w:t>
                    </w:r>
                    <w:r>
                      <w:rPr>
                        <w:b/>
                        <w:color w:val="4C4D4F"/>
                        <w:spacing w:val="-37"/>
                        <w:w w:val="120"/>
                        <w:sz w:val="18"/>
                      </w:rPr>
                      <w:t> </w:t>
                    </w:r>
                    <w:r>
                      <w:rPr>
                        <w:b/>
                        <w:color w:val="4C4D4F"/>
                        <w:w w:val="120"/>
                        <w:sz w:val="18"/>
                      </w:rPr>
                      <w:t>harmed</w:t>
                    </w:r>
                    <w:r>
                      <w:rPr>
                        <w:b/>
                        <w:color w:val="4C4D4F"/>
                        <w:spacing w:val="-36"/>
                        <w:w w:val="120"/>
                        <w:sz w:val="18"/>
                      </w:rPr>
                      <w:t> </w:t>
                    </w:r>
                    <w:r>
                      <w:rPr>
                        <w:rFonts w:ascii="Calibri" w:hAnsi="Calibri"/>
                        <w:color w:val="4C4D4F"/>
                        <w:w w:val="120"/>
                        <w:sz w:val="18"/>
                      </w:rPr>
                      <w:t>by</w:t>
                      <w:tab/>
                    </w:r>
                    <w:r>
                      <w:rPr>
                        <w:color w:val="147592"/>
                        <w:w w:val="120"/>
                        <w:position w:val="-3"/>
                        <w:sz w:val="28"/>
                      </w:rPr>
                      <w:t>•</w:t>
                    </w:r>
                    <w:r>
                      <w:rPr>
                        <w:color w:val="147592"/>
                        <w:spacing w:val="-65"/>
                        <w:w w:val="120"/>
                        <w:position w:val="-3"/>
                        <w:sz w:val="28"/>
                      </w:rPr>
                      <w:t> </w:t>
                    </w:r>
                    <w:r>
                      <w:rPr>
                        <w:b/>
                        <w:color w:val="4C4D4F"/>
                        <w:w w:val="120"/>
                        <w:sz w:val="18"/>
                      </w:rPr>
                      <w:t>Help</w:t>
                    </w:r>
                    <w:r>
                      <w:rPr>
                        <w:b/>
                        <w:color w:val="4C4D4F"/>
                        <w:spacing w:val="-42"/>
                        <w:w w:val="120"/>
                        <w:sz w:val="18"/>
                      </w:rPr>
                      <w:t> </w:t>
                    </w:r>
                    <w:r>
                      <w:rPr>
                        <w:b/>
                        <w:color w:val="4C4D4F"/>
                        <w:w w:val="120"/>
                        <w:sz w:val="18"/>
                      </w:rPr>
                      <w:t>them</w:t>
                    </w:r>
                    <w:r>
                      <w:rPr>
                        <w:b/>
                        <w:color w:val="4C4D4F"/>
                        <w:spacing w:val="-43"/>
                        <w:w w:val="120"/>
                        <w:sz w:val="18"/>
                      </w:rPr>
                      <w:t> </w:t>
                    </w:r>
                    <w:r>
                      <w:rPr>
                        <w:b/>
                        <w:color w:val="4C4D4F"/>
                        <w:w w:val="120"/>
                        <w:sz w:val="18"/>
                      </w:rPr>
                      <w:t>understand</w:t>
                    </w:r>
                    <w:r>
                      <w:rPr>
                        <w:b/>
                        <w:color w:val="4C4D4F"/>
                        <w:spacing w:val="-42"/>
                        <w:w w:val="120"/>
                        <w:sz w:val="18"/>
                      </w:rPr>
                      <w:t> </w:t>
                    </w:r>
                    <w:r>
                      <w:rPr>
                        <w:b/>
                        <w:color w:val="4C4D4F"/>
                        <w:w w:val="120"/>
                        <w:sz w:val="18"/>
                      </w:rPr>
                      <w:t>OUD,</w:t>
                    </w:r>
                    <w:r>
                      <w:rPr>
                        <w:b/>
                        <w:color w:val="4C4D4F"/>
                        <w:spacing w:val="-43"/>
                        <w:w w:val="120"/>
                        <w:sz w:val="18"/>
                      </w:rPr>
                      <w:t> </w:t>
                    </w:r>
                    <w:r>
                      <w:rPr>
                        <w:b/>
                        <w:color w:val="4C4D4F"/>
                        <w:w w:val="120"/>
                        <w:sz w:val="18"/>
                      </w:rPr>
                      <w:t>the</w:t>
                    </w:r>
                    <w:r>
                      <w:rPr>
                        <w:b/>
                        <w:color w:val="4C4D4F"/>
                        <w:spacing w:val="-42"/>
                        <w:w w:val="120"/>
                        <w:sz w:val="18"/>
                      </w:rPr>
                      <w:t> </w:t>
                    </w:r>
                    <w:r>
                      <w:rPr>
                        <w:b/>
                        <w:color w:val="4C4D4F"/>
                        <w:w w:val="120"/>
                        <w:sz w:val="18"/>
                      </w:rPr>
                      <w:t>treatment </w:t>
                    </w:r>
                    <w:r>
                      <w:rPr>
                        <w:rFonts w:ascii="Calibri" w:hAnsi="Calibri"/>
                        <w:color w:val="4C4D4F"/>
                        <w:w w:val="120"/>
                        <w:sz w:val="18"/>
                      </w:rPr>
                      <w:t>their</w:t>
                    </w:r>
                    <w:r>
                      <w:rPr>
                        <w:rFonts w:ascii="Calibri" w:hAnsi="Calibri"/>
                        <w:color w:val="4C4D4F"/>
                        <w:spacing w:val="19"/>
                        <w:w w:val="120"/>
                        <w:sz w:val="18"/>
                      </w:rPr>
                      <w:t> </w:t>
                    </w:r>
                    <w:r>
                      <w:rPr>
                        <w:rFonts w:ascii="Calibri" w:hAnsi="Calibri"/>
                        <w:color w:val="4C4D4F"/>
                        <w:w w:val="120"/>
                        <w:sz w:val="18"/>
                      </w:rPr>
                      <w:t>family</w:t>
                    </w:r>
                    <w:r>
                      <w:rPr>
                        <w:rFonts w:ascii="Calibri" w:hAnsi="Calibri"/>
                        <w:color w:val="4C4D4F"/>
                        <w:spacing w:val="19"/>
                        <w:w w:val="120"/>
                        <w:sz w:val="18"/>
                      </w:rPr>
                      <w:t> </w:t>
                    </w:r>
                    <w:r>
                      <w:rPr>
                        <w:rFonts w:ascii="Calibri" w:hAnsi="Calibri"/>
                        <w:color w:val="4C4D4F"/>
                        <w:w w:val="120"/>
                        <w:sz w:val="18"/>
                      </w:rPr>
                      <w:t>member’s</w:t>
                    </w:r>
                    <w:r>
                      <w:rPr>
                        <w:rFonts w:ascii="Calibri" w:hAnsi="Calibri"/>
                        <w:color w:val="4C4D4F"/>
                        <w:spacing w:val="20"/>
                        <w:w w:val="120"/>
                        <w:sz w:val="18"/>
                      </w:rPr>
                      <w:t> </w:t>
                    </w:r>
                    <w:r>
                      <w:rPr>
                        <w:rFonts w:ascii="Calibri" w:hAnsi="Calibri"/>
                        <w:color w:val="4C4D4F"/>
                        <w:w w:val="120"/>
                        <w:sz w:val="18"/>
                      </w:rPr>
                      <w:t>substance</w:t>
                    </w:r>
                    <w:r>
                      <w:rPr>
                        <w:rFonts w:ascii="Calibri" w:hAnsi="Calibri"/>
                        <w:color w:val="4C4D4F"/>
                        <w:spacing w:val="19"/>
                        <w:w w:val="120"/>
                        <w:sz w:val="18"/>
                      </w:rPr>
                      <w:t> </w:t>
                    </w:r>
                    <w:r>
                      <w:rPr>
                        <w:rFonts w:ascii="Calibri" w:hAnsi="Calibri"/>
                        <w:color w:val="4C4D4F"/>
                        <w:w w:val="120"/>
                        <w:sz w:val="18"/>
                      </w:rPr>
                      <w:t>use</w:t>
                    </w:r>
                    <w:r>
                      <w:rPr>
                        <w:rFonts w:ascii="Calibri" w:hAnsi="Calibri"/>
                        <w:color w:val="4C4D4F"/>
                        <w:spacing w:val="20"/>
                        <w:w w:val="120"/>
                        <w:sz w:val="18"/>
                      </w:rPr>
                      <w:t> </w:t>
                    </w:r>
                    <w:r>
                      <w:rPr>
                        <w:rFonts w:ascii="Calibri" w:hAnsi="Calibri"/>
                        <w:color w:val="4C4D4F"/>
                        <w:w w:val="120"/>
                        <w:sz w:val="18"/>
                      </w:rPr>
                      <w:t>and</w:t>
                    </w:r>
                    <w:r>
                      <w:rPr>
                        <w:rFonts w:ascii="Calibri" w:hAnsi="Calibri"/>
                        <w:color w:val="4C4D4F"/>
                        <w:spacing w:val="19"/>
                        <w:w w:val="120"/>
                        <w:sz w:val="18"/>
                      </w:rPr>
                      <w:t> </w:t>
                    </w:r>
                    <w:r>
                      <w:rPr>
                        <w:rFonts w:ascii="Calibri" w:hAnsi="Calibri"/>
                        <w:color w:val="4C4D4F"/>
                        <w:w w:val="120"/>
                        <w:sz w:val="18"/>
                      </w:rPr>
                      <w:t>that</w:t>
                      <w:tab/>
                      <w:tab/>
                    </w:r>
                    <w:r>
                      <w:rPr>
                        <w:b/>
                        <w:color w:val="4C4D4F"/>
                        <w:w w:val="115"/>
                        <w:sz w:val="18"/>
                      </w:rPr>
                      <w:t>process,</w:t>
                    </w:r>
                    <w:r>
                      <w:rPr>
                        <w:b/>
                        <w:color w:val="4C4D4F"/>
                        <w:spacing w:val="-44"/>
                        <w:w w:val="115"/>
                        <w:sz w:val="18"/>
                      </w:rPr>
                      <w:t> </w:t>
                    </w:r>
                    <w:r>
                      <w:rPr>
                        <w:b/>
                        <w:color w:val="4C4D4F"/>
                        <w:w w:val="115"/>
                        <w:sz w:val="18"/>
                      </w:rPr>
                      <w:t>and</w:t>
                    </w:r>
                    <w:r>
                      <w:rPr>
                        <w:b/>
                        <w:color w:val="4C4D4F"/>
                        <w:spacing w:val="-43"/>
                        <w:w w:val="115"/>
                        <w:sz w:val="18"/>
                      </w:rPr>
                      <w:t> </w:t>
                    </w:r>
                    <w:r>
                      <w:rPr>
                        <w:b/>
                        <w:color w:val="4C4D4F"/>
                        <w:w w:val="115"/>
                        <w:sz w:val="18"/>
                      </w:rPr>
                      <w:t>medication’s</w:t>
                    </w:r>
                    <w:r>
                      <w:rPr>
                        <w:b/>
                        <w:color w:val="4C4D4F"/>
                        <w:spacing w:val="-43"/>
                        <w:w w:val="115"/>
                        <w:sz w:val="18"/>
                      </w:rPr>
                      <w:t> </w:t>
                    </w:r>
                    <w:r>
                      <w:rPr>
                        <w:b/>
                        <w:color w:val="4C4D4F"/>
                        <w:w w:val="115"/>
                        <w:sz w:val="18"/>
                      </w:rPr>
                      <w:t>role</w:t>
                    </w:r>
                    <w:r>
                      <w:rPr>
                        <w:b/>
                        <w:color w:val="4C4D4F"/>
                        <w:spacing w:val="-43"/>
                        <w:w w:val="115"/>
                        <w:sz w:val="18"/>
                      </w:rPr>
                      <w:t> </w:t>
                    </w:r>
                    <w:r>
                      <w:rPr>
                        <w:b/>
                        <w:color w:val="4C4D4F"/>
                        <w:w w:val="115"/>
                        <w:sz w:val="18"/>
                      </w:rPr>
                      <w:t>in</w:t>
                    </w:r>
                    <w:r>
                      <w:rPr>
                        <w:b/>
                        <w:color w:val="4C4D4F"/>
                        <w:spacing w:val="-43"/>
                        <w:w w:val="115"/>
                        <w:sz w:val="18"/>
                      </w:rPr>
                      <w:t> </w:t>
                    </w:r>
                    <w:r>
                      <w:rPr>
                        <w:b/>
                        <w:color w:val="4C4D4F"/>
                        <w:w w:val="115"/>
                        <w:sz w:val="18"/>
                      </w:rPr>
                      <w:t>recovery. </w:t>
                    </w:r>
                    <w:r>
                      <w:rPr>
                        <w:rFonts w:ascii="Calibri" w:hAnsi="Calibri"/>
                        <w:color w:val="4C4D4F"/>
                        <w:w w:val="120"/>
                        <w:sz w:val="18"/>
                      </w:rPr>
                      <w:t>their participation in his or her recovery </w:t>
                    </w:r>
                    <w:r>
                      <w:rPr>
                        <w:rFonts w:ascii="Calibri" w:hAnsi="Calibri"/>
                        <w:color w:val="4C4D4F"/>
                        <w:spacing w:val="18"/>
                        <w:w w:val="120"/>
                        <w:sz w:val="18"/>
                      </w:rPr>
                      <w:t> </w:t>
                    </w:r>
                    <w:r>
                      <w:rPr>
                        <w:rFonts w:ascii="Calibri" w:hAnsi="Calibri"/>
                        <w:color w:val="4C4D4F"/>
                        <w:w w:val="120"/>
                        <w:sz w:val="18"/>
                      </w:rPr>
                      <w:t>can</w:t>
                    </w:r>
                    <w:r>
                      <w:rPr>
                        <w:rFonts w:ascii="Calibri" w:hAnsi="Calibri"/>
                        <w:color w:val="4C4D4F"/>
                        <w:spacing w:val="10"/>
                        <w:w w:val="120"/>
                        <w:sz w:val="18"/>
                      </w:rPr>
                      <w:t> </w:t>
                    </w:r>
                    <w:r>
                      <w:rPr>
                        <w:rFonts w:ascii="Calibri" w:hAnsi="Calibri"/>
                        <w:color w:val="4C4D4F"/>
                        <w:w w:val="120"/>
                        <w:sz w:val="18"/>
                      </w:rPr>
                      <w:t>help</w:t>
                      <w:tab/>
                      <w:tab/>
                      <w:t>This knowledge can keep family members</w:t>
                    </w:r>
                  </w:p>
                  <w:p>
                    <w:pPr>
                      <w:tabs>
                        <w:tab w:pos="5389" w:val="left" w:leader="none"/>
                      </w:tabs>
                      <w:spacing w:line="219" w:lineRule="exact" w:before="20"/>
                      <w:ind w:left="432" w:right="0" w:firstLine="0"/>
                      <w:jc w:val="left"/>
                      <w:rPr>
                        <w:rFonts w:ascii="Calibri"/>
                        <w:sz w:val="18"/>
                      </w:rPr>
                    </w:pPr>
                    <w:r>
                      <w:rPr>
                        <w:rFonts w:ascii="Calibri"/>
                        <w:color w:val="4C4D4F"/>
                        <w:w w:val="125"/>
                        <w:sz w:val="18"/>
                      </w:rPr>
                      <w:t>them</w:t>
                    </w:r>
                    <w:r>
                      <w:rPr>
                        <w:rFonts w:ascii="Calibri"/>
                        <w:color w:val="4C4D4F"/>
                        <w:spacing w:val="-17"/>
                        <w:w w:val="125"/>
                        <w:sz w:val="18"/>
                      </w:rPr>
                      <w:t> </w:t>
                    </w:r>
                    <w:r>
                      <w:rPr>
                        <w:rFonts w:ascii="Calibri"/>
                        <w:color w:val="4C4D4F"/>
                        <w:w w:val="125"/>
                        <w:sz w:val="18"/>
                      </w:rPr>
                      <w:t>heal,</w:t>
                    </w:r>
                    <w:r>
                      <w:rPr>
                        <w:rFonts w:ascii="Calibri"/>
                        <w:color w:val="4C4D4F"/>
                        <w:spacing w:val="-17"/>
                        <w:w w:val="125"/>
                        <w:sz w:val="18"/>
                      </w:rPr>
                      <w:t> </w:t>
                    </w:r>
                    <w:r>
                      <w:rPr>
                        <w:rFonts w:ascii="Calibri"/>
                        <w:color w:val="4C4D4F"/>
                        <w:w w:val="125"/>
                        <w:sz w:val="18"/>
                      </w:rPr>
                      <w:t>too.</w:t>
                      <w:tab/>
                      <w:t>from</w:t>
                    </w:r>
                    <w:r>
                      <w:rPr>
                        <w:rFonts w:ascii="Calibri"/>
                        <w:color w:val="4C4D4F"/>
                        <w:spacing w:val="-10"/>
                        <w:w w:val="125"/>
                        <w:sz w:val="18"/>
                      </w:rPr>
                      <w:t> </w:t>
                    </w:r>
                    <w:r>
                      <w:rPr>
                        <w:rFonts w:ascii="Calibri"/>
                        <w:color w:val="4C4D4F"/>
                        <w:spacing w:val="-3"/>
                        <w:w w:val="125"/>
                        <w:sz w:val="18"/>
                      </w:rPr>
                      <w:t>pressuring</w:t>
                    </w:r>
                    <w:r>
                      <w:rPr>
                        <w:rFonts w:ascii="Calibri"/>
                        <w:color w:val="4C4D4F"/>
                        <w:spacing w:val="-10"/>
                        <w:w w:val="125"/>
                        <w:sz w:val="18"/>
                      </w:rPr>
                      <w:t> </w:t>
                    </w:r>
                    <w:r>
                      <w:rPr>
                        <w:rFonts w:ascii="Calibri"/>
                        <w:color w:val="4C4D4F"/>
                        <w:w w:val="125"/>
                        <w:sz w:val="18"/>
                      </w:rPr>
                      <w:t>the</w:t>
                    </w:r>
                    <w:r>
                      <w:rPr>
                        <w:rFonts w:ascii="Calibri"/>
                        <w:color w:val="4C4D4F"/>
                        <w:spacing w:val="-10"/>
                        <w:w w:val="125"/>
                        <w:sz w:val="18"/>
                      </w:rPr>
                      <w:t> </w:t>
                    </w:r>
                    <w:r>
                      <w:rPr>
                        <w:rFonts w:ascii="Calibri"/>
                        <w:color w:val="4C4D4F"/>
                        <w:spacing w:val="-2"/>
                        <w:w w:val="125"/>
                        <w:sz w:val="18"/>
                      </w:rPr>
                      <w:t>client</w:t>
                    </w:r>
                    <w:r>
                      <w:rPr>
                        <w:rFonts w:ascii="Calibri"/>
                        <w:color w:val="4C4D4F"/>
                        <w:spacing w:val="-10"/>
                        <w:w w:val="125"/>
                        <w:sz w:val="18"/>
                      </w:rPr>
                      <w:t> </w:t>
                    </w:r>
                    <w:r>
                      <w:rPr>
                        <w:rFonts w:ascii="Calibri"/>
                        <w:color w:val="4C4D4F"/>
                        <w:spacing w:val="-3"/>
                        <w:w w:val="125"/>
                        <w:sz w:val="18"/>
                      </w:rPr>
                      <w:t>to</w:t>
                    </w:r>
                    <w:r>
                      <w:rPr>
                        <w:rFonts w:ascii="Calibri"/>
                        <w:color w:val="4C4D4F"/>
                        <w:spacing w:val="-10"/>
                        <w:w w:val="125"/>
                        <w:sz w:val="18"/>
                      </w:rPr>
                      <w:t> </w:t>
                    </w:r>
                    <w:r>
                      <w:rPr>
                        <w:rFonts w:ascii="Calibri"/>
                        <w:color w:val="4C4D4F"/>
                        <w:w w:val="125"/>
                        <w:sz w:val="18"/>
                      </w:rPr>
                      <w:t>taper</w:t>
                    </w:r>
                    <w:r>
                      <w:rPr>
                        <w:rFonts w:ascii="Calibri"/>
                        <w:color w:val="4C4D4F"/>
                        <w:spacing w:val="-10"/>
                        <w:w w:val="125"/>
                        <w:sz w:val="18"/>
                      </w:rPr>
                      <w:t> </w:t>
                    </w:r>
                    <w:r>
                      <w:rPr>
                        <w:rFonts w:ascii="Calibri"/>
                        <w:color w:val="4C4D4F"/>
                        <w:w w:val="125"/>
                        <w:sz w:val="18"/>
                      </w:rPr>
                      <w:t>medication</w:t>
                    </w:r>
                  </w:p>
                  <w:p>
                    <w:pPr>
                      <w:numPr>
                        <w:ilvl w:val="0"/>
                        <w:numId w:val="7"/>
                      </w:numPr>
                      <w:tabs>
                        <w:tab w:pos="433" w:val="left" w:leader="none"/>
                        <w:tab w:pos="5389" w:val="left" w:leader="none"/>
                      </w:tabs>
                      <w:spacing w:line="280" w:lineRule="exact" w:before="0"/>
                      <w:ind w:left="432" w:right="0" w:hanging="181"/>
                      <w:jc w:val="left"/>
                      <w:rPr>
                        <w:rFonts w:ascii="Calibri"/>
                        <w:sz w:val="18"/>
                      </w:rPr>
                    </w:pPr>
                    <w:r>
                      <w:rPr>
                        <w:b/>
                        <w:color w:val="4C4D4F"/>
                        <w:w w:val="110"/>
                        <w:sz w:val="18"/>
                      </w:rPr>
                      <w:t>Ask them to recall some</w:t>
                    </w:r>
                    <w:r>
                      <w:rPr>
                        <w:b/>
                        <w:color w:val="4C4D4F"/>
                        <w:spacing w:val="-31"/>
                        <w:w w:val="110"/>
                        <w:sz w:val="18"/>
                      </w:rPr>
                      <w:t> </w:t>
                    </w:r>
                    <w:r>
                      <w:rPr>
                        <w:b/>
                        <w:color w:val="4C4D4F"/>
                        <w:w w:val="110"/>
                        <w:sz w:val="18"/>
                      </w:rPr>
                      <w:t>positive</w:t>
                    </w:r>
                    <w:r>
                      <w:rPr>
                        <w:b/>
                        <w:color w:val="4C4D4F"/>
                        <w:spacing w:val="-6"/>
                        <w:w w:val="110"/>
                        <w:sz w:val="18"/>
                      </w:rPr>
                      <w:t> </w:t>
                    </w:r>
                    <w:r>
                      <w:rPr>
                        <w:b/>
                        <w:color w:val="4C4D4F"/>
                        <w:w w:val="110"/>
                        <w:sz w:val="18"/>
                      </w:rPr>
                      <w:t>experiences</w:t>
                      <w:tab/>
                    </w:r>
                    <w:r>
                      <w:rPr>
                        <w:rFonts w:ascii="Calibri"/>
                        <w:color w:val="4C4D4F"/>
                        <w:w w:val="110"/>
                        <w:position w:val="3"/>
                        <w:sz w:val="18"/>
                      </w:rPr>
                      <w:t>prematurely.</w:t>
                    </w:r>
                  </w:p>
                  <w:p>
                    <w:pPr>
                      <w:tabs>
                        <w:tab w:pos="5209" w:val="left" w:leader="none"/>
                      </w:tabs>
                      <w:spacing w:line="255" w:lineRule="exact" w:before="0"/>
                      <w:ind w:left="432" w:right="0" w:firstLine="0"/>
                      <w:jc w:val="left"/>
                      <w:rPr>
                        <w:b/>
                        <w:sz w:val="18"/>
                      </w:rPr>
                    </w:pPr>
                    <w:r>
                      <w:rPr>
                        <w:rFonts w:ascii="Calibri" w:hAnsi="Calibri"/>
                        <w:color w:val="4C4D4F"/>
                        <w:w w:val="115"/>
                        <w:sz w:val="18"/>
                      </w:rPr>
                      <w:t>they have had with </w:t>
                    </w:r>
                    <w:r>
                      <w:rPr>
                        <w:rFonts w:ascii="Calibri" w:hAnsi="Calibri"/>
                        <w:color w:val="4C4D4F"/>
                        <w:spacing w:val="26"/>
                        <w:w w:val="115"/>
                        <w:sz w:val="18"/>
                      </w:rPr>
                      <w:t> </w:t>
                    </w:r>
                    <w:r>
                      <w:rPr>
                        <w:rFonts w:ascii="Calibri" w:hAnsi="Calibri"/>
                        <w:color w:val="4C4D4F"/>
                        <w:w w:val="115"/>
                        <w:sz w:val="18"/>
                      </w:rPr>
                      <w:t>the</w:t>
                    </w:r>
                    <w:r>
                      <w:rPr>
                        <w:rFonts w:ascii="Calibri" w:hAnsi="Calibri"/>
                        <w:color w:val="4C4D4F"/>
                        <w:spacing w:val="19"/>
                        <w:w w:val="115"/>
                        <w:sz w:val="18"/>
                      </w:rPr>
                      <w:t> </w:t>
                    </w:r>
                    <w:r>
                      <w:rPr>
                        <w:rFonts w:ascii="Calibri" w:hAnsi="Calibri"/>
                        <w:color w:val="4C4D4F"/>
                        <w:w w:val="115"/>
                        <w:sz w:val="18"/>
                      </w:rPr>
                      <w:t>client.</w:t>
                      <w:tab/>
                    </w:r>
                    <w:r>
                      <w:rPr>
                        <w:color w:val="147592"/>
                        <w:w w:val="115"/>
                        <w:position w:val="-3"/>
                        <w:sz w:val="28"/>
                      </w:rPr>
                      <w:t>•</w:t>
                    </w:r>
                    <w:r>
                      <w:rPr>
                        <w:color w:val="147592"/>
                        <w:spacing w:val="-20"/>
                        <w:w w:val="115"/>
                        <w:position w:val="-3"/>
                        <w:sz w:val="28"/>
                      </w:rPr>
                      <w:t> </w:t>
                    </w:r>
                    <w:r>
                      <w:rPr>
                        <w:b/>
                        <w:color w:val="4C4D4F"/>
                        <w:w w:val="115"/>
                        <w:sz w:val="18"/>
                      </w:rPr>
                      <w:t>Hold</w:t>
                    </w:r>
                    <w:r>
                      <w:rPr>
                        <w:b/>
                        <w:color w:val="4C4D4F"/>
                        <w:spacing w:val="-17"/>
                        <w:w w:val="115"/>
                        <w:sz w:val="18"/>
                      </w:rPr>
                      <w:t> </w:t>
                    </w:r>
                    <w:r>
                      <w:rPr>
                        <w:b/>
                        <w:color w:val="4C4D4F"/>
                        <w:w w:val="115"/>
                        <w:sz w:val="18"/>
                      </w:rPr>
                      <w:t>multifamily</w:t>
                    </w:r>
                    <w:r>
                      <w:rPr>
                        <w:b/>
                        <w:color w:val="4C4D4F"/>
                        <w:spacing w:val="-17"/>
                        <w:w w:val="115"/>
                        <w:sz w:val="18"/>
                      </w:rPr>
                      <w:t> </w:t>
                    </w:r>
                    <w:r>
                      <w:rPr>
                        <w:b/>
                        <w:color w:val="4C4D4F"/>
                        <w:spacing w:val="-3"/>
                        <w:w w:val="115"/>
                        <w:sz w:val="18"/>
                      </w:rPr>
                      <w:t>therapy</w:t>
                    </w:r>
                    <w:r>
                      <w:rPr>
                        <w:b/>
                        <w:color w:val="4C4D4F"/>
                        <w:spacing w:val="-18"/>
                        <w:w w:val="115"/>
                        <w:sz w:val="18"/>
                      </w:rPr>
                      <w:t> </w:t>
                    </w:r>
                    <w:r>
                      <w:rPr>
                        <w:b/>
                        <w:color w:val="4C4D4F"/>
                        <w:spacing w:val="-2"/>
                        <w:w w:val="115"/>
                        <w:sz w:val="18"/>
                      </w:rPr>
                      <w:t>groups</w:t>
                    </w:r>
                    <w:r>
                      <w:rPr>
                        <w:b/>
                        <w:color w:val="4C4D4F"/>
                        <w:spacing w:val="-17"/>
                        <w:w w:val="115"/>
                        <w:sz w:val="18"/>
                      </w:rPr>
                      <w:t> </w:t>
                    </w:r>
                    <w:r>
                      <w:rPr>
                        <w:b/>
                        <w:color w:val="4C4D4F"/>
                        <w:w w:val="115"/>
                        <w:sz w:val="18"/>
                      </w:rPr>
                      <w:t>or</w:t>
                    </w:r>
                    <w:r>
                      <w:rPr>
                        <w:b/>
                        <w:color w:val="4C4D4F"/>
                        <w:spacing w:val="-17"/>
                        <w:w w:val="115"/>
                        <w:sz w:val="18"/>
                      </w:rPr>
                      <w:t> </w:t>
                    </w:r>
                    <w:r>
                      <w:rPr>
                        <w:b/>
                        <w:color w:val="4C4D4F"/>
                        <w:spacing w:val="-3"/>
                        <w:w w:val="115"/>
                        <w:sz w:val="18"/>
                      </w:rPr>
                      <w:t>informal</w:t>
                    </w:r>
                  </w:p>
                  <w:p>
                    <w:pPr>
                      <w:numPr>
                        <w:ilvl w:val="0"/>
                        <w:numId w:val="7"/>
                      </w:numPr>
                      <w:tabs>
                        <w:tab w:pos="433" w:val="left" w:leader="none"/>
                        <w:tab w:pos="5209" w:val="left" w:leader="none"/>
                        <w:tab w:pos="5389" w:val="left" w:leader="none"/>
                      </w:tabs>
                      <w:spacing w:line="211" w:lineRule="auto" w:before="0"/>
                      <w:ind w:left="432" w:right="250" w:hanging="180"/>
                      <w:jc w:val="left"/>
                      <w:rPr>
                        <w:rFonts w:ascii="Calibri" w:hAnsi="Calibri"/>
                        <w:sz w:val="18"/>
                      </w:rPr>
                    </w:pPr>
                    <w:r>
                      <w:rPr>
                        <w:b/>
                        <w:color w:val="4C4D4F"/>
                        <w:w w:val="120"/>
                        <w:position w:val="-2"/>
                        <w:sz w:val="18"/>
                      </w:rPr>
                      <w:t>Introduce</w:t>
                    </w:r>
                    <w:r>
                      <w:rPr>
                        <w:b/>
                        <w:color w:val="4C4D4F"/>
                        <w:spacing w:val="-42"/>
                        <w:w w:val="120"/>
                        <w:position w:val="-2"/>
                        <w:sz w:val="18"/>
                      </w:rPr>
                      <w:t> </w:t>
                    </w:r>
                    <w:r>
                      <w:rPr>
                        <w:b/>
                        <w:color w:val="4C4D4F"/>
                        <w:w w:val="120"/>
                        <w:position w:val="-2"/>
                        <w:sz w:val="18"/>
                      </w:rPr>
                      <w:t>them</w:t>
                    </w:r>
                    <w:r>
                      <w:rPr>
                        <w:b/>
                        <w:color w:val="4C4D4F"/>
                        <w:spacing w:val="-41"/>
                        <w:w w:val="120"/>
                        <w:position w:val="-2"/>
                        <w:sz w:val="18"/>
                      </w:rPr>
                      <w:t> </w:t>
                    </w:r>
                    <w:r>
                      <w:rPr>
                        <w:b/>
                        <w:color w:val="4C4D4F"/>
                        <w:w w:val="120"/>
                        <w:position w:val="-2"/>
                        <w:sz w:val="18"/>
                      </w:rPr>
                      <w:t>to</w:t>
                    </w:r>
                    <w:r>
                      <w:rPr>
                        <w:b/>
                        <w:color w:val="4C4D4F"/>
                        <w:spacing w:val="-41"/>
                        <w:w w:val="120"/>
                        <w:position w:val="-2"/>
                        <w:sz w:val="18"/>
                      </w:rPr>
                      <w:t> </w:t>
                    </w:r>
                    <w:r>
                      <w:rPr>
                        <w:b/>
                        <w:color w:val="4C4D4F"/>
                        <w:w w:val="120"/>
                        <w:position w:val="-2"/>
                        <w:sz w:val="18"/>
                      </w:rPr>
                      <w:t>mutual-help</w:t>
                    </w:r>
                    <w:r>
                      <w:rPr>
                        <w:b/>
                        <w:color w:val="4C4D4F"/>
                        <w:spacing w:val="-41"/>
                        <w:w w:val="120"/>
                        <w:position w:val="-2"/>
                        <w:sz w:val="18"/>
                      </w:rPr>
                      <w:t> </w:t>
                    </w:r>
                    <w:r>
                      <w:rPr>
                        <w:b/>
                        <w:color w:val="4C4D4F"/>
                        <w:w w:val="120"/>
                        <w:position w:val="-2"/>
                        <w:sz w:val="18"/>
                      </w:rPr>
                      <w:t>groups</w:t>
                    </w:r>
                    <w:r>
                      <w:rPr>
                        <w:b/>
                        <w:color w:val="4C4D4F"/>
                        <w:spacing w:val="-41"/>
                        <w:w w:val="120"/>
                        <w:position w:val="-2"/>
                        <w:sz w:val="18"/>
                      </w:rPr>
                      <w:t> </w:t>
                    </w:r>
                    <w:r>
                      <w:rPr>
                        <w:b/>
                        <w:color w:val="4C4D4F"/>
                        <w:w w:val="120"/>
                        <w:position w:val="-2"/>
                        <w:sz w:val="18"/>
                      </w:rPr>
                      <w:t>and</w:t>
                      <w:tab/>
                      <w:tab/>
                    </w:r>
                    <w:r>
                      <w:rPr>
                        <w:b/>
                        <w:color w:val="4C4D4F"/>
                        <w:w w:val="115"/>
                        <w:sz w:val="18"/>
                      </w:rPr>
                      <w:t>discussion</w:t>
                    </w:r>
                    <w:r>
                      <w:rPr>
                        <w:b/>
                        <w:color w:val="4C4D4F"/>
                        <w:spacing w:val="-36"/>
                        <w:w w:val="115"/>
                        <w:sz w:val="18"/>
                      </w:rPr>
                      <w:t> </w:t>
                    </w:r>
                    <w:r>
                      <w:rPr>
                        <w:b/>
                        <w:color w:val="4C4D4F"/>
                        <w:w w:val="115"/>
                        <w:sz w:val="18"/>
                      </w:rPr>
                      <w:t>sessions</w:t>
                    </w:r>
                    <w:r>
                      <w:rPr>
                        <w:b/>
                        <w:color w:val="4C4D4F"/>
                        <w:spacing w:val="-37"/>
                        <w:w w:val="115"/>
                        <w:sz w:val="18"/>
                      </w:rPr>
                      <w:t> </w:t>
                    </w:r>
                    <w:r>
                      <w:rPr>
                        <w:b/>
                        <w:color w:val="4C4D4F"/>
                        <w:w w:val="115"/>
                        <w:sz w:val="18"/>
                      </w:rPr>
                      <w:t>for</w:t>
                    </w:r>
                    <w:r>
                      <w:rPr>
                        <w:b/>
                        <w:color w:val="4C4D4F"/>
                        <w:spacing w:val="-36"/>
                        <w:w w:val="115"/>
                        <w:sz w:val="18"/>
                      </w:rPr>
                      <w:t> </w:t>
                    </w:r>
                    <w:r>
                      <w:rPr>
                        <w:b/>
                        <w:color w:val="4C4D4F"/>
                        <w:w w:val="115"/>
                        <w:sz w:val="18"/>
                      </w:rPr>
                      <w:t>families</w:t>
                    </w:r>
                    <w:r>
                      <w:rPr>
                        <w:b/>
                        <w:color w:val="4C4D4F"/>
                        <w:spacing w:val="-38"/>
                        <w:w w:val="115"/>
                        <w:sz w:val="18"/>
                      </w:rPr>
                      <w:t> </w:t>
                    </w:r>
                    <w:r>
                      <w:rPr>
                        <w:rFonts w:ascii="Calibri" w:hAnsi="Calibri"/>
                        <w:color w:val="4C4D4F"/>
                        <w:w w:val="115"/>
                        <w:sz w:val="18"/>
                      </w:rPr>
                      <w:t>(with</w:t>
                    </w:r>
                    <w:r>
                      <w:rPr>
                        <w:rFonts w:ascii="Calibri" w:hAnsi="Calibri"/>
                        <w:color w:val="4C4D4F"/>
                        <w:spacing w:val="-27"/>
                        <w:w w:val="115"/>
                        <w:sz w:val="18"/>
                      </w:rPr>
                      <w:t> </w:t>
                    </w:r>
                    <w:r>
                      <w:rPr>
                        <w:rFonts w:ascii="Calibri" w:hAnsi="Calibri"/>
                        <w:color w:val="4C4D4F"/>
                        <w:w w:val="115"/>
                        <w:sz w:val="18"/>
                      </w:rPr>
                      <w:t>or</w:t>
                    </w:r>
                    <w:r>
                      <w:rPr>
                        <w:rFonts w:ascii="Calibri" w:hAnsi="Calibri"/>
                        <w:color w:val="4C4D4F"/>
                        <w:spacing w:val="-28"/>
                        <w:w w:val="115"/>
                        <w:sz w:val="18"/>
                      </w:rPr>
                      <w:t> </w:t>
                    </w:r>
                    <w:r>
                      <w:rPr>
                        <w:rFonts w:ascii="Calibri" w:hAnsi="Calibri"/>
                        <w:color w:val="4C4D4F"/>
                        <w:w w:val="115"/>
                        <w:sz w:val="18"/>
                      </w:rPr>
                      <w:t>without </w:t>
                    </w:r>
                    <w:r>
                      <w:rPr>
                        <w:b/>
                        <w:color w:val="4C4D4F"/>
                        <w:w w:val="120"/>
                        <w:sz w:val="18"/>
                      </w:rPr>
                      <w:t>other</w:t>
                    </w:r>
                    <w:r>
                      <w:rPr>
                        <w:b/>
                        <w:color w:val="4C4D4F"/>
                        <w:spacing w:val="-24"/>
                        <w:w w:val="120"/>
                        <w:sz w:val="18"/>
                      </w:rPr>
                      <w:t> </w:t>
                    </w:r>
                    <w:r>
                      <w:rPr>
                        <w:b/>
                        <w:color w:val="4C4D4F"/>
                        <w:w w:val="120"/>
                        <w:sz w:val="18"/>
                      </w:rPr>
                      <w:t>supports</w:t>
                    </w:r>
                    <w:r>
                      <w:rPr>
                        <w:b/>
                        <w:color w:val="4C4D4F"/>
                        <w:spacing w:val="-26"/>
                        <w:w w:val="120"/>
                        <w:sz w:val="18"/>
                      </w:rPr>
                      <w:t> </w:t>
                    </w:r>
                    <w:r>
                      <w:rPr>
                        <w:rFonts w:ascii="Calibri" w:hAnsi="Calibri"/>
                        <w:color w:val="4C4D4F"/>
                        <w:w w:val="120"/>
                        <w:sz w:val="18"/>
                      </w:rPr>
                      <w:t>for</w:t>
                    </w:r>
                    <w:r>
                      <w:rPr>
                        <w:rFonts w:ascii="Calibri" w:hAnsi="Calibri"/>
                        <w:color w:val="4C4D4F"/>
                        <w:spacing w:val="-15"/>
                        <w:w w:val="120"/>
                        <w:sz w:val="18"/>
                      </w:rPr>
                      <w:t> </w:t>
                    </w:r>
                    <w:r>
                      <w:rPr>
                        <w:rFonts w:ascii="Calibri" w:hAnsi="Calibri"/>
                        <w:color w:val="4C4D4F"/>
                        <w:w w:val="120"/>
                        <w:sz w:val="18"/>
                      </w:rPr>
                      <w:t>families</w:t>
                    </w:r>
                    <w:r>
                      <w:rPr>
                        <w:rFonts w:ascii="Calibri" w:hAnsi="Calibri"/>
                        <w:color w:val="4C4D4F"/>
                        <w:spacing w:val="-15"/>
                        <w:w w:val="120"/>
                        <w:sz w:val="18"/>
                      </w:rPr>
                      <w:t> </w:t>
                    </w:r>
                    <w:r>
                      <w:rPr>
                        <w:rFonts w:ascii="Calibri" w:hAnsi="Calibri"/>
                        <w:color w:val="4C4D4F"/>
                        <w:w w:val="120"/>
                        <w:sz w:val="18"/>
                      </w:rPr>
                      <w:t>(e.g.,</w:t>
                    </w:r>
                    <w:r>
                      <w:rPr>
                        <w:rFonts w:ascii="Calibri" w:hAnsi="Calibri"/>
                        <w:color w:val="4C4D4F"/>
                        <w:spacing w:val="-15"/>
                        <w:w w:val="120"/>
                        <w:sz w:val="18"/>
                      </w:rPr>
                      <w:t> </w:t>
                    </w:r>
                    <w:r>
                      <w:rPr>
                        <w:rFonts w:ascii="Calibri" w:hAnsi="Calibri"/>
                        <w:color w:val="4C4D4F"/>
                        <w:w w:val="120"/>
                        <w:sz w:val="18"/>
                      </w:rPr>
                      <w:t>Nar-Anon,</w:t>
                    </w:r>
                    <w:r>
                      <w:rPr>
                        <w:rFonts w:ascii="Calibri" w:hAnsi="Calibri"/>
                        <w:color w:val="4C4D4F"/>
                        <w:spacing w:val="-15"/>
                        <w:w w:val="120"/>
                        <w:sz w:val="18"/>
                      </w:rPr>
                      <w:t> </w:t>
                    </w:r>
                    <w:r>
                      <w:rPr>
                        <w:rFonts w:ascii="Calibri" w:hAnsi="Calibri"/>
                        <w:color w:val="4C4D4F"/>
                        <w:w w:val="120"/>
                        <w:sz w:val="18"/>
                      </w:rPr>
                      <w:t>Learn</w:t>
                      <w:tab/>
                      <w:tab/>
                    </w:r>
                    <w:r>
                      <w:rPr>
                        <w:rFonts w:ascii="Calibri" w:hAnsi="Calibri"/>
                        <w:color w:val="4C4D4F"/>
                        <w:w w:val="120"/>
                        <w:position w:val="3"/>
                        <w:sz w:val="18"/>
                      </w:rPr>
                      <w:t>clients </w:t>
                    </w:r>
                    <w:r>
                      <w:rPr>
                        <w:rFonts w:ascii="Calibri" w:hAnsi="Calibri"/>
                        <w:color w:val="4C4D4F"/>
                        <w:spacing w:val="-3"/>
                        <w:w w:val="120"/>
                        <w:position w:val="3"/>
                        <w:sz w:val="18"/>
                      </w:rPr>
                      <w:t>present) </w:t>
                    </w:r>
                    <w:r>
                      <w:rPr>
                        <w:rFonts w:ascii="Calibri" w:hAnsi="Calibri"/>
                        <w:color w:val="4C4D4F"/>
                        <w:w w:val="120"/>
                        <w:position w:val="3"/>
                        <w:sz w:val="18"/>
                      </w:rPr>
                      <w:t>so that </w:t>
                    </w:r>
                    <w:r>
                      <w:rPr>
                        <w:rFonts w:ascii="Calibri" w:hAnsi="Calibri"/>
                        <w:color w:val="4C4D4F"/>
                        <w:spacing w:val="-2"/>
                        <w:w w:val="120"/>
                        <w:position w:val="3"/>
                        <w:sz w:val="18"/>
                      </w:rPr>
                      <w:t>family </w:t>
                    </w:r>
                    <w:r>
                      <w:rPr>
                        <w:rFonts w:ascii="Calibri" w:hAnsi="Calibri"/>
                        <w:color w:val="4C4D4F"/>
                        <w:w w:val="120"/>
                        <w:position w:val="3"/>
                        <w:sz w:val="18"/>
                      </w:rPr>
                      <w:t>members can learn</w:t>
                    </w:r>
                    <w:r>
                      <w:rPr>
                        <w:rFonts w:ascii="Calibri" w:hAnsi="Calibri"/>
                        <w:color w:val="4C4D4F"/>
                        <w:w w:val="120"/>
                        <w:sz w:val="18"/>
                      </w:rPr>
                      <w:t> to Cope, Parents of Addicted Loved</w:t>
                    </w:r>
                    <w:r>
                      <w:rPr>
                        <w:rFonts w:ascii="Calibri" w:hAnsi="Calibri"/>
                        <w:color w:val="4C4D4F"/>
                        <w:spacing w:val="33"/>
                        <w:w w:val="120"/>
                        <w:sz w:val="18"/>
                      </w:rPr>
                      <w:t> </w:t>
                    </w:r>
                    <w:r>
                      <w:rPr>
                        <w:rFonts w:ascii="Calibri" w:hAnsi="Calibri"/>
                        <w:color w:val="4C4D4F"/>
                        <w:w w:val="120"/>
                        <w:sz w:val="18"/>
                      </w:rPr>
                      <w:t>Ones</w:t>
                    </w:r>
                    <w:r>
                      <w:rPr>
                        <w:rFonts w:ascii="Calibri" w:hAnsi="Calibri"/>
                        <w:color w:val="4C4D4F"/>
                        <w:spacing w:val="6"/>
                        <w:w w:val="120"/>
                        <w:sz w:val="18"/>
                      </w:rPr>
                      <w:t> </w:t>
                    </w:r>
                    <w:r>
                      <w:rPr>
                        <w:rFonts w:ascii="Calibri" w:hAnsi="Calibri"/>
                        <w:color w:val="4C4D4F"/>
                        <w:w w:val="120"/>
                        <w:sz w:val="18"/>
                      </w:rPr>
                      <w:t>Group).</w:t>
                      <w:tab/>
                      <w:tab/>
                    </w:r>
                    <w:r>
                      <w:rPr>
                        <w:rFonts w:ascii="Calibri" w:hAnsi="Calibri"/>
                        <w:color w:val="4C4D4F"/>
                        <w:w w:val="120"/>
                        <w:position w:val="3"/>
                        <w:sz w:val="18"/>
                      </w:rPr>
                      <w:t>from one another and share their experiences.</w:t>
                    </w:r>
                    <w:r>
                      <w:rPr>
                        <w:rFonts w:ascii="Calibri" w:hAnsi="Calibri"/>
                        <w:color w:val="4C4D4F"/>
                        <w:w w:val="120"/>
                        <w:sz w:val="18"/>
                      </w:rPr>
                      <w:t> Ensure</w:t>
                    </w:r>
                    <w:r>
                      <w:rPr>
                        <w:rFonts w:ascii="Calibri" w:hAnsi="Calibri"/>
                        <w:color w:val="4C4D4F"/>
                        <w:spacing w:val="21"/>
                        <w:w w:val="120"/>
                        <w:sz w:val="18"/>
                      </w:rPr>
                      <w:t> </w:t>
                    </w:r>
                    <w:r>
                      <w:rPr>
                        <w:rFonts w:ascii="Calibri" w:hAnsi="Calibri"/>
                        <w:color w:val="4C4D4F"/>
                        <w:w w:val="120"/>
                        <w:sz w:val="18"/>
                      </w:rPr>
                      <w:t>that</w:t>
                    </w:r>
                    <w:r>
                      <w:rPr>
                        <w:rFonts w:ascii="Calibri" w:hAnsi="Calibri"/>
                        <w:color w:val="4C4D4F"/>
                        <w:spacing w:val="22"/>
                        <w:w w:val="120"/>
                        <w:sz w:val="18"/>
                      </w:rPr>
                      <w:t> </w:t>
                    </w:r>
                    <w:r>
                      <w:rPr>
                        <w:rFonts w:ascii="Calibri" w:hAnsi="Calibri"/>
                        <w:color w:val="4C4D4F"/>
                        <w:w w:val="120"/>
                        <w:sz w:val="18"/>
                      </w:rPr>
                      <w:t>suggested</w:t>
                    </w:r>
                    <w:r>
                      <w:rPr>
                        <w:rFonts w:ascii="Calibri" w:hAnsi="Calibri"/>
                        <w:color w:val="4C4D4F"/>
                        <w:spacing w:val="21"/>
                        <w:w w:val="120"/>
                        <w:sz w:val="18"/>
                      </w:rPr>
                      <w:t> </w:t>
                    </w:r>
                    <w:r>
                      <w:rPr>
                        <w:rFonts w:ascii="Calibri" w:hAnsi="Calibri"/>
                        <w:color w:val="4C4D4F"/>
                        <w:w w:val="120"/>
                        <w:sz w:val="18"/>
                      </w:rPr>
                      <w:t>groups</w:t>
                    </w:r>
                    <w:r>
                      <w:rPr>
                        <w:rFonts w:ascii="Calibri" w:hAnsi="Calibri"/>
                        <w:color w:val="4C4D4F"/>
                        <w:spacing w:val="22"/>
                        <w:w w:val="120"/>
                        <w:sz w:val="18"/>
                      </w:rPr>
                      <w:t> </w:t>
                    </w:r>
                    <w:r>
                      <w:rPr>
                        <w:rFonts w:ascii="Calibri" w:hAnsi="Calibri"/>
                        <w:color w:val="4C4D4F"/>
                        <w:w w:val="120"/>
                        <w:sz w:val="18"/>
                      </w:rPr>
                      <w:t>don’t</w:t>
                    </w:r>
                    <w:r>
                      <w:rPr>
                        <w:rFonts w:ascii="Calibri" w:hAnsi="Calibri"/>
                        <w:color w:val="4C4D4F"/>
                        <w:spacing w:val="22"/>
                        <w:w w:val="120"/>
                        <w:sz w:val="18"/>
                      </w:rPr>
                      <w:t> </w:t>
                    </w:r>
                    <w:r>
                      <w:rPr>
                        <w:rFonts w:ascii="Calibri" w:hAnsi="Calibri"/>
                        <w:color w:val="4C4D4F"/>
                        <w:w w:val="120"/>
                        <w:sz w:val="18"/>
                      </w:rPr>
                      <w:t>have</w:t>
                    </w:r>
                    <w:r>
                      <w:rPr>
                        <w:rFonts w:ascii="Calibri" w:hAnsi="Calibri"/>
                        <w:color w:val="4C4D4F"/>
                        <w:spacing w:val="21"/>
                        <w:w w:val="120"/>
                        <w:sz w:val="18"/>
                      </w:rPr>
                      <w:t> </w:t>
                    </w:r>
                    <w:r>
                      <w:rPr>
                        <w:rFonts w:ascii="Calibri" w:hAnsi="Calibri"/>
                        <w:color w:val="4C4D4F"/>
                        <w:w w:val="120"/>
                        <w:sz w:val="18"/>
                      </w:rPr>
                      <w:t>a</w:t>
                      <w:tab/>
                    </w:r>
                    <w:r>
                      <w:rPr>
                        <w:color w:val="147592"/>
                        <w:w w:val="120"/>
                        <w:position w:val="-3"/>
                        <w:sz w:val="28"/>
                      </w:rPr>
                      <w:t>• </w:t>
                    </w:r>
                    <w:r>
                      <w:rPr>
                        <w:b/>
                        <w:color w:val="4C4D4F"/>
                        <w:w w:val="120"/>
                        <w:sz w:val="18"/>
                      </w:rPr>
                      <w:t>Offer family or couples therapy </w:t>
                    </w:r>
                    <w:r>
                      <w:rPr>
                        <w:rFonts w:ascii="Calibri" w:hAnsi="Calibri"/>
                        <w:color w:val="4C4D4F"/>
                        <w:w w:val="120"/>
                        <w:sz w:val="18"/>
                      </w:rPr>
                      <w:t>as an option negative  option</w:t>
                    </w:r>
                    <w:r>
                      <w:rPr>
                        <w:rFonts w:ascii="Calibri" w:hAnsi="Calibri"/>
                        <w:color w:val="4C4D4F"/>
                        <w:spacing w:val="5"/>
                        <w:w w:val="120"/>
                        <w:sz w:val="18"/>
                      </w:rPr>
                      <w:t> </w:t>
                    </w:r>
                    <w:r>
                      <w:rPr>
                        <w:rFonts w:ascii="Calibri" w:hAnsi="Calibri"/>
                        <w:color w:val="4C4D4F"/>
                        <w:w w:val="120"/>
                        <w:sz w:val="18"/>
                      </w:rPr>
                      <w:t>medication</w:t>
                    </w:r>
                    <w:r>
                      <w:rPr>
                        <w:rFonts w:ascii="Calibri" w:hAnsi="Calibri"/>
                        <w:color w:val="4C4D4F"/>
                        <w:spacing w:val="27"/>
                        <w:w w:val="120"/>
                        <w:sz w:val="18"/>
                      </w:rPr>
                      <w:t> </w:t>
                    </w:r>
                    <w:r>
                      <w:rPr>
                        <w:rFonts w:ascii="Calibri" w:hAnsi="Calibri"/>
                        <w:color w:val="4C4D4F"/>
                        <w:w w:val="120"/>
                        <w:sz w:val="18"/>
                      </w:rPr>
                      <w:t>bias.</w:t>
                      <w:tab/>
                      <w:tab/>
                      <w:t>for additional</w:t>
                    </w:r>
                    <w:r>
                      <w:rPr>
                        <w:rFonts w:ascii="Calibri" w:hAnsi="Calibri"/>
                        <w:color w:val="4C4D4F"/>
                        <w:spacing w:val="-3"/>
                        <w:w w:val="120"/>
                        <w:sz w:val="18"/>
                      </w:rPr>
                      <w:t> </w:t>
                    </w:r>
                    <w:r>
                      <w:rPr>
                        <w:rFonts w:ascii="Calibri" w:hAnsi="Calibri"/>
                        <w:color w:val="4C4D4F"/>
                        <w:w w:val="120"/>
                        <w:sz w:val="18"/>
                      </w:rPr>
                      <w:t>support.</w:t>
                    </w:r>
                  </w:p>
                </w:txbxContent>
              </v:textbox>
              <v:stroke dashstyle="solid"/>
              <w10:wrap type="none"/>
            </v:shape>
          </v:group>
        </w:pict>
      </w:r>
      <w:r>
        <w:rPr>
          <w:sz w:val="20"/>
        </w:rPr>
      </w:r>
    </w:p>
    <w:p>
      <w:pPr>
        <w:pStyle w:val="BodyText"/>
        <w:rPr>
          <w:sz w:val="20"/>
        </w:rPr>
      </w:pPr>
    </w:p>
    <w:p>
      <w:pPr>
        <w:spacing w:after="0"/>
        <w:rPr>
          <w:sz w:val="20"/>
        </w:rPr>
        <w:sectPr>
          <w:pgSz w:w="12240" w:h="15840"/>
          <w:pgMar w:header="576" w:footer="708" w:top="1340" w:bottom="900" w:left="920" w:right="960"/>
        </w:sectPr>
      </w:pPr>
    </w:p>
    <w:p>
      <w:pPr>
        <w:pStyle w:val="Heading3"/>
        <w:spacing w:before="241"/>
        <w:rPr>
          <w:i/>
        </w:rPr>
      </w:pPr>
      <w:r>
        <w:rPr>
          <w:i/>
          <w:color w:val="147592"/>
          <w:w w:val="105"/>
        </w:rPr>
        <w:t>Provide trauma-informed care</w:t>
      </w:r>
    </w:p>
    <w:p>
      <w:pPr>
        <w:spacing w:line="249" w:lineRule="auto" w:before="37"/>
        <w:ind w:left="160" w:right="0" w:firstLine="0"/>
        <w:jc w:val="left"/>
        <w:rPr>
          <w:sz w:val="22"/>
        </w:rPr>
      </w:pPr>
      <w:r>
        <w:rPr>
          <w:b/>
          <w:color w:val="4C4D4F"/>
          <w:sz w:val="22"/>
        </w:rPr>
        <w:t>Trauma-informed</w:t>
      </w:r>
      <w:r>
        <w:rPr>
          <w:b/>
          <w:color w:val="4C4D4F"/>
          <w:spacing w:val="-17"/>
          <w:sz w:val="22"/>
        </w:rPr>
        <w:t> </w:t>
      </w:r>
      <w:r>
        <w:rPr>
          <w:b/>
          <w:color w:val="4C4D4F"/>
          <w:sz w:val="22"/>
        </w:rPr>
        <w:t>service</w:t>
      </w:r>
      <w:r>
        <w:rPr>
          <w:b/>
          <w:color w:val="4C4D4F"/>
          <w:spacing w:val="-16"/>
          <w:sz w:val="22"/>
        </w:rPr>
        <w:t> </w:t>
      </w:r>
      <w:r>
        <w:rPr>
          <w:b/>
          <w:color w:val="4C4D4F"/>
          <w:sz w:val="22"/>
        </w:rPr>
        <w:t>requires</w:t>
      </w:r>
      <w:r>
        <w:rPr>
          <w:b/>
          <w:color w:val="4C4D4F"/>
          <w:spacing w:val="-16"/>
          <w:sz w:val="22"/>
        </w:rPr>
        <w:t> </w:t>
      </w:r>
      <w:r>
        <w:rPr>
          <w:b/>
          <w:color w:val="4C4D4F"/>
          <w:sz w:val="22"/>
        </w:rPr>
        <w:t>providers</w:t>
      </w:r>
      <w:r>
        <w:rPr>
          <w:b/>
          <w:color w:val="4C4D4F"/>
          <w:spacing w:val="-16"/>
          <w:sz w:val="22"/>
        </w:rPr>
        <w:t> </w:t>
      </w:r>
      <w:r>
        <w:rPr>
          <w:b/>
          <w:color w:val="4C4D4F"/>
          <w:sz w:val="22"/>
        </w:rPr>
        <w:t>to realize the signiﬁcance of trauma. </w:t>
      </w:r>
      <w:r>
        <w:rPr>
          <w:color w:val="4C4D4F"/>
          <w:sz w:val="22"/>
        </w:rPr>
        <w:t>According </w:t>
      </w:r>
      <w:r>
        <w:rPr>
          <w:color w:val="4C4D4F"/>
          <w:spacing w:val="-9"/>
          <w:sz w:val="22"/>
        </w:rPr>
        <w:t>to </w:t>
      </w:r>
      <w:r>
        <w:rPr>
          <w:color w:val="4C4D4F"/>
          <w:sz w:val="22"/>
        </w:rPr>
        <w:t>SAMHSA,</w:t>
      </w:r>
      <w:r>
        <w:rPr>
          <w:color w:val="4C4D4F"/>
          <w:position w:val="7"/>
          <w:sz w:val="13"/>
        </w:rPr>
        <w:t>100 </w:t>
      </w:r>
      <w:r>
        <w:rPr>
          <w:color w:val="4C4D4F"/>
          <w:sz w:val="22"/>
        </w:rPr>
        <w:t>trauma-informed counselors know what trauma is and</w:t>
      </w:r>
      <w:r>
        <w:rPr>
          <w:color w:val="4C4D4F"/>
          <w:spacing w:val="-1"/>
          <w:sz w:val="22"/>
        </w:rPr>
        <w:t> </w:t>
      </w:r>
      <w:r>
        <w:rPr>
          <w:color w:val="4C4D4F"/>
          <w:sz w:val="22"/>
        </w:rPr>
        <w:t>also:</w:t>
      </w:r>
    </w:p>
    <w:p>
      <w:pPr>
        <w:pStyle w:val="ListParagraph"/>
        <w:numPr>
          <w:ilvl w:val="0"/>
          <w:numId w:val="3"/>
        </w:numPr>
        <w:tabs>
          <w:tab w:pos="430" w:val="left" w:leader="none"/>
        </w:tabs>
        <w:spacing w:line="206" w:lineRule="auto" w:before="133" w:after="0"/>
        <w:ind w:left="430" w:right="463" w:hanging="270"/>
        <w:jc w:val="left"/>
        <w:rPr>
          <w:color w:val="147592"/>
          <w:sz w:val="28"/>
        </w:rPr>
      </w:pPr>
      <w:r>
        <w:rPr>
          <w:color w:val="4C4D4F"/>
          <w:sz w:val="22"/>
        </w:rPr>
        <w:t>Understand how trauma can affect </w:t>
      </w:r>
      <w:r>
        <w:rPr>
          <w:color w:val="4C4D4F"/>
          <w:spacing w:val="-3"/>
          <w:sz w:val="22"/>
        </w:rPr>
        <w:t>clients, </w:t>
      </w:r>
      <w:r>
        <w:rPr>
          <w:color w:val="4C4D4F"/>
          <w:sz w:val="22"/>
        </w:rPr>
        <w:t>families, and</w:t>
      </w:r>
      <w:r>
        <w:rPr>
          <w:color w:val="4C4D4F"/>
          <w:spacing w:val="1"/>
          <w:sz w:val="22"/>
        </w:rPr>
        <w:t> </w:t>
      </w:r>
      <w:r>
        <w:rPr>
          <w:color w:val="4C4D4F"/>
          <w:sz w:val="22"/>
        </w:rPr>
        <w:t>communities.</w:t>
      </w:r>
    </w:p>
    <w:p>
      <w:pPr>
        <w:pStyle w:val="ListParagraph"/>
        <w:numPr>
          <w:ilvl w:val="0"/>
          <w:numId w:val="3"/>
        </w:numPr>
        <w:tabs>
          <w:tab w:pos="430" w:val="left" w:leader="none"/>
        </w:tabs>
        <w:spacing w:line="206" w:lineRule="auto" w:before="77" w:after="0"/>
        <w:ind w:left="430" w:right="284" w:hanging="270"/>
        <w:jc w:val="left"/>
        <w:rPr>
          <w:color w:val="147592"/>
          <w:sz w:val="28"/>
        </w:rPr>
      </w:pPr>
      <w:r>
        <w:rPr>
          <w:color w:val="4C4D4F"/>
          <w:w w:val="105"/>
          <w:sz w:val="22"/>
        </w:rPr>
        <w:t>Apply</w:t>
      </w:r>
      <w:r>
        <w:rPr>
          <w:color w:val="4C4D4F"/>
          <w:spacing w:val="-21"/>
          <w:w w:val="105"/>
          <w:sz w:val="22"/>
        </w:rPr>
        <w:t> </w:t>
      </w:r>
      <w:r>
        <w:rPr>
          <w:color w:val="4C4D4F"/>
          <w:w w:val="105"/>
          <w:sz w:val="22"/>
        </w:rPr>
        <w:t>knowledge</w:t>
      </w:r>
      <w:r>
        <w:rPr>
          <w:color w:val="4C4D4F"/>
          <w:spacing w:val="-21"/>
          <w:w w:val="105"/>
          <w:sz w:val="22"/>
        </w:rPr>
        <w:t> </w:t>
      </w:r>
      <w:r>
        <w:rPr>
          <w:color w:val="4C4D4F"/>
          <w:w w:val="105"/>
          <w:sz w:val="22"/>
        </w:rPr>
        <w:t>of</w:t>
      </w:r>
      <w:r>
        <w:rPr>
          <w:color w:val="4C4D4F"/>
          <w:spacing w:val="-21"/>
          <w:w w:val="105"/>
          <w:sz w:val="22"/>
        </w:rPr>
        <w:t> </w:t>
      </w:r>
      <w:r>
        <w:rPr>
          <w:color w:val="4C4D4F"/>
          <w:w w:val="105"/>
          <w:sz w:val="22"/>
        </w:rPr>
        <w:t>trauma</w:t>
      </w:r>
      <w:r>
        <w:rPr>
          <w:color w:val="4C4D4F"/>
          <w:spacing w:val="-20"/>
          <w:w w:val="105"/>
          <w:sz w:val="22"/>
        </w:rPr>
        <w:t> </w:t>
      </w:r>
      <w:r>
        <w:rPr>
          <w:color w:val="4C4D4F"/>
          <w:w w:val="105"/>
          <w:sz w:val="22"/>
        </w:rPr>
        <w:t>extensively</w:t>
      </w:r>
      <w:r>
        <w:rPr>
          <w:color w:val="4C4D4F"/>
          <w:spacing w:val="-21"/>
          <w:w w:val="105"/>
          <w:sz w:val="22"/>
        </w:rPr>
        <w:t> </w:t>
      </w:r>
      <w:r>
        <w:rPr>
          <w:color w:val="4C4D4F"/>
          <w:spacing w:val="-6"/>
          <w:w w:val="105"/>
          <w:sz w:val="22"/>
        </w:rPr>
        <w:t>and </w:t>
      </w:r>
      <w:r>
        <w:rPr>
          <w:color w:val="4C4D4F"/>
          <w:w w:val="105"/>
          <w:sz w:val="22"/>
        </w:rPr>
        <w:t>consistently in both practice and</w:t>
      </w:r>
      <w:r>
        <w:rPr>
          <w:color w:val="4C4D4F"/>
          <w:spacing w:val="-48"/>
          <w:w w:val="105"/>
          <w:sz w:val="22"/>
        </w:rPr>
        <w:t> </w:t>
      </w:r>
      <w:r>
        <w:rPr>
          <w:color w:val="4C4D4F"/>
          <w:spacing w:val="-3"/>
          <w:w w:val="105"/>
          <w:sz w:val="22"/>
        </w:rPr>
        <w:t>policy.</w:t>
      </w:r>
    </w:p>
    <w:p>
      <w:pPr>
        <w:pStyle w:val="ListParagraph"/>
        <w:numPr>
          <w:ilvl w:val="0"/>
          <w:numId w:val="3"/>
        </w:numPr>
        <w:tabs>
          <w:tab w:pos="430" w:val="left" w:leader="none"/>
        </w:tabs>
        <w:spacing w:line="315" w:lineRule="exact" w:before="46" w:after="0"/>
        <w:ind w:left="430" w:right="0" w:hanging="270"/>
        <w:jc w:val="left"/>
        <w:rPr>
          <w:color w:val="147592"/>
          <w:sz w:val="28"/>
        </w:rPr>
      </w:pPr>
      <w:r>
        <w:rPr>
          <w:color w:val="4C4D4F"/>
          <w:sz w:val="22"/>
        </w:rPr>
        <w:t>Know ways to promote recovery from</w:t>
      </w:r>
      <w:r>
        <w:rPr>
          <w:color w:val="4C4D4F"/>
          <w:spacing w:val="5"/>
          <w:sz w:val="22"/>
        </w:rPr>
        <w:t> </w:t>
      </w:r>
      <w:r>
        <w:rPr>
          <w:color w:val="4C4D4F"/>
          <w:sz w:val="22"/>
        </w:rPr>
        <w:t>trauma.</w:t>
      </w:r>
    </w:p>
    <w:p>
      <w:pPr>
        <w:pStyle w:val="ListParagraph"/>
        <w:numPr>
          <w:ilvl w:val="0"/>
          <w:numId w:val="3"/>
        </w:numPr>
        <w:tabs>
          <w:tab w:pos="430" w:val="left" w:leader="none"/>
        </w:tabs>
        <w:spacing w:line="206" w:lineRule="auto" w:before="24" w:after="0"/>
        <w:ind w:left="430" w:right="117" w:hanging="270"/>
        <w:jc w:val="left"/>
        <w:rPr>
          <w:color w:val="147592"/>
          <w:sz w:val="28"/>
        </w:rPr>
      </w:pPr>
      <w:r>
        <w:rPr>
          <w:color w:val="4C4D4F"/>
          <w:sz w:val="22"/>
        </w:rPr>
        <w:t>Recognize the signs and symptoms of trauma in clients, families, staff members, and</w:t>
      </w:r>
      <w:r>
        <w:rPr>
          <w:color w:val="4C4D4F"/>
          <w:spacing w:val="37"/>
          <w:sz w:val="22"/>
        </w:rPr>
        <w:t> </w:t>
      </w:r>
      <w:r>
        <w:rPr>
          <w:color w:val="4C4D4F"/>
          <w:spacing w:val="-3"/>
          <w:sz w:val="22"/>
        </w:rPr>
        <w:t>others.</w:t>
      </w:r>
    </w:p>
    <w:p>
      <w:pPr>
        <w:pStyle w:val="ListParagraph"/>
        <w:numPr>
          <w:ilvl w:val="0"/>
          <w:numId w:val="3"/>
        </w:numPr>
        <w:tabs>
          <w:tab w:pos="430" w:val="left" w:leader="none"/>
        </w:tabs>
        <w:spacing w:line="206" w:lineRule="auto" w:before="76" w:after="0"/>
        <w:ind w:left="430" w:right="325" w:hanging="270"/>
        <w:jc w:val="left"/>
        <w:rPr>
          <w:color w:val="147592"/>
          <w:sz w:val="28"/>
        </w:rPr>
      </w:pPr>
      <w:r>
        <w:rPr>
          <w:color w:val="4C4D4F"/>
          <w:sz w:val="22"/>
        </w:rPr>
        <w:t>Resist things that may retraumatize or </w:t>
      </w:r>
      <w:r>
        <w:rPr>
          <w:color w:val="4C4D4F"/>
          <w:spacing w:val="-5"/>
          <w:sz w:val="22"/>
        </w:rPr>
        <w:t>harm </w:t>
      </w:r>
      <w:r>
        <w:rPr>
          <w:color w:val="4C4D4F"/>
          <w:sz w:val="22"/>
        </w:rPr>
        <w:t>clients or staff.</w:t>
      </w:r>
    </w:p>
    <w:p>
      <w:pPr>
        <w:spacing w:line="249" w:lineRule="auto" w:before="199"/>
        <w:ind w:left="160" w:right="76" w:firstLine="0"/>
        <w:jc w:val="both"/>
        <w:rPr>
          <w:sz w:val="22"/>
        </w:rPr>
      </w:pPr>
      <w:r>
        <w:rPr>
          <w:b/>
          <w:color w:val="4C4D4F"/>
          <w:sz w:val="22"/>
        </w:rPr>
        <w:t>Incorporate trauma-informed principles of care into recovery promotion efforts, </w:t>
      </w:r>
      <w:r>
        <w:rPr>
          <w:color w:val="4C4D4F"/>
          <w:sz w:val="22"/>
        </w:rPr>
        <w:t>because:</w:t>
      </w:r>
    </w:p>
    <w:p>
      <w:pPr>
        <w:pStyle w:val="ListParagraph"/>
        <w:numPr>
          <w:ilvl w:val="0"/>
          <w:numId w:val="3"/>
        </w:numPr>
        <w:tabs>
          <w:tab w:pos="430" w:val="left" w:leader="none"/>
        </w:tabs>
        <w:spacing w:line="264" w:lineRule="exact" w:before="112" w:after="0"/>
        <w:ind w:left="430" w:right="41" w:hanging="270"/>
        <w:jc w:val="both"/>
        <w:rPr>
          <w:color w:val="147592"/>
          <w:sz w:val="28"/>
        </w:rPr>
      </w:pPr>
      <w:r>
        <w:rPr>
          <w:color w:val="4C4D4F"/>
          <w:spacing w:val="-4"/>
          <w:sz w:val="22"/>
        </w:rPr>
        <w:t>Trauma </w:t>
      </w:r>
      <w:r>
        <w:rPr>
          <w:color w:val="4C4D4F"/>
          <w:sz w:val="22"/>
        </w:rPr>
        <w:t>histories and trauma-related disorders may increase clients’ risk for various </w:t>
      </w:r>
      <w:r>
        <w:rPr>
          <w:color w:val="4C4D4F"/>
          <w:spacing w:val="-3"/>
          <w:sz w:val="22"/>
        </w:rPr>
        <w:t>problems, </w:t>
      </w:r>
      <w:r>
        <w:rPr>
          <w:color w:val="4C4D4F"/>
          <w:sz w:val="22"/>
        </w:rPr>
        <w:t>including early drop-out from treatment</w:t>
      </w:r>
      <w:r>
        <w:rPr>
          <w:color w:val="4C4D4F"/>
          <w:position w:val="7"/>
          <w:sz w:val="13"/>
        </w:rPr>
        <w:t>101 </w:t>
      </w:r>
      <w:r>
        <w:rPr>
          <w:color w:val="4C4D4F"/>
          <w:spacing w:val="-6"/>
          <w:sz w:val="22"/>
        </w:rPr>
        <w:t>and </w:t>
      </w:r>
      <w:r>
        <w:rPr>
          <w:color w:val="4C4D4F"/>
          <w:sz w:val="22"/>
        </w:rPr>
        <w:t>greater problems with</w:t>
      </w:r>
      <w:r>
        <w:rPr>
          <w:color w:val="4C4D4F"/>
          <w:spacing w:val="7"/>
          <w:sz w:val="22"/>
        </w:rPr>
        <w:t> </w:t>
      </w:r>
      <w:r>
        <w:rPr>
          <w:color w:val="4C4D4F"/>
          <w:sz w:val="22"/>
        </w:rPr>
        <w:t>pain.</w:t>
      </w:r>
      <w:r>
        <w:rPr>
          <w:color w:val="4C4D4F"/>
          <w:position w:val="7"/>
          <w:sz w:val="13"/>
        </w:rPr>
        <w:t>102</w:t>
      </w:r>
    </w:p>
    <w:p>
      <w:pPr>
        <w:pStyle w:val="ListParagraph"/>
        <w:numPr>
          <w:ilvl w:val="0"/>
          <w:numId w:val="3"/>
        </w:numPr>
        <w:tabs>
          <w:tab w:pos="430" w:val="left" w:leader="none"/>
        </w:tabs>
        <w:spacing w:line="206" w:lineRule="auto" w:before="63" w:after="0"/>
        <w:ind w:left="430" w:right="231" w:hanging="270"/>
        <w:jc w:val="both"/>
        <w:rPr>
          <w:color w:val="147592"/>
          <w:sz w:val="28"/>
        </w:rPr>
      </w:pPr>
      <w:r>
        <w:rPr>
          <w:color w:val="4C4D4F"/>
          <w:sz w:val="22"/>
        </w:rPr>
        <w:t>Childhood trauma is highly prevalent </w:t>
      </w:r>
      <w:r>
        <w:rPr>
          <w:color w:val="4C4D4F"/>
          <w:spacing w:val="-4"/>
          <w:sz w:val="22"/>
        </w:rPr>
        <w:t>among </w:t>
      </w:r>
      <w:r>
        <w:rPr>
          <w:color w:val="4C4D4F"/>
          <w:sz w:val="22"/>
        </w:rPr>
        <w:t>people with</w:t>
      </w:r>
      <w:r>
        <w:rPr>
          <w:color w:val="4C4D4F"/>
          <w:spacing w:val="3"/>
          <w:sz w:val="22"/>
        </w:rPr>
        <w:t> </w:t>
      </w:r>
      <w:r>
        <w:rPr>
          <w:color w:val="4C4D4F"/>
          <w:sz w:val="22"/>
        </w:rPr>
        <w:t>OUD.</w:t>
      </w:r>
      <w:r>
        <w:rPr>
          <w:color w:val="4C4D4F"/>
          <w:position w:val="7"/>
          <w:sz w:val="13"/>
        </w:rPr>
        <w:t>103,104</w:t>
      </w:r>
    </w:p>
    <w:p>
      <w:pPr>
        <w:pStyle w:val="ListParagraph"/>
        <w:numPr>
          <w:ilvl w:val="0"/>
          <w:numId w:val="3"/>
        </w:numPr>
        <w:tabs>
          <w:tab w:pos="430" w:val="left" w:leader="none"/>
        </w:tabs>
        <w:spacing w:line="206" w:lineRule="auto" w:before="77" w:after="0"/>
        <w:ind w:left="430" w:right="312" w:hanging="270"/>
        <w:jc w:val="both"/>
        <w:rPr>
          <w:color w:val="147592"/>
          <w:sz w:val="28"/>
        </w:rPr>
      </w:pPr>
      <w:r>
        <w:rPr>
          <w:color w:val="4C4D4F"/>
          <w:w w:val="105"/>
          <w:sz w:val="22"/>
        </w:rPr>
        <w:t>People</w:t>
      </w:r>
      <w:r>
        <w:rPr>
          <w:color w:val="4C4D4F"/>
          <w:spacing w:val="-19"/>
          <w:w w:val="105"/>
          <w:sz w:val="22"/>
        </w:rPr>
        <w:t> </w:t>
      </w:r>
      <w:r>
        <w:rPr>
          <w:color w:val="4C4D4F"/>
          <w:w w:val="105"/>
          <w:sz w:val="22"/>
        </w:rPr>
        <w:t>often</w:t>
      </w:r>
      <w:r>
        <w:rPr>
          <w:color w:val="4C4D4F"/>
          <w:spacing w:val="-19"/>
          <w:w w:val="105"/>
          <w:sz w:val="22"/>
        </w:rPr>
        <w:t> </w:t>
      </w:r>
      <w:r>
        <w:rPr>
          <w:color w:val="4C4D4F"/>
          <w:w w:val="105"/>
          <w:sz w:val="22"/>
        </w:rPr>
        <w:t>suffer</w:t>
      </w:r>
      <w:r>
        <w:rPr>
          <w:color w:val="4C4D4F"/>
          <w:spacing w:val="-19"/>
          <w:w w:val="105"/>
          <w:sz w:val="22"/>
        </w:rPr>
        <w:t> </w:t>
      </w:r>
      <w:r>
        <w:rPr>
          <w:color w:val="4C4D4F"/>
          <w:w w:val="105"/>
          <w:sz w:val="22"/>
        </w:rPr>
        <w:t>multiple</w:t>
      </w:r>
      <w:r>
        <w:rPr>
          <w:color w:val="4C4D4F"/>
          <w:spacing w:val="-18"/>
          <w:w w:val="105"/>
          <w:sz w:val="22"/>
        </w:rPr>
        <w:t> </w:t>
      </w:r>
      <w:r>
        <w:rPr>
          <w:color w:val="4C4D4F"/>
          <w:w w:val="105"/>
          <w:sz w:val="22"/>
        </w:rPr>
        <w:t>traumas</w:t>
      </w:r>
      <w:r>
        <w:rPr>
          <w:color w:val="4C4D4F"/>
          <w:spacing w:val="-19"/>
          <w:w w:val="105"/>
          <w:sz w:val="22"/>
        </w:rPr>
        <w:t> </w:t>
      </w:r>
      <w:r>
        <w:rPr>
          <w:color w:val="4C4D4F"/>
          <w:spacing w:val="-3"/>
          <w:w w:val="105"/>
          <w:sz w:val="22"/>
        </w:rPr>
        <w:t>during </w:t>
      </w:r>
      <w:r>
        <w:rPr>
          <w:color w:val="4C4D4F"/>
          <w:w w:val="105"/>
          <w:sz w:val="22"/>
        </w:rPr>
        <w:t>opioid</w:t>
      </w:r>
      <w:r>
        <w:rPr>
          <w:color w:val="4C4D4F"/>
          <w:spacing w:val="-5"/>
          <w:w w:val="105"/>
          <w:sz w:val="22"/>
        </w:rPr>
        <w:t> </w:t>
      </w:r>
      <w:r>
        <w:rPr>
          <w:color w:val="4C4D4F"/>
          <w:w w:val="105"/>
          <w:sz w:val="22"/>
        </w:rPr>
        <w:t>misuse.</w:t>
      </w:r>
      <w:r>
        <w:rPr>
          <w:color w:val="4C4D4F"/>
          <w:w w:val="105"/>
          <w:position w:val="7"/>
          <w:sz w:val="13"/>
        </w:rPr>
        <w:t>105</w:t>
      </w:r>
    </w:p>
    <w:p>
      <w:pPr>
        <w:pStyle w:val="BodyText"/>
        <w:spacing w:before="1"/>
        <w:rPr>
          <w:sz w:val="21"/>
        </w:rPr>
      </w:pPr>
      <w:r>
        <w:rPr/>
        <w:br w:type="column"/>
      </w:r>
      <w:r>
        <w:rPr>
          <w:sz w:val="21"/>
        </w:rPr>
      </w:r>
    </w:p>
    <w:p>
      <w:pPr>
        <w:pStyle w:val="ListParagraph"/>
        <w:numPr>
          <w:ilvl w:val="0"/>
          <w:numId w:val="3"/>
        </w:numPr>
        <w:tabs>
          <w:tab w:pos="430" w:val="left" w:leader="none"/>
        </w:tabs>
        <w:spacing w:line="264" w:lineRule="exact" w:before="1" w:after="0"/>
        <w:ind w:left="430" w:right="346" w:hanging="270"/>
        <w:jc w:val="left"/>
        <w:rPr>
          <w:color w:val="147592"/>
          <w:sz w:val="28"/>
        </w:rPr>
      </w:pPr>
      <w:r>
        <w:rPr>
          <w:color w:val="4C4D4F"/>
          <w:w w:val="105"/>
          <w:sz w:val="22"/>
        </w:rPr>
        <w:t>An intervention that integrated trauma treatment and standard care (which goes further than the trauma-informed care detailed here) had better outcomes than standard care alone in a diverse group of women</w:t>
      </w:r>
      <w:r>
        <w:rPr>
          <w:color w:val="4C4D4F"/>
          <w:spacing w:val="-26"/>
          <w:w w:val="105"/>
          <w:sz w:val="22"/>
        </w:rPr>
        <w:t> </w:t>
      </w:r>
      <w:r>
        <w:rPr>
          <w:color w:val="4C4D4F"/>
          <w:w w:val="105"/>
          <w:sz w:val="22"/>
        </w:rPr>
        <w:t>treated</w:t>
      </w:r>
      <w:r>
        <w:rPr>
          <w:color w:val="4C4D4F"/>
          <w:spacing w:val="-26"/>
          <w:w w:val="105"/>
          <w:sz w:val="22"/>
        </w:rPr>
        <w:t> </w:t>
      </w:r>
      <w:r>
        <w:rPr>
          <w:color w:val="4C4D4F"/>
          <w:w w:val="105"/>
          <w:sz w:val="22"/>
        </w:rPr>
        <w:t>in</w:t>
      </w:r>
      <w:r>
        <w:rPr>
          <w:color w:val="4C4D4F"/>
          <w:spacing w:val="-26"/>
          <w:w w:val="105"/>
          <w:sz w:val="22"/>
        </w:rPr>
        <w:t> </w:t>
      </w:r>
      <w:r>
        <w:rPr>
          <w:color w:val="4C4D4F"/>
          <w:w w:val="105"/>
          <w:sz w:val="22"/>
        </w:rPr>
        <w:t>various</w:t>
      </w:r>
      <w:r>
        <w:rPr>
          <w:color w:val="4C4D4F"/>
          <w:spacing w:val="-26"/>
          <w:w w:val="105"/>
          <w:sz w:val="22"/>
        </w:rPr>
        <w:t> </w:t>
      </w:r>
      <w:r>
        <w:rPr>
          <w:color w:val="4C4D4F"/>
          <w:w w:val="105"/>
          <w:sz w:val="22"/>
        </w:rPr>
        <w:t>settings,</w:t>
      </w:r>
      <w:r>
        <w:rPr>
          <w:color w:val="4C4D4F"/>
          <w:spacing w:val="-26"/>
          <w:w w:val="105"/>
          <w:sz w:val="22"/>
        </w:rPr>
        <w:t> </w:t>
      </w:r>
      <w:r>
        <w:rPr>
          <w:color w:val="4C4D4F"/>
          <w:w w:val="105"/>
          <w:sz w:val="22"/>
        </w:rPr>
        <w:t>including an</w:t>
      </w:r>
      <w:r>
        <w:rPr>
          <w:color w:val="4C4D4F"/>
          <w:spacing w:val="-5"/>
          <w:w w:val="105"/>
          <w:sz w:val="22"/>
        </w:rPr>
        <w:t> </w:t>
      </w:r>
      <w:r>
        <w:rPr>
          <w:color w:val="4C4D4F"/>
          <w:spacing w:val="-6"/>
          <w:w w:val="105"/>
          <w:sz w:val="22"/>
        </w:rPr>
        <w:t>OTP.</w:t>
      </w:r>
      <w:r>
        <w:rPr>
          <w:color w:val="4C4D4F"/>
          <w:spacing w:val="-6"/>
          <w:w w:val="105"/>
          <w:position w:val="7"/>
          <w:sz w:val="13"/>
        </w:rPr>
        <w:t>106</w:t>
      </w:r>
    </w:p>
    <w:p>
      <w:pPr>
        <w:pStyle w:val="BodyText"/>
        <w:rPr>
          <w:sz w:val="20"/>
        </w:rPr>
      </w:pPr>
    </w:p>
    <w:p>
      <w:pPr>
        <w:pStyle w:val="BodyText"/>
        <w:spacing w:before="8"/>
        <w:rPr>
          <w:sz w:val="15"/>
        </w:rPr>
      </w:pPr>
      <w:r>
        <w:rPr/>
        <w:pict>
          <v:group style="position:absolute;margin-left:315.001007pt;margin-top:10.977979pt;width:243pt;height:152pt;mso-position-horizontal-relative:page;mso-position-vertical-relative:paragraph;z-index:-15718912;mso-wrap-distance-left:0;mso-wrap-distance-right:0" coordorigin="6300,220" coordsize="4860,3040">
            <v:rect style="position:absolute;left:6305;top:224;width:4850;height:3030" filled="false" stroked="true" strokeweight=".5pt" strokecolor="#89aabe">
              <v:stroke dashstyle="solid"/>
            </v:rect>
            <v:shape style="position:absolute;left:6310;top:816;width:4840;height:2433" type="#_x0000_t202" filled="false" stroked="false">
              <v:textbox inset="0,0,0,0">
                <w:txbxContent>
                  <w:p>
                    <w:pPr>
                      <w:spacing w:before="59"/>
                      <w:ind w:left="230" w:right="0" w:firstLine="0"/>
                      <w:jc w:val="left"/>
                      <w:rPr>
                        <w:b/>
                        <w:sz w:val="24"/>
                      </w:rPr>
                    </w:pPr>
                    <w:r>
                      <w:rPr>
                        <w:b/>
                        <w:color w:val="147592"/>
                        <w:w w:val="110"/>
                        <w:sz w:val="24"/>
                      </w:rPr>
                      <w:t>Trauma-Informed Care TIP</w:t>
                    </w:r>
                  </w:p>
                  <w:p>
                    <w:pPr>
                      <w:spacing w:line="348" w:lineRule="auto" w:before="198"/>
                      <w:ind w:left="230" w:right="505" w:firstLine="0"/>
                      <w:jc w:val="left"/>
                      <w:rPr>
                        <w:sz w:val="18"/>
                      </w:rPr>
                    </w:pPr>
                    <w:r>
                      <w:rPr>
                        <w:color w:val="414042"/>
                        <w:w w:val="115"/>
                        <w:sz w:val="18"/>
                      </w:rPr>
                      <w:t>TIP 57, </w:t>
                    </w:r>
                    <w:r>
                      <w:rPr>
                        <w:i/>
                        <w:color w:val="414042"/>
                        <w:w w:val="115"/>
                        <w:sz w:val="18"/>
                      </w:rPr>
                      <w:t>Trauma-Informed Care in Behavioral </w:t>
                    </w:r>
                    <w:r>
                      <w:rPr>
                        <w:i/>
                        <w:color w:val="414042"/>
                        <w:w w:val="115"/>
                        <w:sz w:val="18"/>
                      </w:rPr>
                      <w:t>Health Services</w:t>
                    </w:r>
                    <w:r>
                      <w:rPr>
                        <w:color w:val="414042"/>
                        <w:w w:val="115"/>
                        <w:sz w:val="18"/>
                      </w:rPr>
                      <w:t>, has more information on providing trauma-informed care in SUD treatment programs (</w:t>
                    </w:r>
                    <w:r>
                      <w:rPr>
                        <w:color w:val="3A68A5"/>
                        <w:w w:val="115"/>
                        <w:sz w:val="18"/>
                        <w:u w:val="single" w:color="3A68A5"/>
                      </w:rPr>
                      <w:t>https://store.samhsa</w:t>
                    </w:r>
                  </w:p>
                  <w:p>
                    <w:pPr>
                      <w:spacing w:line="207" w:lineRule="exact" w:before="0"/>
                      <w:ind w:left="230" w:right="0" w:firstLine="0"/>
                      <w:jc w:val="left"/>
                      <w:rPr>
                        <w:sz w:val="18"/>
                      </w:rPr>
                    </w:pPr>
                    <w:r>
                      <w:rPr>
                        <w:color w:val="3A68A5"/>
                        <w:w w:val="115"/>
                        <w:sz w:val="18"/>
                        <w:u w:val="single" w:color="3A68A5"/>
                      </w:rPr>
                      <w:t>.gov/product/TIP-57-Trauma-Informed-Care</w:t>
                    </w:r>
                  </w:p>
                  <w:p>
                    <w:pPr>
                      <w:spacing w:before="93"/>
                      <w:ind w:left="230" w:right="0" w:firstLine="0"/>
                      <w:jc w:val="left"/>
                      <w:rPr>
                        <w:sz w:val="18"/>
                      </w:rPr>
                    </w:pPr>
                    <w:r>
                      <w:rPr>
                        <w:color w:val="3A68A5"/>
                        <w:w w:val="110"/>
                        <w:sz w:val="18"/>
                        <w:u w:val="single" w:color="3A68A5"/>
                      </w:rPr>
                      <w:t>-in-Behavioral-Health-Services/SMA14-4816</w:t>
                    </w:r>
                    <w:r>
                      <w:rPr>
                        <w:color w:val="414042"/>
                        <w:w w:val="110"/>
                        <w:sz w:val="18"/>
                      </w:rPr>
                      <w:t>).</w:t>
                    </w:r>
                  </w:p>
                </w:txbxContent>
              </v:textbox>
              <w10:wrap type="none"/>
            </v:shape>
            <v:shape style="position:absolute;left:6310;top:229;width:4840;height:587" type="#_x0000_t202" filled="true" fillcolor="#367e9a" stroked="false">
              <v:textbox inset="0,0,0,0">
                <w:txbxContent>
                  <w:p>
                    <w:pPr>
                      <w:spacing w:before="128"/>
                      <w:ind w:left="230" w:right="0" w:firstLine="0"/>
                      <w:jc w:val="left"/>
                      <w:rPr>
                        <w:b/>
                        <w:sz w:val="26"/>
                      </w:rPr>
                    </w:pPr>
                    <w:r>
                      <w:rPr>
                        <w:b/>
                        <w:color w:val="FFFFFF"/>
                        <w:sz w:val="26"/>
                      </w:rPr>
                      <w:t>RESOURCE ALERT</w:t>
                    </w:r>
                  </w:p>
                </w:txbxContent>
              </v:textbox>
              <v:fill type="solid"/>
              <w10:wrap type="none"/>
            </v:shape>
            <w10:wrap type="topAndBottom"/>
          </v:group>
        </w:pict>
      </w:r>
    </w:p>
    <w:p>
      <w:pPr>
        <w:spacing w:after="0"/>
        <w:rPr>
          <w:sz w:val="15"/>
        </w:rPr>
        <w:sectPr>
          <w:type w:val="continuous"/>
          <w:pgSz w:w="12240" w:h="15840"/>
          <w:pgMar w:top="1780" w:bottom="280" w:left="920" w:right="960"/>
          <w:cols w:num="2" w:equalWidth="0">
            <w:col w:w="5050" w:space="170"/>
            <w:col w:w="5140"/>
          </w:cols>
        </w:sectPr>
      </w:pPr>
    </w:p>
    <w:p>
      <w:pPr>
        <w:pStyle w:val="BodyText"/>
        <w:spacing w:before="8"/>
        <w:rPr>
          <w:sz w:val="26"/>
        </w:rPr>
      </w:pPr>
    </w:p>
    <w:p>
      <w:pPr>
        <w:spacing w:after="0"/>
        <w:rPr>
          <w:sz w:val="26"/>
        </w:rPr>
        <w:sectPr>
          <w:pgSz w:w="12240" w:h="15840"/>
          <w:pgMar w:header="576" w:footer="708" w:top="1340" w:bottom="900" w:left="920" w:right="960"/>
        </w:sectPr>
      </w:pPr>
    </w:p>
    <w:p>
      <w:pPr>
        <w:pStyle w:val="Heading1"/>
        <w:spacing w:before="86"/>
      </w:pPr>
      <w:bookmarkStart w:name="_TOC_250013" w:id="6"/>
      <w:bookmarkEnd w:id="6"/>
      <w:r>
        <w:rPr>
          <w:color w:val="137692"/>
          <w:w w:val="110"/>
        </w:rPr>
        <w:t>Quick Guide to Medications</w:t>
      </w:r>
    </w:p>
    <w:p>
      <w:pPr>
        <w:spacing w:line="249" w:lineRule="auto" w:before="29"/>
        <w:ind w:left="160" w:right="0" w:firstLine="0"/>
        <w:jc w:val="left"/>
        <w:rPr>
          <w:sz w:val="22"/>
        </w:rPr>
      </w:pPr>
      <w:r>
        <w:rPr>
          <w:b/>
          <w:color w:val="4D4D4F"/>
          <w:sz w:val="22"/>
        </w:rPr>
        <w:t>This section introduces the neurochemistry and biology of OUD and the medications that treat it. </w:t>
      </w:r>
      <w:r>
        <w:rPr>
          <w:color w:val="4D4D4F"/>
          <w:sz w:val="22"/>
        </w:rPr>
        <w:t>Reading this section will familiarize counselors with terminology healthcare profes- sionals may use in discussing patients who take OUD medication (see also Exhibit 4.1 and the comprehensive glossary in Part 5).</w:t>
      </w:r>
    </w:p>
    <w:p>
      <w:pPr>
        <w:pStyle w:val="BodyText"/>
        <w:spacing w:before="7"/>
        <w:rPr>
          <w:sz w:val="23"/>
        </w:rPr>
      </w:pPr>
    </w:p>
    <w:p>
      <w:pPr>
        <w:spacing w:line="254" w:lineRule="auto" w:before="0"/>
        <w:ind w:left="160" w:right="128" w:firstLine="0"/>
        <w:jc w:val="left"/>
        <w:rPr>
          <w:sz w:val="22"/>
        </w:rPr>
      </w:pPr>
      <w:r>
        <w:rPr>
          <w:rFonts w:ascii="Calibri" w:hAnsi="Calibri"/>
          <w:b/>
          <w:color w:val="137692"/>
          <w:sz w:val="26"/>
        </w:rPr>
        <w:t>Understanding the Neurobiology of OUD </w:t>
      </w:r>
      <w:r>
        <w:rPr>
          <w:b/>
          <w:color w:val="4D4D4F"/>
          <w:sz w:val="22"/>
        </w:rPr>
        <w:t>Opioid receptors are a part of the body’s natural endorphin system. </w:t>
      </w:r>
      <w:r>
        <w:rPr>
          <w:color w:val="4D4D4F"/>
          <w:sz w:val="22"/>
        </w:rPr>
        <w:t>Endorphins are chemicals our bodies release to help reduce our experience of pain. They can also contribute to euphoric feelings like the “runner’s high” that some people experience. When endorphins or opioids bind to opioid receptors, the receptors activate, causing a variety of effects.</w:t>
      </w:r>
    </w:p>
    <w:p>
      <w:pPr>
        <w:spacing w:line="249" w:lineRule="auto" w:before="173"/>
        <w:ind w:left="160" w:right="0" w:firstLine="0"/>
        <w:jc w:val="left"/>
        <w:rPr>
          <w:sz w:val="22"/>
        </w:rPr>
      </w:pPr>
      <w:r>
        <w:rPr>
          <w:b/>
          <w:color w:val="4D4D4F"/>
          <w:sz w:val="22"/>
        </w:rPr>
        <w:t>After taking opioids, molecules bind to and activate the brain’s opioid receptors </w:t>
      </w:r>
      <w:r>
        <w:rPr>
          <w:color w:val="4D4D4F"/>
          <w:spacing w:val="2"/>
          <w:sz w:val="22"/>
        </w:rPr>
        <w:t>and </w:t>
      </w:r>
      <w:r>
        <w:rPr>
          <w:color w:val="4D4D4F"/>
          <w:sz w:val="22"/>
        </w:rPr>
        <w:t>release dopamine in a brain area called </w:t>
      </w:r>
      <w:r>
        <w:rPr>
          <w:color w:val="4D4D4F"/>
          <w:spacing w:val="2"/>
          <w:sz w:val="22"/>
        </w:rPr>
        <w:t>the </w:t>
      </w:r>
      <w:r>
        <w:rPr>
          <w:color w:val="4D4D4F"/>
          <w:spacing w:val="-3"/>
          <w:sz w:val="22"/>
        </w:rPr>
        <w:t>nucleus accumbens (NAc), causing euphoria. Like </w:t>
      </w:r>
      <w:r>
        <w:rPr>
          <w:color w:val="4D4D4F"/>
          <w:sz w:val="22"/>
        </w:rPr>
        <w:t>opioid receptors, the NAc has a natural, healthy function. For example, when a person eats,</w:t>
      </w:r>
    </w:p>
    <w:p>
      <w:pPr>
        <w:spacing w:line="249" w:lineRule="auto" w:before="6"/>
        <w:ind w:left="160" w:right="0" w:firstLine="0"/>
        <w:jc w:val="left"/>
        <w:rPr>
          <w:sz w:val="22"/>
        </w:rPr>
      </w:pPr>
      <w:r>
        <w:rPr>
          <w:color w:val="4D4D4F"/>
          <w:sz w:val="22"/>
        </w:rPr>
        <w:t>the NAc releases dopamine to reinforce this essential behavior. The NAc is a key part of the brain’s reward system.</w:t>
      </w:r>
    </w:p>
    <w:p>
      <w:pPr>
        <w:spacing w:line="249" w:lineRule="auto" w:before="182"/>
        <w:ind w:left="160" w:right="38" w:firstLine="0"/>
        <w:jc w:val="left"/>
        <w:rPr>
          <w:sz w:val="22"/>
        </w:rPr>
      </w:pPr>
      <w:r>
        <w:rPr>
          <w:b/>
          <w:color w:val="4D4D4F"/>
          <w:sz w:val="22"/>
        </w:rPr>
        <w:t>Opioid use leads to an above-normal release of dopamine, essentially swamping </w:t>
      </w:r>
      <w:r>
        <w:rPr>
          <w:b/>
          <w:color w:val="4D4D4F"/>
          <w:spacing w:val="2"/>
          <w:sz w:val="22"/>
        </w:rPr>
        <w:t>the </w:t>
      </w:r>
      <w:r>
        <w:rPr>
          <w:b/>
          <w:color w:val="4D4D4F"/>
          <w:sz w:val="22"/>
        </w:rPr>
        <w:t>natural reward pathway and turning the brain strongly toward continued use. </w:t>
      </w:r>
      <w:r>
        <w:rPr>
          <w:color w:val="4D4D4F"/>
          <w:sz w:val="22"/>
        </w:rPr>
        <w:t>The brain also learns environmental cues associated with this dopamine release. It associates speciﬁc people, places, and things (e.g., music, drug parapherna- lia) with the euphoria; these environmental cues then become triggers for drug</w:t>
      </w:r>
      <w:r>
        <w:rPr>
          <w:color w:val="4D4D4F"/>
          <w:spacing w:val="19"/>
          <w:sz w:val="22"/>
        </w:rPr>
        <w:t> </w:t>
      </w:r>
      <w:r>
        <w:rPr>
          <w:color w:val="4D4D4F"/>
          <w:sz w:val="22"/>
        </w:rPr>
        <w:t>use.</w:t>
      </w:r>
    </w:p>
    <w:p>
      <w:pPr>
        <w:spacing w:line="249" w:lineRule="auto" w:before="188"/>
        <w:ind w:left="160" w:right="128" w:firstLine="0"/>
        <w:jc w:val="left"/>
        <w:rPr>
          <w:sz w:val="22"/>
        </w:rPr>
      </w:pPr>
      <w:r>
        <w:rPr>
          <w:b/>
          <w:color w:val="4D4D4F"/>
          <w:sz w:val="22"/>
        </w:rPr>
        <w:t>Intermittent opioid use causes periods of euphoria followed by periods of withdrawal. </w:t>
      </w:r>
      <w:r>
        <w:rPr>
          <w:color w:val="4D4D4F"/>
          <w:sz w:val="22"/>
        </w:rPr>
        <w:t>The brain’s strong draw toward euphoria drives repeated and continued use. Few people with OUD reexperience the euphoria they obtained early in their opioid use, yet they continue to seek it.</w:t>
      </w:r>
    </w:p>
    <w:p>
      <w:pPr>
        <w:spacing w:line="249" w:lineRule="auto" w:before="108"/>
        <w:ind w:left="160" w:right="318" w:firstLine="0"/>
        <w:jc w:val="left"/>
        <w:rPr>
          <w:sz w:val="22"/>
        </w:rPr>
      </w:pPr>
      <w:r>
        <w:rPr/>
        <w:br w:type="column"/>
      </w:r>
      <w:r>
        <w:rPr>
          <w:b/>
          <w:color w:val="4D4D4F"/>
          <w:sz w:val="22"/>
        </w:rPr>
        <w:t>Changes in brain function that result from repeated drug use cause a person who </w:t>
      </w:r>
      <w:r>
        <w:rPr>
          <w:b/>
          <w:color w:val="4D4D4F"/>
          <w:spacing w:val="-5"/>
          <w:sz w:val="22"/>
        </w:rPr>
        <w:t>once </w:t>
      </w:r>
      <w:r>
        <w:rPr>
          <w:b/>
          <w:color w:val="4D4D4F"/>
          <w:sz w:val="22"/>
        </w:rPr>
        <w:t>took the drug for euphoria to seek it out of habit, then compulsion. People with OUD use opioids to stave off withdrawal.</w:t>
      </w:r>
      <w:r>
        <w:rPr>
          <w:b/>
          <w:color w:val="4D4D4F"/>
          <w:spacing w:val="59"/>
          <w:sz w:val="22"/>
        </w:rPr>
        <w:t> </w:t>
      </w:r>
      <w:r>
        <w:rPr>
          <w:color w:val="4D4D4F"/>
          <w:sz w:val="22"/>
        </w:rPr>
        <w:t>Without</w:t>
      </w:r>
    </w:p>
    <w:p>
      <w:pPr>
        <w:spacing w:line="249" w:lineRule="auto" w:before="5"/>
        <w:ind w:left="160" w:right="255" w:firstLine="0"/>
        <w:jc w:val="left"/>
        <w:rPr>
          <w:sz w:val="13"/>
        </w:rPr>
      </w:pPr>
      <w:r>
        <w:rPr>
          <w:color w:val="4D4D4F"/>
          <w:spacing w:val="-3"/>
          <w:sz w:val="22"/>
        </w:rPr>
        <w:t>opioids, </w:t>
      </w:r>
      <w:r>
        <w:rPr>
          <w:color w:val="4D4D4F"/>
          <w:sz w:val="22"/>
        </w:rPr>
        <w:t>the </w:t>
      </w:r>
      <w:r>
        <w:rPr>
          <w:color w:val="4D4D4F"/>
          <w:spacing w:val="-3"/>
          <w:sz w:val="22"/>
        </w:rPr>
        <w:t>person feels dysphoric </w:t>
      </w:r>
      <w:r>
        <w:rPr>
          <w:color w:val="4D4D4F"/>
          <w:sz w:val="22"/>
        </w:rPr>
        <w:t>and </w:t>
      </w:r>
      <w:r>
        <w:rPr>
          <w:color w:val="4D4D4F"/>
          <w:spacing w:val="-3"/>
          <w:sz w:val="22"/>
        </w:rPr>
        <w:t>physically </w:t>
      </w:r>
      <w:r>
        <w:rPr>
          <w:color w:val="4D4D4F"/>
          <w:sz w:val="22"/>
        </w:rPr>
        <w:t>ill, only feeling normal by taking opioids again.  At the </w:t>
      </w:r>
      <w:r>
        <w:rPr>
          <w:color w:val="4D4D4F"/>
          <w:spacing w:val="-3"/>
          <w:sz w:val="22"/>
        </w:rPr>
        <w:t>same time, other </w:t>
      </w:r>
      <w:r>
        <w:rPr>
          <w:color w:val="4D4D4F"/>
          <w:spacing w:val="-4"/>
          <w:sz w:val="22"/>
        </w:rPr>
        <w:t>areas </w:t>
      </w:r>
      <w:r>
        <w:rPr>
          <w:color w:val="4D4D4F"/>
          <w:sz w:val="22"/>
        </w:rPr>
        <w:t>of the </w:t>
      </w:r>
      <w:r>
        <w:rPr>
          <w:color w:val="4D4D4F"/>
          <w:spacing w:val="-3"/>
          <w:sz w:val="22"/>
        </w:rPr>
        <w:t>brain begin  </w:t>
      </w:r>
      <w:r>
        <w:rPr>
          <w:color w:val="4D4D4F"/>
          <w:sz w:val="22"/>
        </w:rPr>
        <w:t>to change:</w:t>
      </w:r>
      <w:r>
        <w:rPr>
          <w:color w:val="4D4D4F"/>
          <w:position w:val="7"/>
          <w:sz w:val="13"/>
        </w:rPr>
        <w:t>107</w:t>
      </w:r>
    </w:p>
    <w:p>
      <w:pPr>
        <w:pStyle w:val="ListParagraph"/>
        <w:numPr>
          <w:ilvl w:val="0"/>
          <w:numId w:val="3"/>
        </w:numPr>
        <w:tabs>
          <w:tab w:pos="431" w:val="left" w:leader="none"/>
        </w:tabs>
        <w:spacing w:line="228" w:lineRule="auto" w:before="113" w:after="0"/>
        <w:ind w:left="430" w:right="418" w:hanging="270"/>
        <w:jc w:val="left"/>
        <w:rPr>
          <w:color w:val="137692"/>
          <w:sz w:val="28"/>
        </w:rPr>
      </w:pPr>
      <w:r>
        <w:rPr>
          <w:color w:val="4D4D4F"/>
          <w:sz w:val="22"/>
        </w:rPr>
        <w:t>The amygdala, which is associated with </w:t>
      </w:r>
      <w:r>
        <w:rPr>
          <w:color w:val="4D4D4F"/>
          <w:spacing w:val="-3"/>
          <w:sz w:val="22"/>
        </w:rPr>
        <w:t>feelings </w:t>
      </w:r>
      <w:r>
        <w:rPr>
          <w:color w:val="4D4D4F"/>
          <w:sz w:val="22"/>
        </w:rPr>
        <w:t>of </w:t>
      </w:r>
      <w:r>
        <w:rPr>
          <w:color w:val="4D4D4F"/>
          <w:spacing w:val="-6"/>
          <w:sz w:val="22"/>
        </w:rPr>
        <w:t>danger, </w:t>
      </w:r>
      <w:r>
        <w:rPr>
          <w:color w:val="4D4D4F"/>
          <w:spacing w:val="-7"/>
          <w:sz w:val="22"/>
        </w:rPr>
        <w:t>fear, </w:t>
      </w:r>
      <w:r>
        <w:rPr>
          <w:color w:val="4D4D4F"/>
          <w:sz w:val="22"/>
        </w:rPr>
        <w:t>and </w:t>
      </w:r>
      <w:r>
        <w:rPr>
          <w:color w:val="4D4D4F"/>
          <w:spacing w:val="-6"/>
          <w:sz w:val="22"/>
        </w:rPr>
        <w:t>anger, </w:t>
      </w:r>
      <w:r>
        <w:rPr>
          <w:color w:val="4D4D4F"/>
          <w:spacing w:val="-3"/>
          <w:sz w:val="22"/>
        </w:rPr>
        <w:t>becomes </w:t>
      </w:r>
      <w:r>
        <w:rPr>
          <w:color w:val="4D4D4F"/>
          <w:sz w:val="22"/>
        </w:rPr>
        <w:t>overactive.</w:t>
      </w:r>
    </w:p>
    <w:p>
      <w:pPr>
        <w:pStyle w:val="ListParagraph"/>
        <w:numPr>
          <w:ilvl w:val="0"/>
          <w:numId w:val="3"/>
        </w:numPr>
        <w:tabs>
          <w:tab w:pos="431" w:val="left" w:leader="none"/>
        </w:tabs>
        <w:spacing w:line="228" w:lineRule="auto" w:before="49" w:after="0"/>
        <w:ind w:left="430" w:right="758" w:hanging="270"/>
        <w:jc w:val="left"/>
        <w:rPr>
          <w:color w:val="137692"/>
          <w:sz w:val="28"/>
        </w:rPr>
      </w:pPr>
      <w:r>
        <w:rPr>
          <w:color w:val="4D4D4F"/>
          <w:sz w:val="22"/>
        </w:rPr>
        <w:t>The frontal cortex, which is associated with planning and self-control, </w:t>
      </w:r>
      <w:r>
        <w:rPr>
          <w:color w:val="4D4D4F"/>
          <w:spacing w:val="-3"/>
          <w:sz w:val="22"/>
        </w:rPr>
        <w:t>becomes </w:t>
      </w:r>
      <w:r>
        <w:rPr>
          <w:color w:val="4D4D4F"/>
          <w:sz w:val="22"/>
        </w:rPr>
        <w:t>underactive.</w:t>
      </w:r>
    </w:p>
    <w:p>
      <w:pPr>
        <w:pStyle w:val="ListParagraph"/>
        <w:numPr>
          <w:ilvl w:val="0"/>
          <w:numId w:val="3"/>
        </w:numPr>
        <w:tabs>
          <w:tab w:pos="431" w:val="left" w:leader="none"/>
        </w:tabs>
        <w:spacing w:line="206" w:lineRule="auto" w:before="69" w:after="0"/>
        <w:ind w:left="430" w:right="583" w:hanging="270"/>
        <w:jc w:val="left"/>
        <w:rPr>
          <w:color w:val="137692"/>
          <w:sz w:val="28"/>
        </w:rPr>
      </w:pPr>
      <w:r>
        <w:rPr>
          <w:color w:val="4D4D4F"/>
          <w:sz w:val="22"/>
        </w:rPr>
        <w:t>The ability to control impulses diminishes, and drug use becomes</w:t>
      </w:r>
      <w:r>
        <w:rPr>
          <w:color w:val="4D4D4F"/>
          <w:spacing w:val="7"/>
          <w:sz w:val="22"/>
        </w:rPr>
        <w:t> </w:t>
      </w:r>
      <w:r>
        <w:rPr>
          <w:color w:val="4D4D4F"/>
          <w:sz w:val="22"/>
        </w:rPr>
        <w:t>compulsive.</w:t>
      </w:r>
    </w:p>
    <w:p>
      <w:pPr>
        <w:pStyle w:val="ListParagraph"/>
        <w:numPr>
          <w:ilvl w:val="0"/>
          <w:numId w:val="3"/>
        </w:numPr>
        <w:tabs>
          <w:tab w:pos="431" w:val="left" w:leader="none"/>
        </w:tabs>
        <w:spacing w:line="264" w:lineRule="exact" w:before="57" w:after="0"/>
        <w:ind w:left="430" w:right="729" w:hanging="270"/>
        <w:jc w:val="left"/>
        <w:rPr>
          <w:color w:val="137692"/>
          <w:sz w:val="28"/>
        </w:rPr>
      </w:pPr>
      <w:r>
        <w:rPr>
          <w:color w:val="4D4D4F"/>
          <w:w w:val="105"/>
          <w:sz w:val="22"/>
        </w:rPr>
        <w:t>The</w:t>
      </w:r>
      <w:r>
        <w:rPr>
          <w:color w:val="4D4D4F"/>
          <w:spacing w:val="-16"/>
          <w:w w:val="105"/>
          <w:sz w:val="22"/>
        </w:rPr>
        <w:t> </w:t>
      </w:r>
      <w:r>
        <w:rPr>
          <w:color w:val="4D4D4F"/>
          <w:w w:val="105"/>
          <w:sz w:val="22"/>
        </w:rPr>
        <w:t>need</w:t>
      </w:r>
      <w:r>
        <w:rPr>
          <w:color w:val="4D4D4F"/>
          <w:spacing w:val="-16"/>
          <w:w w:val="105"/>
          <w:sz w:val="22"/>
        </w:rPr>
        <w:t> </w:t>
      </w:r>
      <w:r>
        <w:rPr>
          <w:color w:val="4D4D4F"/>
          <w:w w:val="105"/>
          <w:sz w:val="22"/>
        </w:rPr>
        <w:t>to</w:t>
      </w:r>
      <w:r>
        <w:rPr>
          <w:color w:val="4D4D4F"/>
          <w:spacing w:val="-16"/>
          <w:w w:val="105"/>
          <w:sz w:val="22"/>
        </w:rPr>
        <w:t> </w:t>
      </w:r>
      <w:r>
        <w:rPr>
          <w:color w:val="4D4D4F"/>
          <w:w w:val="105"/>
          <w:sz w:val="22"/>
        </w:rPr>
        <w:t>escape</w:t>
      </w:r>
      <w:r>
        <w:rPr>
          <w:color w:val="4D4D4F"/>
          <w:spacing w:val="-16"/>
          <w:w w:val="105"/>
          <w:sz w:val="22"/>
        </w:rPr>
        <w:t> </w:t>
      </w:r>
      <w:r>
        <w:rPr>
          <w:color w:val="4D4D4F"/>
          <w:w w:val="105"/>
          <w:sz w:val="22"/>
        </w:rPr>
        <w:t>the</w:t>
      </w:r>
      <w:r>
        <w:rPr>
          <w:color w:val="4D4D4F"/>
          <w:spacing w:val="-16"/>
          <w:w w:val="105"/>
          <w:sz w:val="22"/>
        </w:rPr>
        <w:t> </w:t>
      </w:r>
      <w:r>
        <w:rPr>
          <w:color w:val="4D4D4F"/>
          <w:w w:val="105"/>
          <w:sz w:val="22"/>
        </w:rPr>
        <w:t>discomfort</w:t>
      </w:r>
      <w:r>
        <w:rPr>
          <w:color w:val="4D4D4F"/>
          <w:spacing w:val="-16"/>
          <w:w w:val="105"/>
          <w:sz w:val="22"/>
        </w:rPr>
        <w:t> </w:t>
      </w:r>
      <w:r>
        <w:rPr>
          <w:color w:val="4D4D4F"/>
          <w:w w:val="105"/>
          <w:sz w:val="22"/>
        </w:rPr>
        <w:t>and intensely negative emotional states of withdrawal</w:t>
      </w:r>
      <w:r>
        <w:rPr>
          <w:color w:val="4D4D4F"/>
          <w:spacing w:val="-15"/>
          <w:w w:val="105"/>
          <w:sz w:val="22"/>
        </w:rPr>
        <w:t> </w:t>
      </w:r>
      <w:r>
        <w:rPr>
          <w:color w:val="4D4D4F"/>
          <w:w w:val="105"/>
          <w:sz w:val="22"/>
        </w:rPr>
        <w:t>becomes</w:t>
      </w:r>
      <w:r>
        <w:rPr>
          <w:color w:val="4D4D4F"/>
          <w:spacing w:val="-15"/>
          <w:w w:val="105"/>
          <w:sz w:val="22"/>
        </w:rPr>
        <w:t> </w:t>
      </w:r>
      <w:r>
        <w:rPr>
          <w:color w:val="4D4D4F"/>
          <w:w w:val="105"/>
          <w:sz w:val="22"/>
        </w:rPr>
        <w:t>the</w:t>
      </w:r>
      <w:r>
        <w:rPr>
          <w:color w:val="4D4D4F"/>
          <w:spacing w:val="-15"/>
          <w:w w:val="105"/>
          <w:sz w:val="22"/>
        </w:rPr>
        <w:t> </w:t>
      </w:r>
      <w:r>
        <w:rPr>
          <w:color w:val="4D4D4F"/>
          <w:w w:val="105"/>
          <w:sz w:val="22"/>
        </w:rPr>
        <w:t>driving</w:t>
      </w:r>
      <w:r>
        <w:rPr>
          <w:color w:val="4D4D4F"/>
          <w:spacing w:val="-15"/>
          <w:w w:val="105"/>
          <w:sz w:val="22"/>
        </w:rPr>
        <w:t> </w:t>
      </w:r>
      <w:r>
        <w:rPr>
          <w:color w:val="4D4D4F"/>
          <w:w w:val="105"/>
          <w:sz w:val="22"/>
        </w:rPr>
        <w:t>force</w:t>
      </w:r>
      <w:r>
        <w:rPr>
          <w:color w:val="4D4D4F"/>
          <w:spacing w:val="-15"/>
          <w:w w:val="105"/>
          <w:sz w:val="22"/>
        </w:rPr>
        <w:t> </w:t>
      </w:r>
      <w:r>
        <w:rPr>
          <w:color w:val="4D4D4F"/>
          <w:spacing w:val="-9"/>
          <w:w w:val="105"/>
          <w:sz w:val="22"/>
        </w:rPr>
        <w:t>of </w:t>
      </w:r>
      <w:r>
        <w:rPr>
          <w:color w:val="4D4D4F"/>
          <w:w w:val="105"/>
          <w:sz w:val="22"/>
        </w:rPr>
        <w:t>continued</w:t>
      </w:r>
      <w:r>
        <w:rPr>
          <w:color w:val="4D4D4F"/>
          <w:spacing w:val="-5"/>
          <w:w w:val="105"/>
          <w:sz w:val="22"/>
        </w:rPr>
        <w:t> </w:t>
      </w:r>
      <w:r>
        <w:rPr>
          <w:color w:val="4D4D4F"/>
          <w:w w:val="105"/>
          <w:sz w:val="22"/>
        </w:rPr>
        <w:t>use.</w:t>
      </w:r>
    </w:p>
    <w:p>
      <w:pPr>
        <w:spacing w:line="249" w:lineRule="auto" w:before="185"/>
        <w:ind w:left="160" w:right="200" w:firstLine="0"/>
        <w:jc w:val="left"/>
        <w:rPr>
          <w:sz w:val="22"/>
        </w:rPr>
      </w:pPr>
      <w:r>
        <w:rPr>
          <w:b/>
          <w:color w:val="4D4D4F"/>
          <w:sz w:val="22"/>
        </w:rPr>
        <w:t>Even after opioid use stops, brain changes linger. </w:t>
      </w:r>
      <w:r>
        <w:rPr>
          <w:color w:val="4D4D4F"/>
          <w:sz w:val="22"/>
        </w:rPr>
        <w:t>A person’s ability to make plans and manage impulses stays underactive. That’s why return to substance use is very common even after a period of abstinence.</w:t>
      </w:r>
    </w:p>
    <w:p>
      <w:pPr>
        <w:spacing w:line="249" w:lineRule="auto" w:before="184"/>
        <w:ind w:left="160" w:right="398" w:firstLine="0"/>
        <w:jc w:val="left"/>
        <w:rPr>
          <w:sz w:val="22"/>
        </w:rPr>
      </w:pPr>
      <w:r>
        <w:rPr>
          <w:b/>
          <w:color w:val="4D4D4F"/>
          <w:sz w:val="22"/>
        </w:rPr>
        <w:t>Medications for OUD promote emotional, psychological, and behavioral stabilization. </w:t>
      </w:r>
      <w:r>
        <w:rPr>
          <w:color w:val="4D4D4F"/>
          <w:sz w:val="22"/>
        </w:rPr>
        <w:t>By acting directly on the same opioid receptors as misused opioids (</w:t>
      </w:r>
      <w:r>
        <w:rPr>
          <w:b/>
          <w:color w:val="4D4D4F"/>
          <w:sz w:val="22"/>
        </w:rPr>
        <w:t>but in different ways</w:t>
      </w:r>
      <w:r>
        <w:rPr>
          <w:color w:val="4D4D4F"/>
          <w:sz w:val="22"/>
        </w:rPr>
        <w:t>), medications can </w:t>
      </w:r>
      <w:r>
        <w:rPr>
          <w:b/>
          <w:color w:val="4D4D4F"/>
          <w:sz w:val="22"/>
        </w:rPr>
        <w:t>stabilize </w:t>
      </w:r>
      <w:r>
        <w:rPr>
          <w:color w:val="4D4D4F"/>
          <w:sz w:val="22"/>
        </w:rPr>
        <w:t>abnormal brain</w:t>
      </w:r>
    </w:p>
    <w:p>
      <w:pPr>
        <w:spacing w:before="41"/>
        <w:ind w:left="160" w:right="0" w:firstLine="0"/>
        <w:jc w:val="left"/>
        <w:rPr>
          <w:sz w:val="22"/>
        </w:rPr>
      </w:pPr>
      <w:r>
        <w:rPr>
          <w:color w:val="4D4D4F"/>
          <w:w w:val="105"/>
          <w:sz w:val="22"/>
        </w:rPr>
        <w:t>activity.</w:t>
      </w:r>
    </w:p>
    <w:p>
      <w:pPr>
        <w:pStyle w:val="BodyText"/>
        <w:spacing w:before="11"/>
        <w:rPr>
          <w:sz w:val="23"/>
        </w:rPr>
      </w:pPr>
    </w:p>
    <w:p>
      <w:pPr>
        <w:spacing w:line="254" w:lineRule="auto" w:before="0"/>
        <w:ind w:left="160" w:right="249" w:firstLine="0"/>
        <w:jc w:val="left"/>
        <w:rPr>
          <w:sz w:val="22"/>
        </w:rPr>
      </w:pPr>
      <w:r>
        <w:rPr>
          <w:rFonts w:ascii="Calibri" w:hAnsi="Calibri"/>
          <w:b/>
          <w:color w:val="137692"/>
          <w:w w:val="105"/>
          <w:sz w:val="26"/>
        </w:rPr>
        <w:t>Learning How OUD Medications Work </w:t>
      </w:r>
      <w:r>
        <w:rPr>
          <w:color w:val="4D4D4F"/>
          <w:w w:val="105"/>
          <w:sz w:val="22"/>
        </w:rPr>
        <w:t>The following sections describe how each of the</w:t>
      </w:r>
      <w:r>
        <w:rPr>
          <w:color w:val="4D4D4F"/>
          <w:spacing w:val="-28"/>
          <w:w w:val="105"/>
          <w:sz w:val="22"/>
        </w:rPr>
        <w:t> </w:t>
      </w:r>
      <w:r>
        <w:rPr>
          <w:color w:val="4D4D4F"/>
          <w:w w:val="105"/>
          <w:sz w:val="22"/>
        </w:rPr>
        <w:t>OUD</w:t>
      </w:r>
      <w:r>
        <w:rPr>
          <w:color w:val="4D4D4F"/>
          <w:spacing w:val="-28"/>
          <w:w w:val="105"/>
          <w:sz w:val="22"/>
        </w:rPr>
        <w:t> </w:t>
      </w:r>
      <w:r>
        <w:rPr>
          <w:color w:val="4D4D4F"/>
          <w:w w:val="105"/>
          <w:sz w:val="22"/>
        </w:rPr>
        <w:t>medications</w:t>
      </w:r>
      <w:r>
        <w:rPr>
          <w:color w:val="4D4D4F"/>
          <w:spacing w:val="-28"/>
          <w:w w:val="105"/>
          <w:sz w:val="22"/>
        </w:rPr>
        <w:t> </w:t>
      </w:r>
      <w:r>
        <w:rPr>
          <w:color w:val="4D4D4F"/>
          <w:w w:val="105"/>
          <w:sz w:val="22"/>
        </w:rPr>
        <w:t>functions</w:t>
      </w:r>
      <w:r>
        <w:rPr>
          <w:color w:val="4D4D4F"/>
          <w:spacing w:val="-28"/>
          <w:w w:val="105"/>
          <w:sz w:val="22"/>
        </w:rPr>
        <w:t> </w:t>
      </w:r>
      <w:r>
        <w:rPr>
          <w:color w:val="4D4D4F"/>
          <w:w w:val="105"/>
          <w:sz w:val="22"/>
        </w:rPr>
        <w:t>(Exhibit</w:t>
      </w:r>
      <w:r>
        <w:rPr>
          <w:color w:val="4D4D4F"/>
          <w:spacing w:val="-28"/>
          <w:w w:val="105"/>
          <w:sz w:val="22"/>
        </w:rPr>
        <w:t> </w:t>
      </w:r>
      <w:r>
        <w:rPr>
          <w:color w:val="4D4D4F"/>
          <w:w w:val="105"/>
          <w:sz w:val="22"/>
        </w:rPr>
        <w:t>4.5;</w:t>
      </w:r>
      <w:r>
        <w:rPr>
          <w:color w:val="4D4D4F"/>
          <w:spacing w:val="-28"/>
          <w:w w:val="105"/>
          <w:sz w:val="22"/>
        </w:rPr>
        <w:t> </w:t>
      </w:r>
      <w:r>
        <w:rPr>
          <w:color w:val="4D4D4F"/>
          <w:spacing w:val="-6"/>
          <w:w w:val="105"/>
          <w:sz w:val="22"/>
        </w:rPr>
        <w:t>see </w:t>
      </w:r>
      <w:r>
        <w:rPr>
          <w:color w:val="4D4D4F"/>
          <w:w w:val="105"/>
          <w:sz w:val="22"/>
        </w:rPr>
        <w:t>also</w:t>
      </w:r>
      <w:r>
        <w:rPr>
          <w:color w:val="4D4D4F"/>
          <w:spacing w:val="-28"/>
          <w:w w:val="105"/>
          <w:sz w:val="22"/>
        </w:rPr>
        <w:t> </w:t>
      </w:r>
      <w:r>
        <w:rPr>
          <w:color w:val="4D4D4F"/>
          <w:w w:val="105"/>
          <w:sz w:val="22"/>
        </w:rPr>
        <w:t>Part</w:t>
      </w:r>
      <w:r>
        <w:rPr>
          <w:color w:val="4D4D4F"/>
          <w:spacing w:val="-28"/>
          <w:w w:val="105"/>
          <w:sz w:val="22"/>
        </w:rPr>
        <w:t> </w:t>
      </w:r>
      <w:r>
        <w:rPr>
          <w:color w:val="4D4D4F"/>
          <w:w w:val="105"/>
          <w:sz w:val="22"/>
        </w:rPr>
        <w:t>3</w:t>
      </w:r>
      <w:r>
        <w:rPr>
          <w:color w:val="4D4D4F"/>
          <w:spacing w:val="-28"/>
          <w:w w:val="105"/>
          <w:sz w:val="22"/>
        </w:rPr>
        <w:t> </w:t>
      </w:r>
      <w:r>
        <w:rPr>
          <w:color w:val="4D4D4F"/>
          <w:w w:val="105"/>
          <w:sz w:val="22"/>
        </w:rPr>
        <w:t>of</w:t>
      </w:r>
      <w:r>
        <w:rPr>
          <w:color w:val="4D4D4F"/>
          <w:spacing w:val="-27"/>
          <w:w w:val="105"/>
          <w:sz w:val="22"/>
        </w:rPr>
        <w:t> </w:t>
      </w:r>
      <w:r>
        <w:rPr>
          <w:color w:val="4D4D4F"/>
          <w:w w:val="105"/>
          <w:sz w:val="22"/>
        </w:rPr>
        <w:t>this</w:t>
      </w:r>
      <w:r>
        <w:rPr>
          <w:color w:val="4D4D4F"/>
          <w:spacing w:val="-28"/>
          <w:w w:val="105"/>
          <w:sz w:val="22"/>
        </w:rPr>
        <w:t> </w:t>
      </w:r>
      <w:r>
        <w:rPr>
          <w:color w:val="4D4D4F"/>
          <w:w w:val="105"/>
          <w:sz w:val="22"/>
        </w:rPr>
        <w:t>TIP</w:t>
      </w:r>
      <w:r>
        <w:rPr>
          <w:color w:val="4D4D4F"/>
          <w:spacing w:val="-28"/>
          <w:w w:val="105"/>
          <w:sz w:val="22"/>
        </w:rPr>
        <w:t> </w:t>
      </w:r>
      <w:r>
        <w:rPr>
          <w:color w:val="4D4D4F"/>
          <w:w w:val="105"/>
          <w:sz w:val="22"/>
        </w:rPr>
        <w:t>for</w:t>
      </w:r>
      <w:r>
        <w:rPr>
          <w:color w:val="4D4D4F"/>
          <w:spacing w:val="-27"/>
          <w:w w:val="105"/>
          <w:sz w:val="22"/>
        </w:rPr>
        <w:t> </w:t>
      </w:r>
      <w:r>
        <w:rPr>
          <w:color w:val="4D4D4F"/>
          <w:w w:val="105"/>
          <w:sz w:val="22"/>
        </w:rPr>
        <w:t>greater</w:t>
      </w:r>
      <w:r>
        <w:rPr>
          <w:color w:val="4D4D4F"/>
          <w:spacing w:val="-28"/>
          <w:w w:val="105"/>
          <w:sz w:val="22"/>
        </w:rPr>
        <w:t> </w:t>
      </w:r>
      <w:r>
        <w:rPr>
          <w:color w:val="4D4D4F"/>
          <w:w w:val="105"/>
          <w:sz w:val="22"/>
        </w:rPr>
        <w:t>detail).</w:t>
      </w:r>
      <w:r>
        <w:rPr>
          <w:color w:val="4D4D4F"/>
          <w:spacing w:val="-28"/>
          <w:w w:val="105"/>
          <w:sz w:val="22"/>
        </w:rPr>
        <w:t> </w:t>
      </w:r>
      <w:r>
        <w:rPr>
          <w:color w:val="4D4D4F"/>
          <w:w w:val="105"/>
          <w:sz w:val="22"/>
        </w:rPr>
        <w:t>Discuss questions or concerns about a patient’s medi- cation,</w:t>
      </w:r>
      <w:r>
        <w:rPr>
          <w:color w:val="4D4D4F"/>
          <w:spacing w:val="-15"/>
          <w:w w:val="105"/>
          <w:sz w:val="22"/>
        </w:rPr>
        <w:t> </w:t>
      </w:r>
      <w:r>
        <w:rPr>
          <w:color w:val="4D4D4F"/>
          <w:w w:val="105"/>
          <w:sz w:val="22"/>
        </w:rPr>
        <w:t>side</w:t>
      </w:r>
      <w:r>
        <w:rPr>
          <w:color w:val="4D4D4F"/>
          <w:spacing w:val="-15"/>
          <w:w w:val="105"/>
          <w:sz w:val="22"/>
        </w:rPr>
        <w:t> </w:t>
      </w:r>
      <w:r>
        <w:rPr>
          <w:color w:val="4D4D4F"/>
          <w:w w:val="105"/>
          <w:sz w:val="22"/>
        </w:rPr>
        <w:t>effects,</w:t>
      </w:r>
      <w:r>
        <w:rPr>
          <w:color w:val="4D4D4F"/>
          <w:spacing w:val="-15"/>
          <w:w w:val="105"/>
          <w:sz w:val="22"/>
        </w:rPr>
        <w:t> </w:t>
      </w:r>
      <w:r>
        <w:rPr>
          <w:color w:val="4D4D4F"/>
          <w:w w:val="105"/>
          <w:sz w:val="22"/>
        </w:rPr>
        <w:t>or</w:t>
      </w:r>
      <w:r>
        <w:rPr>
          <w:color w:val="4D4D4F"/>
          <w:spacing w:val="-14"/>
          <w:w w:val="105"/>
          <w:sz w:val="22"/>
        </w:rPr>
        <w:t> </w:t>
      </w:r>
      <w:r>
        <w:rPr>
          <w:color w:val="4D4D4F"/>
          <w:w w:val="105"/>
          <w:sz w:val="22"/>
        </w:rPr>
        <w:t>dosage</w:t>
      </w:r>
      <w:r>
        <w:rPr>
          <w:color w:val="4D4D4F"/>
          <w:spacing w:val="-15"/>
          <w:w w:val="105"/>
          <w:sz w:val="22"/>
        </w:rPr>
        <w:t> </w:t>
      </w:r>
      <w:r>
        <w:rPr>
          <w:color w:val="4D4D4F"/>
          <w:w w:val="105"/>
          <w:sz w:val="22"/>
        </w:rPr>
        <w:t>with</w:t>
      </w:r>
      <w:r>
        <w:rPr>
          <w:color w:val="4D4D4F"/>
          <w:spacing w:val="-15"/>
          <w:w w:val="105"/>
          <w:sz w:val="22"/>
        </w:rPr>
        <w:t> </w:t>
      </w:r>
      <w:r>
        <w:rPr>
          <w:color w:val="4D4D4F"/>
          <w:w w:val="105"/>
          <w:sz w:val="22"/>
        </w:rPr>
        <w:t>the</w:t>
      </w:r>
      <w:r>
        <w:rPr>
          <w:color w:val="4D4D4F"/>
          <w:spacing w:val="-14"/>
          <w:w w:val="105"/>
          <w:sz w:val="22"/>
        </w:rPr>
        <w:t> </w:t>
      </w:r>
      <w:r>
        <w:rPr>
          <w:color w:val="4D4D4F"/>
          <w:spacing w:val="-4"/>
          <w:w w:val="105"/>
          <w:sz w:val="22"/>
        </w:rPr>
        <w:t>patient’s </w:t>
      </w:r>
      <w:r>
        <w:rPr>
          <w:color w:val="4D4D4F"/>
          <w:w w:val="105"/>
          <w:sz w:val="22"/>
        </w:rPr>
        <w:t>prescriber</w:t>
      </w:r>
      <w:r>
        <w:rPr>
          <w:color w:val="4D4D4F"/>
          <w:spacing w:val="-11"/>
          <w:w w:val="105"/>
          <w:sz w:val="22"/>
        </w:rPr>
        <w:t> </w:t>
      </w:r>
      <w:r>
        <w:rPr>
          <w:color w:val="4D4D4F"/>
          <w:w w:val="105"/>
          <w:sz w:val="22"/>
        </w:rPr>
        <w:t>after</w:t>
      </w:r>
      <w:r>
        <w:rPr>
          <w:color w:val="4D4D4F"/>
          <w:spacing w:val="-10"/>
          <w:w w:val="105"/>
          <w:sz w:val="22"/>
        </w:rPr>
        <w:t> </w:t>
      </w:r>
      <w:r>
        <w:rPr>
          <w:color w:val="4D4D4F"/>
          <w:w w:val="105"/>
          <w:sz w:val="22"/>
        </w:rPr>
        <w:t>getting</w:t>
      </w:r>
      <w:r>
        <w:rPr>
          <w:color w:val="4D4D4F"/>
          <w:spacing w:val="-10"/>
          <w:w w:val="105"/>
          <w:sz w:val="22"/>
        </w:rPr>
        <w:t> </w:t>
      </w:r>
      <w:r>
        <w:rPr>
          <w:color w:val="4D4D4F"/>
          <w:w w:val="105"/>
          <w:sz w:val="22"/>
        </w:rPr>
        <w:t>the</w:t>
      </w:r>
      <w:r>
        <w:rPr>
          <w:color w:val="4D4D4F"/>
          <w:spacing w:val="-10"/>
          <w:w w:val="105"/>
          <w:sz w:val="22"/>
        </w:rPr>
        <w:t> </w:t>
      </w:r>
      <w:r>
        <w:rPr>
          <w:color w:val="4D4D4F"/>
          <w:w w:val="105"/>
          <w:sz w:val="22"/>
        </w:rPr>
        <w:t>patient’s</w:t>
      </w:r>
      <w:r>
        <w:rPr>
          <w:color w:val="4D4D4F"/>
          <w:spacing w:val="-10"/>
          <w:w w:val="105"/>
          <w:sz w:val="22"/>
        </w:rPr>
        <w:t> </w:t>
      </w:r>
      <w:r>
        <w:rPr>
          <w:color w:val="4D4D4F"/>
          <w:w w:val="105"/>
          <w:sz w:val="22"/>
        </w:rPr>
        <w:t>consent.</w:t>
      </w:r>
    </w:p>
    <w:p>
      <w:pPr>
        <w:spacing w:after="0" w:line="254" w:lineRule="auto"/>
        <w:jc w:val="left"/>
        <w:rPr>
          <w:sz w:val="22"/>
        </w:rPr>
        <w:sectPr>
          <w:type w:val="continuous"/>
          <w:pgSz w:w="12240" w:h="15840"/>
          <w:pgMar w:top="1780" w:bottom="280" w:left="920" w:right="960"/>
          <w:cols w:num="2" w:equalWidth="0">
            <w:col w:w="5026" w:space="194"/>
            <w:col w:w="5140"/>
          </w:cols>
        </w:sectPr>
      </w:pPr>
    </w:p>
    <w:p>
      <w:pPr>
        <w:pStyle w:val="BodyText"/>
        <w:rPr>
          <w:sz w:val="20"/>
        </w:rPr>
      </w:pPr>
      <w:r>
        <w:rPr/>
        <w:pict>
          <v:group style="position:absolute;margin-left:54pt;margin-top:90pt;width:504.55pt;height:650.2pt;mso-position-horizontal-relative:page;mso-position-vertical-relative:page;z-index:-16806912" coordorigin="1080,1800" coordsize="10091,13004">
            <v:rect style="position:absolute;left:1085;top:1805;width:10081;height:12994" filled="true" fillcolor="#fff7f2" stroked="false">
              <v:fill type="solid"/>
            </v:rect>
            <v:rect style="position:absolute;left:1085;top:1805;width:10081;height:12994" filled="false" stroked="true" strokeweight=".5pt" strokecolor="#88aabd">
              <v:stroke dashstyle="solid"/>
            </v:rect>
            <w10:wrap type="none"/>
          </v:group>
        </w:pict>
      </w:r>
    </w:p>
    <w:p>
      <w:pPr>
        <w:pStyle w:val="BodyText"/>
        <w:spacing w:before="8"/>
        <w:rPr>
          <w:sz w:val="19"/>
        </w:rPr>
      </w:pPr>
    </w:p>
    <w:p>
      <w:pPr>
        <w:spacing w:before="137"/>
        <w:ind w:left="350" w:right="0" w:firstLine="0"/>
        <w:jc w:val="left"/>
        <w:rPr>
          <w:b/>
          <w:sz w:val="26"/>
        </w:rPr>
      </w:pPr>
      <w:r>
        <w:rPr>
          <w:b/>
          <w:color w:val="137692"/>
          <w:w w:val="110"/>
          <w:sz w:val="26"/>
        </w:rPr>
        <w:t>EXHIBIT 4.5. FDA-Approved Medications Used To Treat OUD: Key Points</w:t>
      </w:r>
    </w:p>
    <w:p>
      <w:pPr>
        <w:pStyle w:val="BodyText"/>
        <w:spacing w:before="2"/>
        <w:rPr>
          <w:b/>
          <w:sz w:val="15"/>
        </w:rPr>
      </w:pPr>
    </w:p>
    <w:tbl>
      <w:tblPr>
        <w:tblW w:w="0" w:type="auto"/>
        <w:jc w:val="left"/>
        <w:tblInd w:w="337" w:type="dxa"/>
        <w:tblBorders>
          <w:top w:val="single" w:sz="2" w:space="0" w:color="759EB4"/>
          <w:left w:val="single" w:sz="2" w:space="0" w:color="759EB4"/>
          <w:bottom w:val="single" w:sz="2" w:space="0" w:color="759EB4"/>
          <w:right w:val="single" w:sz="2" w:space="0" w:color="759EB4"/>
          <w:insideH w:val="single" w:sz="2" w:space="0" w:color="759EB4"/>
          <w:insideV w:val="single" w:sz="2" w:space="0" w:color="759EB4"/>
        </w:tblBorders>
        <w:tblLayout w:type="fixed"/>
        <w:tblCellMar>
          <w:top w:w="0" w:type="dxa"/>
          <w:left w:w="0" w:type="dxa"/>
          <w:bottom w:w="0" w:type="dxa"/>
          <w:right w:w="0" w:type="dxa"/>
        </w:tblCellMar>
        <w:tblLook w:val="01E0"/>
      </w:tblPr>
      <w:tblGrid>
        <w:gridCol w:w="1610"/>
        <w:gridCol w:w="1620"/>
        <w:gridCol w:w="1094"/>
        <w:gridCol w:w="3384"/>
        <w:gridCol w:w="2075"/>
      </w:tblGrid>
      <w:tr>
        <w:trPr>
          <w:trHeight w:val="789" w:hRule="atLeast"/>
        </w:trPr>
        <w:tc>
          <w:tcPr>
            <w:tcW w:w="1610" w:type="dxa"/>
            <w:tcBorders>
              <w:top w:val="nil"/>
              <w:left w:val="nil"/>
              <w:bottom w:val="nil"/>
              <w:right w:val="nil"/>
            </w:tcBorders>
            <w:shd w:val="clear" w:color="auto" w:fill="377F9A"/>
          </w:tcPr>
          <w:p>
            <w:pPr>
              <w:pStyle w:val="TableParagraph"/>
              <w:ind w:left="0"/>
              <w:rPr>
                <w:rFonts w:ascii="Arial"/>
                <w:b/>
                <w:sz w:val="22"/>
              </w:rPr>
            </w:pPr>
          </w:p>
          <w:p>
            <w:pPr>
              <w:pStyle w:val="TableParagraph"/>
              <w:spacing w:before="197"/>
              <w:ind w:left="110"/>
              <w:rPr>
                <w:rFonts w:ascii="Arial"/>
                <w:b/>
                <w:sz w:val="17"/>
              </w:rPr>
            </w:pPr>
            <w:r>
              <w:rPr>
                <w:rFonts w:ascii="Arial"/>
                <w:b/>
                <w:color w:val="FFFFFF"/>
                <w:w w:val="110"/>
                <w:sz w:val="17"/>
              </w:rPr>
              <w:t>MEDICATION</w:t>
            </w:r>
          </w:p>
        </w:tc>
        <w:tc>
          <w:tcPr>
            <w:tcW w:w="1620" w:type="dxa"/>
            <w:tcBorders>
              <w:top w:val="nil"/>
              <w:left w:val="nil"/>
              <w:bottom w:val="nil"/>
              <w:right w:val="nil"/>
            </w:tcBorders>
            <w:shd w:val="clear" w:color="auto" w:fill="377F9A"/>
          </w:tcPr>
          <w:p>
            <w:pPr>
              <w:pStyle w:val="TableParagraph"/>
              <w:spacing w:line="319" w:lineRule="auto" w:before="190"/>
              <w:ind w:left="521" w:right="346" w:hanging="119"/>
              <w:rPr>
                <w:rFonts w:ascii="Arial" w:hAnsi="Arial"/>
                <w:b/>
                <w:sz w:val="17"/>
              </w:rPr>
            </w:pPr>
            <w:r>
              <w:rPr>
                <w:rFonts w:ascii="Arial" w:hAnsi="Arial"/>
                <w:b/>
                <w:color w:val="FFFFFF"/>
                <w:w w:val="110"/>
                <w:sz w:val="17"/>
              </w:rPr>
              <w:t>HOW IT’S TAKEN</w:t>
            </w:r>
          </w:p>
        </w:tc>
        <w:tc>
          <w:tcPr>
            <w:tcW w:w="1094" w:type="dxa"/>
            <w:tcBorders>
              <w:top w:val="nil"/>
              <w:left w:val="nil"/>
              <w:bottom w:val="nil"/>
              <w:right w:val="nil"/>
            </w:tcBorders>
            <w:shd w:val="clear" w:color="auto" w:fill="377F9A"/>
          </w:tcPr>
          <w:p>
            <w:pPr>
              <w:pStyle w:val="TableParagraph"/>
              <w:spacing w:line="319" w:lineRule="auto" w:before="190"/>
              <w:ind w:left="209" w:firstLine="19"/>
              <w:rPr>
                <w:rFonts w:ascii="Arial"/>
                <w:b/>
                <w:sz w:val="17"/>
              </w:rPr>
            </w:pPr>
            <w:r>
              <w:rPr>
                <w:rFonts w:ascii="Arial"/>
                <w:b/>
                <w:color w:val="FFFFFF"/>
                <w:w w:val="110"/>
                <w:sz w:val="17"/>
              </w:rPr>
              <w:t>WHY IT </w:t>
            </w:r>
            <w:r>
              <w:rPr>
                <w:rFonts w:ascii="Arial"/>
                <w:b/>
                <w:color w:val="FFFFFF"/>
                <w:w w:val="105"/>
                <w:sz w:val="17"/>
              </w:rPr>
              <w:t>WORKS</w:t>
            </w:r>
          </w:p>
        </w:tc>
        <w:tc>
          <w:tcPr>
            <w:tcW w:w="3384" w:type="dxa"/>
            <w:tcBorders>
              <w:top w:val="nil"/>
              <w:left w:val="nil"/>
              <w:bottom w:val="nil"/>
              <w:right w:val="nil"/>
            </w:tcBorders>
            <w:shd w:val="clear" w:color="auto" w:fill="377F9A"/>
          </w:tcPr>
          <w:p>
            <w:pPr>
              <w:pStyle w:val="TableParagraph"/>
              <w:ind w:left="0"/>
              <w:rPr>
                <w:rFonts w:ascii="Arial"/>
                <w:b/>
                <w:sz w:val="22"/>
              </w:rPr>
            </w:pPr>
          </w:p>
          <w:p>
            <w:pPr>
              <w:pStyle w:val="TableParagraph"/>
              <w:spacing w:before="197"/>
              <w:ind w:left="1069"/>
              <w:rPr>
                <w:rFonts w:ascii="Arial"/>
                <w:b/>
                <w:sz w:val="17"/>
              </w:rPr>
            </w:pPr>
            <w:r>
              <w:rPr>
                <w:rFonts w:ascii="Arial"/>
                <w:b/>
                <w:color w:val="FFFFFF"/>
                <w:w w:val="105"/>
                <w:sz w:val="17"/>
              </w:rPr>
              <w:t>SIDE EFFECTS</w:t>
            </w:r>
          </w:p>
        </w:tc>
        <w:tc>
          <w:tcPr>
            <w:tcW w:w="2075" w:type="dxa"/>
            <w:tcBorders>
              <w:top w:val="nil"/>
              <w:left w:val="nil"/>
              <w:bottom w:val="nil"/>
              <w:right w:val="nil"/>
            </w:tcBorders>
            <w:shd w:val="clear" w:color="auto" w:fill="377F9A"/>
          </w:tcPr>
          <w:p>
            <w:pPr>
              <w:pStyle w:val="TableParagraph"/>
              <w:ind w:left="0"/>
              <w:rPr>
                <w:rFonts w:ascii="Arial"/>
                <w:b/>
                <w:sz w:val="22"/>
              </w:rPr>
            </w:pPr>
          </w:p>
          <w:p>
            <w:pPr>
              <w:pStyle w:val="TableParagraph"/>
              <w:spacing w:before="197"/>
              <w:ind w:left="730" w:right="690"/>
              <w:jc w:val="center"/>
              <w:rPr>
                <w:rFonts w:ascii="Arial"/>
                <w:b/>
                <w:sz w:val="17"/>
              </w:rPr>
            </w:pPr>
            <w:r>
              <w:rPr>
                <w:rFonts w:ascii="Arial"/>
                <w:b/>
                <w:color w:val="FFFFFF"/>
                <w:w w:val="105"/>
                <w:sz w:val="17"/>
              </w:rPr>
              <w:t>NOTES</w:t>
            </w:r>
          </w:p>
        </w:tc>
      </w:tr>
      <w:tr>
        <w:trPr>
          <w:trHeight w:val="4075" w:hRule="atLeast"/>
        </w:trPr>
        <w:tc>
          <w:tcPr>
            <w:tcW w:w="1610" w:type="dxa"/>
            <w:tcBorders>
              <w:top w:val="nil"/>
              <w:left w:val="nil"/>
            </w:tcBorders>
            <w:shd w:val="clear" w:color="auto" w:fill="FFF7F2"/>
          </w:tcPr>
          <w:p>
            <w:pPr>
              <w:pStyle w:val="TableParagraph"/>
              <w:spacing w:before="93"/>
              <w:ind w:left="135"/>
              <w:rPr>
                <w:rFonts w:ascii="Arial"/>
                <w:b/>
                <w:sz w:val="18"/>
              </w:rPr>
            </w:pPr>
            <w:r>
              <w:rPr>
                <w:rFonts w:ascii="Arial"/>
                <w:b/>
                <w:color w:val="231F20"/>
                <w:w w:val="110"/>
                <w:sz w:val="18"/>
              </w:rPr>
              <w:t>Buprenorphine</w:t>
            </w:r>
          </w:p>
        </w:tc>
        <w:tc>
          <w:tcPr>
            <w:tcW w:w="1620" w:type="dxa"/>
            <w:tcBorders>
              <w:top w:val="nil"/>
            </w:tcBorders>
            <w:shd w:val="clear" w:color="auto" w:fill="FFF7F2"/>
          </w:tcPr>
          <w:p>
            <w:pPr>
              <w:pStyle w:val="TableParagraph"/>
              <w:spacing w:line="235" w:lineRule="auto" w:before="93"/>
              <w:ind w:left="97" w:right="69"/>
              <w:rPr>
                <w:sz w:val="18"/>
              </w:rPr>
            </w:pPr>
            <w:r>
              <w:rPr>
                <w:color w:val="414142"/>
                <w:w w:val="125"/>
                <w:sz w:val="18"/>
              </w:rPr>
              <w:t>Tablet</w:t>
            </w:r>
            <w:r>
              <w:rPr>
                <w:color w:val="414142"/>
                <w:spacing w:val="-20"/>
                <w:w w:val="125"/>
                <w:sz w:val="18"/>
              </w:rPr>
              <w:t> </w:t>
            </w:r>
            <w:r>
              <w:rPr>
                <w:color w:val="414142"/>
                <w:spacing w:val="-3"/>
                <w:w w:val="125"/>
                <w:sz w:val="18"/>
              </w:rPr>
              <w:t>dissolved </w:t>
            </w:r>
            <w:r>
              <w:rPr>
                <w:color w:val="414142"/>
                <w:w w:val="125"/>
                <w:sz w:val="18"/>
              </w:rPr>
              <w:t>under the tongue or ﬁlm dissolved</w:t>
            </w:r>
            <w:r>
              <w:rPr>
                <w:color w:val="414142"/>
                <w:spacing w:val="-15"/>
                <w:w w:val="125"/>
                <w:sz w:val="18"/>
              </w:rPr>
              <w:t> </w:t>
            </w:r>
            <w:r>
              <w:rPr>
                <w:color w:val="414142"/>
                <w:w w:val="125"/>
                <w:sz w:val="18"/>
              </w:rPr>
              <w:t>under the</w:t>
            </w:r>
            <w:r>
              <w:rPr>
                <w:color w:val="414142"/>
                <w:spacing w:val="-4"/>
                <w:w w:val="125"/>
                <w:sz w:val="18"/>
              </w:rPr>
              <w:t> </w:t>
            </w:r>
            <w:r>
              <w:rPr>
                <w:color w:val="414142"/>
                <w:w w:val="125"/>
                <w:sz w:val="18"/>
              </w:rPr>
              <w:t>tongue</w:t>
            </w:r>
          </w:p>
          <w:p>
            <w:pPr>
              <w:pStyle w:val="TableParagraph"/>
              <w:spacing w:line="235" w:lineRule="auto" w:before="4"/>
              <w:ind w:left="97" w:right="378"/>
              <w:rPr>
                <w:sz w:val="18"/>
              </w:rPr>
            </w:pPr>
            <w:r>
              <w:rPr>
                <w:color w:val="414142"/>
                <w:w w:val="120"/>
                <w:sz w:val="18"/>
              </w:rPr>
              <w:t>or against the inside </w:t>
            </w:r>
            <w:r>
              <w:rPr>
                <w:color w:val="414142"/>
                <w:spacing w:val="-8"/>
                <w:w w:val="120"/>
                <w:sz w:val="18"/>
              </w:rPr>
              <w:t>of </w:t>
            </w:r>
            <w:r>
              <w:rPr>
                <w:color w:val="414142"/>
                <w:w w:val="120"/>
                <w:sz w:val="18"/>
              </w:rPr>
              <w:t>the cheek. Taken once daily,</w:t>
            </w:r>
            <w:r>
              <w:rPr>
                <w:color w:val="414142"/>
                <w:spacing w:val="-7"/>
                <w:w w:val="120"/>
                <w:sz w:val="18"/>
              </w:rPr>
              <w:t> </w:t>
            </w:r>
            <w:r>
              <w:rPr>
                <w:color w:val="414142"/>
                <w:w w:val="120"/>
                <w:sz w:val="18"/>
              </w:rPr>
              <w:t>every</w:t>
            </w:r>
          </w:p>
          <w:p>
            <w:pPr>
              <w:pStyle w:val="TableParagraph"/>
              <w:spacing w:line="235" w:lineRule="auto" w:before="3"/>
              <w:ind w:left="97" w:right="235"/>
              <w:rPr>
                <w:sz w:val="18"/>
              </w:rPr>
            </w:pPr>
            <w:r>
              <w:rPr>
                <w:color w:val="414142"/>
                <w:w w:val="125"/>
                <w:sz w:val="18"/>
              </w:rPr>
              <w:t>other</w:t>
            </w:r>
            <w:r>
              <w:rPr>
                <w:color w:val="414142"/>
                <w:spacing w:val="-21"/>
                <w:w w:val="125"/>
                <w:sz w:val="18"/>
              </w:rPr>
              <w:t> </w:t>
            </w:r>
            <w:r>
              <w:rPr>
                <w:color w:val="414142"/>
                <w:spacing w:val="-3"/>
                <w:w w:val="125"/>
                <w:sz w:val="18"/>
              </w:rPr>
              <w:t>day,</w:t>
            </w:r>
            <w:r>
              <w:rPr>
                <w:color w:val="414142"/>
                <w:spacing w:val="-20"/>
                <w:w w:val="125"/>
                <w:sz w:val="18"/>
              </w:rPr>
              <w:t> </w:t>
            </w:r>
            <w:r>
              <w:rPr>
                <w:color w:val="414142"/>
                <w:w w:val="125"/>
                <w:sz w:val="18"/>
              </w:rPr>
              <w:t>or</w:t>
            </w:r>
            <w:r>
              <w:rPr>
                <w:color w:val="414142"/>
                <w:spacing w:val="-20"/>
                <w:w w:val="125"/>
                <w:sz w:val="18"/>
              </w:rPr>
              <w:t> </w:t>
            </w:r>
            <w:r>
              <w:rPr>
                <w:color w:val="414142"/>
                <w:spacing w:val="-15"/>
                <w:w w:val="125"/>
                <w:sz w:val="18"/>
              </w:rPr>
              <w:t>3 </w:t>
            </w:r>
            <w:r>
              <w:rPr>
                <w:color w:val="414142"/>
                <w:w w:val="125"/>
                <w:sz w:val="18"/>
              </w:rPr>
              <w:t>times a week. It also comes as an implant that lasts</w:t>
            </w:r>
            <w:r>
              <w:rPr>
                <w:color w:val="414142"/>
                <w:spacing w:val="-12"/>
                <w:w w:val="125"/>
                <w:sz w:val="18"/>
              </w:rPr>
              <w:t> </w:t>
            </w:r>
            <w:r>
              <w:rPr>
                <w:color w:val="414142"/>
                <w:w w:val="125"/>
                <w:sz w:val="18"/>
              </w:rPr>
              <w:t>6</w:t>
            </w:r>
          </w:p>
          <w:p>
            <w:pPr>
              <w:pStyle w:val="TableParagraph"/>
              <w:spacing w:line="235" w:lineRule="auto" w:before="3"/>
              <w:ind w:left="97" w:right="49"/>
              <w:rPr>
                <w:sz w:val="18"/>
              </w:rPr>
            </w:pPr>
            <w:r>
              <w:rPr>
                <w:color w:val="414142"/>
                <w:w w:val="120"/>
                <w:sz w:val="18"/>
              </w:rPr>
              <w:t>months or as an injection that lasts </w:t>
            </w:r>
            <w:r>
              <w:rPr>
                <w:color w:val="414142"/>
                <w:sz w:val="18"/>
              </w:rPr>
              <w:t>1 </w:t>
            </w:r>
            <w:r>
              <w:rPr>
                <w:color w:val="414142"/>
                <w:w w:val="120"/>
                <w:sz w:val="18"/>
              </w:rPr>
              <w:t>month.</w:t>
            </w:r>
          </w:p>
        </w:tc>
        <w:tc>
          <w:tcPr>
            <w:tcW w:w="1094" w:type="dxa"/>
            <w:tcBorders>
              <w:top w:val="nil"/>
            </w:tcBorders>
            <w:shd w:val="clear" w:color="auto" w:fill="FFF7F2"/>
          </w:tcPr>
          <w:p>
            <w:pPr>
              <w:pStyle w:val="TableParagraph"/>
              <w:spacing w:line="235" w:lineRule="auto" w:before="93"/>
              <w:ind w:left="97" w:right="61"/>
              <w:rPr>
                <w:sz w:val="18"/>
              </w:rPr>
            </w:pPr>
            <w:r>
              <w:rPr>
                <w:color w:val="414142"/>
                <w:w w:val="125"/>
                <w:sz w:val="18"/>
              </w:rPr>
              <w:t>Partially activates the</w:t>
            </w:r>
            <w:r>
              <w:rPr>
                <w:color w:val="414142"/>
                <w:spacing w:val="-14"/>
                <w:w w:val="125"/>
                <w:sz w:val="18"/>
              </w:rPr>
              <w:t> </w:t>
            </w:r>
            <w:r>
              <w:rPr>
                <w:color w:val="414142"/>
                <w:w w:val="125"/>
                <w:sz w:val="18"/>
              </w:rPr>
              <w:t>opioid receptor. Reduces craving and blocks </w:t>
            </w:r>
            <w:r>
              <w:rPr>
                <w:color w:val="414142"/>
                <w:spacing w:val="-6"/>
                <w:w w:val="125"/>
                <w:sz w:val="18"/>
              </w:rPr>
              <w:t>the </w:t>
            </w:r>
            <w:r>
              <w:rPr>
                <w:color w:val="414142"/>
                <w:w w:val="125"/>
                <w:sz w:val="18"/>
              </w:rPr>
              <w:t>euphoric effect of opioids.</w:t>
            </w:r>
          </w:p>
        </w:tc>
        <w:tc>
          <w:tcPr>
            <w:tcW w:w="3384" w:type="dxa"/>
            <w:tcBorders>
              <w:top w:val="nil"/>
            </w:tcBorders>
            <w:shd w:val="clear" w:color="auto" w:fill="FFF7F2"/>
          </w:tcPr>
          <w:p>
            <w:pPr>
              <w:pStyle w:val="TableParagraph"/>
              <w:spacing w:line="235" w:lineRule="auto" w:before="93"/>
              <w:ind w:right="18"/>
              <w:rPr>
                <w:sz w:val="18"/>
              </w:rPr>
            </w:pPr>
            <w:r>
              <w:rPr>
                <w:color w:val="414142"/>
                <w:w w:val="125"/>
                <w:sz w:val="18"/>
              </w:rPr>
              <w:t>Can cause constipation, headache, nausea, insomnia, excessive sweating, or opioid withdrawal.</w:t>
            </w:r>
          </w:p>
          <w:p>
            <w:pPr>
              <w:pStyle w:val="TableParagraph"/>
              <w:spacing w:line="235" w:lineRule="auto" w:before="92"/>
              <w:ind w:right="395"/>
              <w:rPr>
                <w:sz w:val="18"/>
              </w:rPr>
            </w:pPr>
            <w:r>
              <w:rPr>
                <w:color w:val="414142"/>
                <w:spacing w:val="-3"/>
                <w:w w:val="125"/>
                <w:sz w:val="18"/>
              </w:rPr>
              <w:t>Overdose </w:t>
            </w:r>
            <w:r>
              <w:rPr>
                <w:color w:val="414142"/>
                <w:w w:val="125"/>
                <w:sz w:val="18"/>
              </w:rPr>
              <w:t>is possible but less </w:t>
            </w:r>
            <w:r>
              <w:rPr>
                <w:color w:val="414142"/>
                <w:spacing w:val="-3"/>
                <w:w w:val="125"/>
                <w:sz w:val="18"/>
              </w:rPr>
              <w:t>likely </w:t>
            </w:r>
            <w:r>
              <w:rPr>
                <w:color w:val="414142"/>
                <w:w w:val="125"/>
                <w:sz w:val="18"/>
              </w:rPr>
              <w:t>than with methadone. </w:t>
            </w:r>
            <w:r>
              <w:rPr>
                <w:color w:val="414142"/>
                <w:spacing w:val="-3"/>
                <w:w w:val="125"/>
                <w:sz w:val="18"/>
              </w:rPr>
              <w:t>Overdose</w:t>
            </w:r>
            <w:r>
              <w:rPr>
                <w:color w:val="414142"/>
                <w:spacing w:val="-15"/>
                <w:w w:val="125"/>
                <w:sz w:val="18"/>
              </w:rPr>
              <w:t> </w:t>
            </w:r>
            <w:r>
              <w:rPr>
                <w:color w:val="414142"/>
                <w:spacing w:val="-3"/>
                <w:w w:val="125"/>
                <w:sz w:val="18"/>
              </w:rPr>
              <w:t>death</w:t>
            </w:r>
            <w:r>
              <w:rPr>
                <w:color w:val="414142"/>
                <w:spacing w:val="-14"/>
                <w:w w:val="125"/>
                <w:sz w:val="18"/>
              </w:rPr>
              <w:t> </w:t>
            </w:r>
            <w:r>
              <w:rPr>
                <w:color w:val="414142"/>
                <w:w w:val="125"/>
                <w:sz w:val="18"/>
              </w:rPr>
              <w:t>risk</w:t>
            </w:r>
            <w:r>
              <w:rPr>
                <w:color w:val="414142"/>
                <w:spacing w:val="-14"/>
                <w:w w:val="125"/>
                <w:sz w:val="18"/>
              </w:rPr>
              <w:t> </w:t>
            </w:r>
            <w:r>
              <w:rPr>
                <w:color w:val="414142"/>
                <w:w w:val="125"/>
                <w:sz w:val="18"/>
              </w:rPr>
              <w:t>is</w:t>
            </w:r>
            <w:r>
              <w:rPr>
                <w:color w:val="414142"/>
                <w:spacing w:val="-14"/>
                <w:w w:val="125"/>
                <w:sz w:val="18"/>
              </w:rPr>
              <w:t> </w:t>
            </w:r>
            <w:r>
              <w:rPr>
                <w:color w:val="414142"/>
                <w:spacing w:val="-3"/>
                <w:w w:val="125"/>
                <w:sz w:val="18"/>
              </w:rPr>
              <w:t>increased </w:t>
            </w:r>
            <w:r>
              <w:rPr>
                <w:color w:val="414142"/>
                <w:w w:val="125"/>
                <w:sz w:val="18"/>
              </w:rPr>
              <w:t>if </w:t>
            </w:r>
            <w:r>
              <w:rPr>
                <w:color w:val="414142"/>
                <w:spacing w:val="-3"/>
                <w:w w:val="125"/>
                <w:sz w:val="18"/>
              </w:rPr>
              <w:t>buprenorphine </w:t>
            </w:r>
            <w:r>
              <w:rPr>
                <w:color w:val="414142"/>
                <w:w w:val="125"/>
                <w:sz w:val="18"/>
              </w:rPr>
              <w:t>is </w:t>
            </w:r>
            <w:r>
              <w:rPr>
                <w:color w:val="414142"/>
                <w:spacing w:val="-3"/>
                <w:w w:val="125"/>
                <w:sz w:val="18"/>
              </w:rPr>
              <w:t>taken </w:t>
            </w:r>
            <w:r>
              <w:rPr>
                <w:color w:val="414142"/>
                <w:w w:val="125"/>
                <w:sz w:val="18"/>
              </w:rPr>
              <w:t>with alcohol or </w:t>
            </w:r>
            <w:r>
              <w:rPr>
                <w:color w:val="414142"/>
                <w:spacing w:val="-3"/>
                <w:w w:val="125"/>
                <w:sz w:val="18"/>
              </w:rPr>
              <w:t>intravenously</w:t>
            </w:r>
            <w:r>
              <w:rPr>
                <w:color w:val="414142"/>
                <w:spacing w:val="-36"/>
                <w:w w:val="125"/>
                <w:sz w:val="18"/>
              </w:rPr>
              <w:t> </w:t>
            </w:r>
            <w:r>
              <w:rPr>
                <w:color w:val="414142"/>
                <w:w w:val="125"/>
                <w:sz w:val="18"/>
              </w:rPr>
              <w:t>in</w:t>
            </w:r>
          </w:p>
          <w:p>
            <w:pPr>
              <w:pStyle w:val="TableParagraph"/>
              <w:spacing w:line="235" w:lineRule="auto" w:before="4"/>
              <w:ind w:right="116"/>
              <w:rPr>
                <w:sz w:val="18"/>
              </w:rPr>
            </w:pPr>
            <w:r>
              <w:rPr>
                <w:color w:val="414142"/>
                <w:w w:val="125"/>
                <w:sz w:val="18"/>
              </w:rPr>
              <w:t>combination with</w:t>
            </w:r>
            <w:r>
              <w:rPr>
                <w:color w:val="414142"/>
                <w:spacing w:val="-28"/>
                <w:w w:val="125"/>
                <w:sz w:val="18"/>
              </w:rPr>
              <w:t> </w:t>
            </w:r>
            <w:r>
              <w:rPr>
                <w:color w:val="414142"/>
                <w:spacing w:val="-3"/>
                <w:w w:val="125"/>
                <w:sz w:val="18"/>
              </w:rPr>
              <w:t>benzodiazepines </w:t>
            </w:r>
            <w:r>
              <w:rPr>
                <w:color w:val="414142"/>
                <w:w w:val="125"/>
                <w:sz w:val="18"/>
              </w:rPr>
              <w:t>or other CNS</w:t>
            </w:r>
            <w:r>
              <w:rPr>
                <w:color w:val="414142"/>
                <w:spacing w:val="-30"/>
                <w:w w:val="125"/>
                <w:sz w:val="18"/>
              </w:rPr>
              <w:t> </w:t>
            </w:r>
            <w:r>
              <w:rPr>
                <w:color w:val="414142"/>
                <w:spacing w:val="-3"/>
                <w:w w:val="125"/>
                <w:sz w:val="18"/>
              </w:rPr>
              <w:t>depressants.</w:t>
            </w:r>
          </w:p>
          <w:p>
            <w:pPr>
              <w:pStyle w:val="TableParagraph"/>
              <w:spacing w:line="235" w:lineRule="auto" w:before="91"/>
              <w:ind w:right="18"/>
              <w:rPr>
                <w:sz w:val="18"/>
              </w:rPr>
            </w:pPr>
            <w:r>
              <w:rPr>
                <w:color w:val="414142"/>
                <w:w w:val="125"/>
                <w:sz w:val="18"/>
              </w:rPr>
              <w:t>Neonatal abstinence syndrome (NAS)</w:t>
            </w:r>
          </w:p>
        </w:tc>
        <w:tc>
          <w:tcPr>
            <w:tcW w:w="2075" w:type="dxa"/>
            <w:tcBorders>
              <w:top w:val="nil"/>
              <w:right w:val="nil"/>
            </w:tcBorders>
            <w:shd w:val="clear" w:color="auto" w:fill="FFF7F2"/>
          </w:tcPr>
          <w:p>
            <w:pPr>
              <w:pStyle w:val="TableParagraph"/>
              <w:spacing w:line="235" w:lineRule="auto" w:before="93"/>
              <w:ind w:right="330"/>
              <w:rPr>
                <w:sz w:val="18"/>
              </w:rPr>
            </w:pPr>
            <w:r>
              <w:rPr>
                <w:color w:val="414142"/>
                <w:w w:val="125"/>
                <w:sz w:val="18"/>
              </w:rPr>
              <w:t>Less sedating than methadone. Prescribers must have a special</w:t>
            </w:r>
          </w:p>
          <w:p>
            <w:pPr>
              <w:pStyle w:val="TableParagraph"/>
              <w:spacing w:line="235" w:lineRule="auto" w:before="3"/>
              <w:ind w:right="79"/>
              <w:rPr>
                <w:sz w:val="18"/>
              </w:rPr>
            </w:pPr>
            <w:r>
              <w:rPr>
                <w:color w:val="414142"/>
                <w:w w:val="125"/>
                <w:sz w:val="18"/>
              </w:rPr>
              <w:t>SAMHSA waiver but don’t need to be part of a federally certiﬁed OTP. Can be prescribed through pharmacies or provided via OTPs. The implant and injection can only be prescribed by waivered providers who have completed REMS training.</w:t>
            </w:r>
          </w:p>
        </w:tc>
      </w:tr>
      <w:tr>
        <w:trPr>
          <w:trHeight w:val="2810" w:hRule="atLeast"/>
        </w:trPr>
        <w:tc>
          <w:tcPr>
            <w:tcW w:w="1610" w:type="dxa"/>
            <w:tcBorders>
              <w:left w:val="nil"/>
              <w:bottom w:val="nil"/>
            </w:tcBorders>
            <w:shd w:val="clear" w:color="auto" w:fill="FFF7F2"/>
          </w:tcPr>
          <w:p>
            <w:pPr>
              <w:pStyle w:val="TableParagraph"/>
              <w:spacing w:before="93"/>
              <w:ind w:left="135"/>
              <w:rPr>
                <w:rFonts w:ascii="Arial"/>
                <w:b/>
                <w:sz w:val="18"/>
              </w:rPr>
            </w:pPr>
            <w:r>
              <w:rPr>
                <w:rFonts w:ascii="Arial"/>
                <w:b/>
                <w:color w:val="231F20"/>
                <w:w w:val="110"/>
                <w:sz w:val="18"/>
              </w:rPr>
              <w:t>Methadone</w:t>
            </w:r>
          </w:p>
        </w:tc>
        <w:tc>
          <w:tcPr>
            <w:tcW w:w="1620" w:type="dxa"/>
            <w:tcBorders>
              <w:bottom w:val="nil"/>
            </w:tcBorders>
            <w:shd w:val="clear" w:color="auto" w:fill="FFF7F2"/>
          </w:tcPr>
          <w:p>
            <w:pPr>
              <w:pStyle w:val="TableParagraph"/>
              <w:spacing w:line="235" w:lineRule="auto" w:before="93"/>
              <w:ind w:left="97" w:right="69"/>
              <w:rPr>
                <w:sz w:val="18"/>
              </w:rPr>
            </w:pPr>
            <w:r>
              <w:rPr>
                <w:color w:val="414142"/>
                <w:w w:val="120"/>
                <w:sz w:val="18"/>
              </w:rPr>
              <w:t>Liquid or </w:t>
            </w:r>
            <w:r>
              <w:rPr>
                <w:color w:val="414142"/>
                <w:spacing w:val="-3"/>
                <w:w w:val="120"/>
                <w:sz w:val="18"/>
              </w:rPr>
              <w:t>tablet </w:t>
            </w:r>
            <w:r>
              <w:rPr>
                <w:color w:val="414142"/>
                <w:w w:val="120"/>
                <w:sz w:val="18"/>
              </w:rPr>
              <w:t>once</w:t>
            </w:r>
            <w:r>
              <w:rPr>
                <w:color w:val="414142"/>
                <w:spacing w:val="-2"/>
                <w:w w:val="120"/>
                <w:sz w:val="18"/>
              </w:rPr>
              <w:t> </w:t>
            </w:r>
            <w:r>
              <w:rPr>
                <w:color w:val="414142"/>
                <w:w w:val="120"/>
                <w:sz w:val="18"/>
              </w:rPr>
              <w:t>daily.</w:t>
            </w:r>
          </w:p>
          <w:p>
            <w:pPr>
              <w:pStyle w:val="TableParagraph"/>
              <w:spacing w:line="235" w:lineRule="auto" w:before="92"/>
              <w:ind w:left="97" w:right="435"/>
              <w:rPr>
                <w:sz w:val="18"/>
              </w:rPr>
            </w:pPr>
            <w:r>
              <w:rPr>
                <w:color w:val="414142"/>
                <w:w w:val="120"/>
                <w:sz w:val="18"/>
              </w:rPr>
              <w:t>Dose may be divided for twice- daily </w:t>
            </w:r>
            <w:r>
              <w:rPr>
                <w:color w:val="414142"/>
                <w:spacing w:val="-3"/>
                <w:w w:val="120"/>
                <w:sz w:val="18"/>
              </w:rPr>
              <w:t>dosing </w:t>
            </w:r>
            <w:r>
              <w:rPr>
                <w:color w:val="414142"/>
                <w:w w:val="120"/>
                <w:sz w:val="18"/>
              </w:rPr>
              <w:t>if medically necessary.</w:t>
            </w:r>
          </w:p>
        </w:tc>
        <w:tc>
          <w:tcPr>
            <w:tcW w:w="1094" w:type="dxa"/>
            <w:tcBorders>
              <w:bottom w:val="nil"/>
            </w:tcBorders>
            <w:shd w:val="clear" w:color="auto" w:fill="FFF7F2"/>
          </w:tcPr>
          <w:p>
            <w:pPr>
              <w:pStyle w:val="TableParagraph"/>
              <w:spacing w:line="235" w:lineRule="auto" w:before="93"/>
              <w:ind w:left="97" w:right="61"/>
              <w:rPr>
                <w:sz w:val="18"/>
              </w:rPr>
            </w:pPr>
            <w:r>
              <w:rPr>
                <w:color w:val="414142"/>
                <w:w w:val="125"/>
                <w:sz w:val="18"/>
              </w:rPr>
              <w:t>Fully activates the</w:t>
            </w:r>
            <w:r>
              <w:rPr>
                <w:color w:val="414142"/>
                <w:spacing w:val="-14"/>
                <w:w w:val="125"/>
                <w:sz w:val="18"/>
              </w:rPr>
              <w:t> </w:t>
            </w:r>
            <w:r>
              <w:rPr>
                <w:color w:val="414142"/>
                <w:w w:val="125"/>
                <w:sz w:val="18"/>
              </w:rPr>
              <w:t>opioid receptor. Reduces craving and blocks </w:t>
            </w:r>
            <w:r>
              <w:rPr>
                <w:color w:val="414142"/>
                <w:spacing w:val="-6"/>
                <w:w w:val="125"/>
                <w:sz w:val="18"/>
              </w:rPr>
              <w:t>the </w:t>
            </w:r>
            <w:r>
              <w:rPr>
                <w:color w:val="414142"/>
                <w:w w:val="125"/>
                <w:sz w:val="18"/>
              </w:rPr>
              <w:t>euphoric effect of opioids.</w:t>
            </w:r>
          </w:p>
        </w:tc>
        <w:tc>
          <w:tcPr>
            <w:tcW w:w="3384" w:type="dxa"/>
            <w:tcBorders>
              <w:bottom w:val="nil"/>
            </w:tcBorders>
            <w:shd w:val="clear" w:color="auto" w:fill="FFF7F2"/>
          </w:tcPr>
          <w:p>
            <w:pPr>
              <w:pStyle w:val="TableParagraph"/>
              <w:spacing w:line="235" w:lineRule="auto" w:before="93"/>
              <w:ind w:right="18"/>
              <w:rPr>
                <w:sz w:val="18"/>
              </w:rPr>
            </w:pPr>
            <w:r>
              <w:rPr>
                <w:color w:val="414142"/>
                <w:w w:val="125"/>
                <w:sz w:val="18"/>
              </w:rPr>
              <w:t>Can cause constipation, sleepiness, sweating, swelling of hands and feet, sexual dysfunction, heart arrhythmias, low blood pressure, fainting, and substance misuse.</w:t>
            </w:r>
          </w:p>
          <w:p>
            <w:pPr>
              <w:pStyle w:val="TableParagraph"/>
              <w:spacing w:line="235" w:lineRule="auto" w:before="94"/>
              <w:ind w:right="18"/>
              <w:rPr>
                <w:sz w:val="18"/>
              </w:rPr>
            </w:pPr>
            <w:r>
              <w:rPr>
                <w:color w:val="414142"/>
                <w:w w:val="125"/>
                <w:sz w:val="18"/>
              </w:rPr>
              <w:t>Can cause overdose death if increased too rapidly, taken in a much higher than usual dose, or taken concurrently with some substances and medications, particularly CNS depressants such as alcohol or benzodiazepines.</w:t>
            </w:r>
          </w:p>
        </w:tc>
        <w:tc>
          <w:tcPr>
            <w:tcW w:w="2075" w:type="dxa"/>
            <w:tcBorders>
              <w:bottom w:val="nil"/>
              <w:right w:val="nil"/>
            </w:tcBorders>
            <w:shd w:val="clear" w:color="auto" w:fill="FFF7F2"/>
          </w:tcPr>
          <w:p>
            <w:pPr>
              <w:pStyle w:val="TableParagraph"/>
              <w:spacing w:line="235" w:lineRule="auto" w:before="93"/>
              <w:ind w:right="393"/>
              <w:rPr>
                <w:sz w:val="18"/>
              </w:rPr>
            </w:pPr>
            <w:r>
              <w:rPr>
                <w:color w:val="414142"/>
                <w:w w:val="125"/>
                <w:sz w:val="18"/>
              </w:rPr>
              <w:t>Initially requires visits</w:t>
            </w:r>
            <w:r>
              <w:rPr>
                <w:color w:val="414142"/>
                <w:spacing w:val="-12"/>
                <w:w w:val="125"/>
                <w:sz w:val="18"/>
              </w:rPr>
              <w:t> </w:t>
            </w:r>
            <w:r>
              <w:rPr>
                <w:color w:val="414142"/>
                <w:w w:val="125"/>
                <w:sz w:val="18"/>
              </w:rPr>
              <w:t>6</w:t>
            </w:r>
            <w:r>
              <w:rPr>
                <w:color w:val="414142"/>
                <w:spacing w:val="-12"/>
                <w:w w:val="125"/>
                <w:sz w:val="18"/>
              </w:rPr>
              <w:t> </w:t>
            </w:r>
            <w:r>
              <w:rPr>
                <w:color w:val="414142"/>
                <w:w w:val="125"/>
                <w:sz w:val="18"/>
              </w:rPr>
              <w:t>to</w:t>
            </w:r>
            <w:r>
              <w:rPr>
                <w:color w:val="414142"/>
                <w:spacing w:val="-12"/>
                <w:w w:val="125"/>
                <w:sz w:val="18"/>
              </w:rPr>
              <w:t> </w:t>
            </w:r>
            <w:r>
              <w:rPr>
                <w:color w:val="414142"/>
                <w:w w:val="125"/>
                <w:sz w:val="18"/>
              </w:rPr>
              <w:t>7</w:t>
            </w:r>
            <w:r>
              <w:rPr>
                <w:color w:val="414142"/>
                <w:spacing w:val="-11"/>
                <w:w w:val="125"/>
                <w:sz w:val="18"/>
              </w:rPr>
              <w:t> </w:t>
            </w:r>
            <w:r>
              <w:rPr>
                <w:color w:val="414142"/>
                <w:spacing w:val="-3"/>
                <w:w w:val="125"/>
                <w:sz w:val="18"/>
              </w:rPr>
              <w:t>times </w:t>
            </w:r>
            <w:r>
              <w:rPr>
                <w:color w:val="414142"/>
                <w:w w:val="125"/>
                <w:sz w:val="18"/>
              </w:rPr>
              <w:t>per week to an OTP. Patients can decrease attendance</w:t>
            </w:r>
          </w:p>
          <w:p>
            <w:pPr>
              <w:pStyle w:val="TableParagraph"/>
              <w:spacing w:line="235" w:lineRule="auto" w:before="4"/>
              <w:rPr>
                <w:sz w:val="18"/>
              </w:rPr>
            </w:pPr>
            <w:r>
              <w:rPr>
                <w:color w:val="414142"/>
                <w:w w:val="125"/>
                <w:sz w:val="18"/>
              </w:rPr>
              <w:t>gradually based on time in treatment and clinical stability.</w:t>
            </w:r>
          </w:p>
        </w:tc>
      </w:tr>
      <w:tr>
        <w:trPr>
          <w:trHeight w:val="928" w:hRule="atLeast"/>
        </w:trPr>
        <w:tc>
          <w:tcPr>
            <w:tcW w:w="1610" w:type="dxa"/>
            <w:tcBorders>
              <w:top w:val="nil"/>
              <w:left w:val="nil"/>
            </w:tcBorders>
            <w:shd w:val="clear" w:color="auto" w:fill="FFF7F2"/>
          </w:tcPr>
          <w:p>
            <w:pPr>
              <w:pStyle w:val="TableParagraph"/>
              <w:ind w:left="0"/>
              <w:rPr>
                <w:rFonts w:ascii="Times New Roman"/>
                <w:sz w:val="18"/>
              </w:rPr>
            </w:pPr>
          </w:p>
        </w:tc>
        <w:tc>
          <w:tcPr>
            <w:tcW w:w="1620" w:type="dxa"/>
            <w:tcBorders>
              <w:top w:val="nil"/>
            </w:tcBorders>
            <w:shd w:val="clear" w:color="auto" w:fill="FFF7F2"/>
          </w:tcPr>
          <w:p>
            <w:pPr>
              <w:pStyle w:val="TableParagraph"/>
              <w:ind w:left="0"/>
              <w:rPr>
                <w:rFonts w:ascii="Times New Roman"/>
                <w:sz w:val="18"/>
              </w:rPr>
            </w:pPr>
          </w:p>
        </w:tc>
        <w:tc>
          <w:tcPr>
            <w:tcW w:w="1094" w:type="dxa"/>
            <w:tcBorders>
              <w:top w:val="nil"/>
            </w:tcBorders>
            <w:shd w:val="clear" w:color="auto" w:fill="FFF7F2"/>
          </w:tcPr>
          <w:p>
            <w:pPr>
              <w:pStyle w:val="TableParagraph"/>
              <w:ind w:left="0"/>
              <w:rPr>
                <w:rFonts w:ascii="Times New Roman"/>
                <w:sz w:val="18"/>
              </w:rPr>
            </w:pPr>
          </w:p>
        </w:tc>
        <w:tc>
          <w:tcPr>
            <w:tcW w:w="3384" w:type="dxa"/>
            <w:tcBorders>
              <w:top w:val="nil"/>
            </w:tcBorders>
            <w:shd w:val="clear" w:color="auto" w:fill="FFF7F2"/>
          </w:tcPr>
          <w:p>
            <w:pPr>
              <w:pStyle w:val="TableParagraph"/>
              <w:spacing w:before="52"/>
              <w:rPr>
                <w:sz w:val="18"/>
              </w:rPr>
            </w:pPr>
            <w:r>
              <w:rPr>
                <w:color w:val="414142"/>
                <w:w w:val="125"/>
                <w:sz w:val="18"/>
              </w:rPr>
              <w:t>NAS</w:t>
            </w:r>
          </w:p>
        </w:tc>
        <w:tc>
          <w:tcPr>
            <w:tcW w:w="2075" w:type="dxa"/>
            <w:tcBorders>
              <w:top w:val="nil"/>
              <w:right w:val="nil"/>
            </w:tcBorders>
            <w:shd w:val="clear" w:color="auto" w:fill="FFF7F2"/>
          </w:tcPr>
          <w:p>
            <w:pPr>
              <w:pStyle w:val="TableParagraph"/>
              <w:ind w:left="0"/>
              <w:rPr>
                <w:rFonts w:ascii="Times New Roman"/>
                <w:sz w:val="18"/>
              </w:rPr>
            </w:pPr>
          </w:p>
        </w:tc>
      </w:tr>
      <w:tr>
        <w:trPr>
          <w:trHeight w:val="3497" w:hRule="atLeast"/>
        </w:trPr>
        <w:tc>
          <w:tcPr>
            <w:tcW w:w="1610" w:type="dxa"/>
            <w:tcBorders>
              <w:left w:val="nil"/>
              <w:bottom w:val="single" w:sz="18" w:space="0" w:color="377F9A"/>
            </w:tcBorders>
            <w:shd w:val="clear" w:color="auto" w:fill="FFF7F2"/>
          </w:tcPr>
          <w:p>
            <w:pPr>
              <w:pStyle w:val="TableParagraph"/>
              <w:spacing w:before="93"/>
              <w:ind w:left="135"/>
              <w:rPr>
                <w:rFonts w:ascii="Arial"/>
                <w:b/>
                <w:sz w:val="18"/>
              </w:rPr>
            </w:pPr>
            <w:r>
              <w:rPr>
                <w:rFonts w:ascii="Arial"/>
                <w:b/>
                <w:color w:val="231F20"/>
                <w:w w:val="110"/>
                <w:sz w:val="18"/>
              </w:rPr>
              <w:t>Naltrexone</w:t>
            </w:r>
          </w:p>
        </w:tc>
        <w:tc>
          <w:tcPr>
            <w:tcW w:w="1620" w:type="dxa"/>
            <w:tcBorders>
              <w:bottom w:val="single" w:sz="18" w:space="0" w:color="377F9A"/>
            </w:tcBorders>
            <w:shd w:val="clear" w:color="auto" w:fill="FFF7F2"/>
          </w:tcPr>
          <w:p>
            <w:pPr>
              <w:pStyle w:val="TableParagraph"/>
              <w:spacing w:line="235" w:lineRule="auto" w:before="93"/>
              <w:ind w:left="97" w:right="49"/>
              <w:rPr>
                <w:sz w:val="18"/>
              </w:rPr>
            </w:pPr>
            <w:r>
              <w:rPr>
                <w:color w:val="414142"/>
                <w:w w:val="125"/>
                <w:sz w:val="18"/>
              </w:rPr>
              <w:t>Daily tablet </w:t>
            </w:r>
            <w:r>
              <w:rPr>
                <w:color w:val="414142"/>
                <w:spacing w:val="-4"/>
                <w:w w:val="125"/>
                <w:sz w:val="18"/>
              </w:rPr>
              <w:t>(can </w:t>
            </w:r>
            <w:r>
              <w:rPr>
                <w:color w:val="414142"/>
                <w:w w:val="125"/>
                <w:sz w:val="18"/>
              </w:rPr>
              <w:t>also be taken 3 times a week) or monthly injection in buttock.</w:t>
            </w:r>
          </w:p>
        </w:tc>
        <w:tc>
          <w:tcPr>
            <w:tcW w:w="1094" w:type="dxa"/>
            <w:tcBorders>
              <w:bottom w:val="single" w:sz="18" w:space="0" w:color="377F9A"/>
            </w:tcBorders>
            <w:shd w:val="clear" w:color="auto" w:fill="FFF7F2"/>
          </w:tcPr>
          <w:p>
            <w:pPr>
              <w:pStyle w:val="TableParagraph"/>
              <w:spacing w:line="235" w:lineRule="auto" w:before="93"/>
              <w:ind w:left="97" w:right="61"/>
              <w:rPr>
                <w:sz w:val="18"/>
              </w:rPr>
            </w:pPr>
            <w:r>
              <w:rPr>
                <w:color w:val="414142"/>
                <w:w w:val="125"/>
                <w:sz w:val="18"/>
              </w:rPr>
              <w:t>Occupies the</w:t>
            </w:r>
            <w:r>
              <w:rPr>
                <w:color w:val="414142"/>
                <w:spacing w:val="-14"/>
                <w:w w:val="125"/>
                <w:sz w:val="18"/>
              </w:rPr>
              <w:t> </w:t>
            </w:r>
            <w:r>
              <w:rPr>
                <w:color w:val="414142"/>
                <w:w w:val="125"/>
                <w:sz w:val="18"/>
              </w:rPr>
              <w:t>opioid </w:t>
            </w:r>
            <w:r>
              <w:rPr>
                <w:color w:val="414142"/>
                <w:w w:val="120"/>
                <w:sz w:val="18"/>
              </w:rPr>
              <w:t>receptors. </w:t>
            </w:r>
            <w:r>
              <w:rPr>
                <w:color w:val="414142"/>
                <w:w w:val="125"/>
                <w:sz w:val="18"/>
              </w:rPr>
              <w:t>Reduces craving and blocks </w:t>
            </w:r>
            <w:r>
              <w:rPr>
                <w:color w:val="414142"/>
                <w:spacing w:val="-6"/>
                <w:w w:val="125"/>
                <w:sz w:val="18"/>
              </w:rPr>
              <w:t>the </w:t>
            </w:r>
            <w:r>
              <w:rPr>
                <w:color w:val="414142"/>
                <w:w w:val="125"/>
                <w:sz w:val="18"/>
              </w:rPr>
              <w:t>euphoric effect of opioids.</w:t>
            </w:r>
          </w:p>
        </w:tc>
        <w:tc>
          <w:tcPr>
            <w:tcW w:w="3384" w:type="dxa"/>
            <w:tcBorders>
              <w:bottom w:val="single" w:sz="18" w:space="0" w:color="377F9A"/>
            </w:tcBorders>
            <w:shd w:val="clear" w:color="auto" w:fill="FFF7F2"/>
          </w:tcPr>
          <w:p>
            <w:pPr>
              <w:pStyle w:val="TableParagraph"/>
              <w:spacing w:line="235" w:lineRule="auto" w:before="93"/>
              <w:ind w:right="20"/>
              <w:rPr>
                <w:sz w:val="18"/>
              </w:rPr>
            </w:pPr>
            <w:r>
              <w:rPr>
                <w:color w:val="414142"/>
                <w:w w:val="125"/>
                <w:sz w:val="18"/>
              </w:rPr>
              <w:t>Can cause nausea, headache, dizziness, fatigue, liver toxicity, depression and suicidality, muscle cramps, </w:t>
            </w:r>
            <w:r>
              <w:rPr>
                <w:color w:val="414142"/>
                <w:spacing w:val="-2"/>
                <w:w w:val="125"/>
                <w:sz w:val="18"/>
              </w:rPr>
              <w:t>fainting, </w:t>
            </w:r>
            <w:r>
              <w:rPr>
                <w:color w:val="414142"/>
                <w:w w:val="125"/>
                <w:sz w:val="18"/>
              </w:rPr>
              <w:t>and loss of or </w:t>
            </w:r>
            <w:r>
              <w:rPr>
                <w:color w:val="414142"/>
                <w:spacing w:val="-3"/>
                <w:w w:val="125"/>
                <w:sz w:val="18"/>
              </w:rPr>
              <w:t>decreased appetite </w:t>
            </w:r>
            <w:r>
              <w:rPr>
                <w:color w:val="414142"/>
                <w:w w:val="125"/>
                <w:sz w:val="18"/>
              </w:rPr>
              <w:t>or other </w:t>
            </w:r>
            <w:r>
              <w:rPr>
                <w:color w:val="414142"/>
                <w:spacing w:val="-3"/>
                <w:w w:val="125"/>
                <w:sz w:val="18"/>
              </w:rPr>
              <w:t>appetite disorders; </w:t>
            </w:r>
            <w:r>
              <w:rPr>
                <w:color w:val="414142"/>
                <w:w w:val="125"/>
                <w:sz w:val="18"/>
              </w:rPr>
              <w:t>in the </w:t>
            </w:r>
            <w:r>
              <w:rPr>
                <w:color w:val="414142"/>
                <w:spacing w:val="-3"/>
                <w:w w:val="125"/>
                <w:sz w:val="18"/>
              </w:rPr>
              <w:t>extended- </w:t>
            </w:r>
            <w:r>
              <w:rPr>
                <w:color w:val="414142"/>
                <w:spacing w:val="-4"/>
                <w:w w:val="125"/>
                <w:sz w:val="18"/>
              </w:rPr>
              <w:t>release </w:t>
            </w:r>
            <w:r>
              <w:rPr>
                <w:color w:val="414142"/>
                <w:spacing w:val="-3"/>
                <w:w w:val="125"/>
                <w:sz w:val="18"/>
              </w:rPr>
              <w:t>injectable </w:t>
            </w:r>
            <w:r>
              <w:rPr>
                <w:color w:val="414142"/>
                <w:spacing w:val="-4"/>
                <w:w w:val="125"/>
                <w:sz w:val="18"/>
              </w:rPr>
              <w:t>formulation, </w:t>
            </w:r>
            <w:r>
              <w:rPr>
                <w:color w:val="414142"/>
                <w:spacing w:val="-3"/>
                <w:w w:val="125"/>
                <w:sz w:val="18"/>
              </w:rPr>
              <w:t>can cause pain, </w:t>
            </w:r>
            <w:r>
              <w:rPr>
                <w:color w:val="414142"/>
                <w:spacing w:val="-4"/>
                <w:w w:val="125"/>
                <w:sz w:val="18"/>
              </w:rPr>
              <w:t>swelling, </w:t>
            </w:r>
            <w:r>
              <w:rPr>
                <w:color w:val="414142"/>
                <w:w w:val="125"/>
                <w:sz w:val="18"/>
              </w:rPr>
              <w:t>and </w:t>
            </w:r>
            <w:r>
              <w:rPr>
                <w:color w:val="414142"/>
                <w:spacing w:val="-3"/>
                <w:w w:val="125"/>
                <w:sz w:val="18"/>
              </w:rPr>
              <w:t>other complications </w:t>
            </w:r>
            <w:r>
              <w:rPr>
                <w:color w:val="414142"/>
                <w:w w:val="125"/>
                <w:sz w:val="18"/>
              </w:rPr>
              <w:t>at the </w:t>
            </w:r>
            <w:r>
              <w:rPr>
                <w:color w:val="414142"/>
                <w:spacing w:val="-3"/>
                <w:w w:val="125"/>
                <w:sz w:val="18"/>
              </w:rPr>
              <w:t>injection </w:t>
            </w:r>
            <w:r>
              <w:rPr>
                <w:color w:val="414142"/>
                <w:spacing w:val="-4"/>
                <w:w w:val="125"/>
                <w:sz w:val="18"/>
              </w:rPr>
              <w:t>site.</w:t>
            </w:r>
          </w:p>
          <w:p>
            <w:pPr>
              <w:pStyle w:val="TableParagraph"/>
              <w:spacing w:line="235" w:lineRule="auto" w:before="96"/>
              <w:ind w:right="18"/>
              <w:rPr>
                <w:sz w:val="18"/>
              </w:rPr>
            </w:pPr>
            <w:r>
              <w:rPr>
                <w:color w:val="414142"/>
                <w:w w:val="125"/>
                <w:sz w:val="18"/>
              </w:rPr>
              <w:t>Patient must complete withdrawal and stay opioid abstinent for</w:t>
            </w:r>
          </w:p>
          <w:p>
            <w:pPr>
              <w:pStyle w:val="TableParagraph"/>
              <w:spacing w:line="235" w:lineRule="auto" w:before="2"/>
              <w:ind w:right="46"/>
              <w:rPr>
                <w:sz w:val="18"/>
              </w:rPr>
            </w:pPr>
            <w:r>
              <w:rPr>
                <w:color w:val="414142"/>
                <w:w w:val="125"/>
                <w:sz w:val="18"/>
              </w:rPr>
              <w:t>at least 7 days before starting naltrexone and longer (e.g., 10 or more days) for long-acting opioids, such as methadone.</w:t>
            </w:r>
          </w:p>
        </w:tc>
        <w:tc>
          <w:tcPr>
            <w:tcW w:w="2075" w:type="dxa"/>
            <w:tcBorders>
              <w:bottom w:val="single" w:sz="18" w:space="0" w:color="377F9A"/>
              <w:right w:val="nil"/>
            </w:tcBorders>
            <w:shd w:val="clear" w:color="auto" w:fill="FFF7F2"/>
          </w:tcPr>
          <w:p>
            <w:pPr>
              <w:pStyle w:val="TableParagraph"/>
              <w:spacing w:line="235" w:lineRule="auto" w:before="93"/>
              <w:ind w:right="86"/>
              <w:rPr>
                <w:sz w:val="18"/>
              </w:rPr>
            </w:pPr>
            <w:r>
              <w:rPr>
                <w:color w:val="414142"/>
                <w:w w:val="120"/>
                <w:sz w:val="18"/>
              </w:rPr>
              <w:t>Tablets are rarely effective. Monthly injections are more effective than tablets.</w:t>
            </w:r>
          </w:p>
        </w:tc>
      </w:tr>
    </w:tbl>
    <w:p>
      <w:pPr>
        <w:spacing w:after="0" w:line="235" w:lineRule="auto"/>
        <w:rPr>
          <w:sz w:val="18"/>
        </w:rPr>
        <w:sectPr>
          <w:pgSz w:w="12240" w:h="15840"/>
          <w:pgMar w:header="576" w:footer="708" w:top="1340" w:bottom="900" w:left="920" w:right="960"/>
        </w:sectPr>
      </w:pPr>
    </w:p>
    <w:p>
      <w:pPr>
        <w:pStyle w:val="BodyText"/>
        <w:spacing w:before="1"/>
        <w:rPr>
          <w:b/>
          <w:sz w:val="27"/>
        </w:rPr>
      </w:pPr>
    </w:p>
    <w:p>
      <w:pPr>
        <w:spacing w:after="0"/>
        <w:rPr>
          <w:sz w:val="27"/>
        </w:rPr>
        <w:sectPr>
          <w:pgSz w:w="12240" w:h="15840"/>
          <w:pgMar w:header="576" w:footer="708" w:top="1340" w:bottom="900" w:left="920" w:right="960"/>
        </w:sectPr>
      </w:pPr>
    </w:p>
    <w:p>
      <w:pPr>
        <w:pStyle w:val="Heading3"/>
        <w:rPr>
          <w:i/>
        </w:rPr>
      </w:pPr>
      <w:r>
        <w:rPr>
          <w:i/>
          <w:color w:val="137692"/>
          <w:w w:val="110"/>
        </w:rPr>
        <w:t>Buprenorphine</w:t>
      </w:r>
    </w:p>
    <w:p>
      <w:pPr>
        <w:pStyle w:val="Heading4"/>
        <w:spacing w:before="37"/>
      </w:pPr>
      <w:r>
        <w:rPr>
          <w:color w:val="4D4D4F"/>
        </w:rPr>
        <w:t>Buprenorphine reduces opioid misuse,</w:t>
      </w:r>
    </w:p>
    <w:p>
      <w:pPr>
        <w:spacing w:line="249" w:lineRule="auto" w:before="11"/>
        <w:ind w:left="160" w:right="156" w:firstLine="0"/>
        <w:jc w:val="left"/>
        <w:rPr>
          <w:sz w:val="22"/>
        </w:rPr>
      </w:pPr>
      <w:r>
        <w:rPr>
          <w:b/>
          <w:color w:val="4D4D4F"/>
          <w:w w:val="105"/>
          <w:sz w:val="22"/>
        </w:rPr>
        <w:t>HIV risk behaviors, and risk of overdose death.</w:t>
      </w:r>
      <w:r>
        <w:rPr>
          <w:b/>
          <w:color w:val="4D4D4F"/>
          <w:w w:val="105"/>
          <w:position w:val="7"/>
          <w:sz w:val="13"/>
        </w:rPr>
        <w:t>108,109,110,111 </w:t>
      </w:r>
      <w:r>
        <w:rPr>
          <w:color w:val="4D4D4F"/>
          <w:w w:val="105"/>
          <w:sz w:val="22"/>
        </w:rPr>
        <w:t>Buprenorphine only partially activates</w:t>
      </w:r>
      <w:r>
        <w:rPr>
          <w:color w:val="4D4D4F"/>
          <w:spacing w:val="-17"/>
          <w:w w:val="105"/>
          <w:sz w:val="22"/>
        </w:rPr>
        <w:t> </w:t>
      </w:r>
      <w:r>
        <w:rPr>
          <w:color w:val="4D4D4F"/>
          <w:w w:val="105"/>
          <w:sz w:val="22"/>
        </w:rPr>
        <w:t>opioid</w:t>
      </w:r>
      <w:r>
        <w:rPr>
          <w:color w:val="4D4D4F"/>
          <w:spacing w:val="-16"/>
          <w:w w:val="105"/>
          <w:sz w:val="22"/>
        </w:rPr>
        <w:t> </w:t>
      </w:r>
      <w:r>
        <w:rPr>
          <w:color w:val="4D4D4F"/>
          <w:w w:val="105"/>
          <w:sz w:val="22"/>
        </w:rPr>
        <w:t>receptors;</w:t>
      </w:r>
      <w:r>
        <w:rPr>
          <w:color w:val="4D4D4F"/>
          <w:spacing w:val="-16"/>
          <w:w w:val="105"/>
          <w:sz w:val="22"/>
        </w:rPr>
        <w:t> </w:t>
      </w:r>
      <w:r>
        <w:rPr>
          <w:color w:val="4D4D4F"/>
          <w:w w:val="105"/>
          <w:sz w:val="22"/>
        </w:rPr>
        <w:t>it</w:t>
      </w:r>
      <w:r>
        <w:rPr>
          <w:color w:val="4D4D4F"/>
          <w:spacing w:val="-17"/>
          <w:w w:val="105"/>
          <w:sz w:val="22"/>
        </w:rPr>
        <w:t> </w:t>
      </w:r>
      <w:r>
        <w:rPr>
          <w:color w:val="4D4D4F"/>
          <w:w w:val="105"/>
          <w:sz w:val="22"/>
        </w:rPr>
        <w:t>is</w:t>
      </w:r>
      <w:r>
        <w:rPr>
          <w:color w:val="4D4D4F"/>
          <w:spacing w:val="-16"/>
          <w:w w:val="105"/>
          <w:sz w:val="22"/>
        </w:rPr>
        <w:t> </w:t>
      </w:r>
      <w:r>
        <w:rPr>
          <w:color w:val="4D4D4F"/>
          <w:w w:val="105"/>
          <w:sz w:val="22"/>
        </w:rPr>
        <w:t>a</w:t>
      </w:r>
      <w:r>
        <w:rPr>
          <w:color w:val="4D4D4F"/>
          <w:spacing w:val="-16"/>
          <w:w w:val="105"/>
          <w:sz w:val="22"/>
        </w:rPr>
        <w:t> </w:t>
      </w:r>
      <w:r>
        <w:rPr>
          <w:color w:val="4D4D4F"/>
          <w:w w:val="105"/>
          <w:sz w:val="22"/>
        </w:rPr>
        <w:t>partial</w:t>
      </w:r>
      <w:r>
        <w:rPr>
          <w:color w:val="4D4D4F"/>
          <w:spacing w:val="-17"/>
          <w:w w:val="105"/>
          <w:sz w:val="22"/>
        </w:rPr>
        <w:t> </w:t>
      </w:r>
      <w:r>
        <w:rPr>
          <w:color w:val="4D4D4F"/>
          <w:spacing w:val="-3"/>
          <w:w w:val="105"/>
          <w:sz w:val="22"/>
        </w:rPr>
        <w:t>agonist. </w:t>
      </w:r>
      <w:r>
        <w:rPr>
          <w:color w:val="4D4D4F"/>
          <w:w w:val="105"/>
          <w:sz w:val="22"/>
        </w:rPr>
        <w:t>It binds to and activates receptors sufﬁciently to</w:t>
      </w:r>
      <w:r>
        <w:rPr>
          <w:color w:val="4D4D4F"/>
          <w:spacing w:val="-12"/>
          <w:w w:val="105"/>
          <w:sz w:val="22"/>
        </w:rPr>
        <w:t> </w:t>
      </w:r>
      <w:r>
        <w:rPr>
          <w:color w:val="4D4D4F"/>
          <w:w w:val="105"/>
          <w:sz w:val="22"/>
        </w:rPr>
        <w:t>prevent</w:t>
      </w:r>
      <w:r>
        <w:rPr>
          <w:color w:val="4D4D4F"/>
          <w:spacing w:val="-11"/>
          <w:w w:val="105"/>
          <w:sz w:val="22"/>
        </w:rPr>
        <w:t> </w:t>
      </w:r>
      <w:r>
        <w:rPr>
          <w:color w:val="4D4D4F"/>
          <w:w w:val="105"/>
          <w:sz w:val="22"/>
        </w:rPr>
        <w:t>craving</w:t>
      </w:r>
      <w:r>
        <w:rPr>
          <w:color w:val="4D4D4F"/>
          <w:spacing w:val="-11"/>
          <w:w w:val="105"/>
          <w:sz w:val="22"/>
        </w:rPr>
        <w:t> </w:t>
      </w:r>
      <w:r>
        <w:rPr>
          <w:color w:val="4D4D4F"/>
          <w:w w:val="105"/>
          <w:sz w:val="22"/>
        </w:rPr>
        <w:t>and</w:t>
      </w:r>
      <w:r>
        <w:rPr>
          <w:color w:val="4D4D4F"/>
          <w:spacing w:val="-12"/>
          <w:w w:val="105"/>
          <w:sz w:val="22"/>
        </w:rPr>
        <w:t> </w:t>
      </w:r>
      <w:r>
        <w:rPr>
          <w:color w:val="4D4D4F"/>
          <w:w w:val="105"/>
          <w:sz w:val="22"/>
        </w:rPr>
        <w:t>withdrawal</w:t>
      </w:r>
      <w:r>
        <w:rPr>
          <w:color w:val="4D4D4F"/>
          <w:spacing w:val="-11"/>
          <w:w w:val="105"/>
          <w:sz w:val="22"/>
        </w:rPr>
        <w:t> </w:t>
      </w:r>
      <w:r>
        <w:rPr>
          <w:color w:val="4D4D4F"/>
          <w:w w:val="105"/>
          <w:sz w:val="22"/>
        </w:rPr>
        <w:t>and</w:t>
      </w:r>
      <w:r>
        <w:rPr>
          <w:color w:val="4D4D4F"/>
          <w:spacing w:val="-11"/>
          <w:w w:val="105"/>
          <w:sz w:val="22"/>
        </w:rPr>
        <w:t> </w:t>
      </w:r>
      <w:r>
        <w:rPr>
          <w:color w:val="4D4D4F"/>
          <w:w w:val="105"/>
          <w:sz w:val="22"/>
        </w:rPr>
        <w:t>to</w:t>
      </w:r>
      <w:r>
        <w:rPr>
          <w:color w:val="4D4D4F"/>
          <w:spacing w:val="-11"/>
          <w:w w:val="105"/>
          <w:sz w:val="22"/>
        </w:rPr>
        <w:t> </w:t>
      </w:r>
      <w:r>
        <w:rPr>
          <w:color w:val="4D4D4F"/>
          <w:w w:val="105"/>
          <w:sz w:val="22"/>
        </w:rPr>
        <w:t>block the effects of illicit opioids. Appropriate doses of buprenorphine shouldn’t make patients feel euphoric, </w:t>
      </w:r>
      <w:r>
        <w:rPr>
          <w:color w:val="4D4D4F"/>
          <w:spacing w:val="-3"/>
          <w:w w:val="105"/>
          <w:sz w:val="22"/>
        </w:rPr>
        <w:t>sleepy, </w:t>
      </w:r>
      <w:r>
        <w:rPr>
          <w:color w:val="4D4D4F"/>
          <w:w w:val="105"/>
          <w:sz w:val="22"/>
        </w:rPr>
        <w:t>or foggy</w:t>
      </w:r>
      <w:r>
        <w:rPr>
          <w:color w:val="4D4D4F"/>
          <w:spacing w:val="-20"/>
          <w:w w:val="105"/>
          <w:sz w:val="22"/>
        </w:rPr>
        <w:t> </w:t>
      </w:r>
      <w:r>
        <w:rPr>
          <w:color w:val="4D4D4F"/>
          <w:w w:val="105"/>
          <w:sz w:val="22"/>
        </w:rPr>
        <w:t>headed.</w:t>
      </w:r>
    </w:p>
    <w:p>
      <w:pPr>
        <w:spacing w:line="249" w:lineRule="auto" w:before="187"/>
        <w:ind w:left="160" w:right="196" w:firstLine="0"/>
        <w:jc w:val="left"/>
        <w:rPr>
          <w:sz w:val="22"/>
        </w:rPr>
      </w:pPr>
      <w:r>
        <w:rPr>
          <w:b/>
          <w:color w:val="4D4D4F"/>
          <w:sz w:val="22"/>
        </w:rPr>
        <w:t>Buprenorphine has the beneﬁt of a ceiling effect. Its </w:t>
      </w:r>
      <w:r>
        <w:rPr>
          <w:b/>
          <w:color w:val="4D4D4F"/>
          <w:spacing w:val="2"/>
          <w:sz w:val="22"/>
        </w:rPr>
        <w:t>effectiveness </w:t>
      </w:r>
      <w:r>
        <w:rPr>
          <w:b/>
          <w:color w:val="4D4D4F"/>
          <w:sz w:val="22"/>
        </w:rPr>
        <w:t>and </w:t>
      </w:r>
      <w:r>
        <w:rPr>
          <w:b/>
          <w:color w:val="4D4D4F"/>
          <w:spacing w:val="2"/>
          <w:sz w:val="22"/>
        </w:rPr>
        <w:t>sedation </w:t>
      </w:r>
      <w:r>
        <w:rPr>
          <w:b/>
          <w:color w:val="4D4D4F"/>
          <w:spacing w:val="3"/>
          <w:sz w:val="22"/>
        </w:rPr>
        <w:t>or </w:t>
      </w:r>
      <w:r>
        <w:rPr>
          <w:b/>
          <w:color w:val="4D4D4F"/>
          <w:spacing w:val="2"/>
          <w:sz w:val="22"/>
        </w:rPr>
        <w:t>respiratory </w:t>
      </w:r>
      <w:r>
        <w:rPr>
          <w:b/>
          <w:color w:val="4D4D4F"/>
          <w:sz w:val="22"/>
        </w:rPr>
        <w:t>effects don’t </w:t>
      </w:r>
      <w:r>
        <w:rPr>
          <w:b/>
          <w:color w:val="4D4D4F"/>
          <w:spacing w:val="2"/>
          <w:sz w:val="22"/>
        </w:rPr>
        <w:t>increase after </w:t>
      </w:r>
      <w:r>
        <w:rPr>
          <w:b/>
          <w:color w:val="4D4D4F"/>
          <w:sz w:val="22"/>
        </w:rPr>
        <w:t>a </w:t>
      </w:r>
      <w:r>
        <w:rPr>
          <w:b/>
          <w:color w:val="4D4D4F"/>
          <w:spacing w:val="-4"/>
          <w:sz w:val="22"/>
        </w:rPr>
        <w:t>certain</w:t>
      </w:r>
      <w:r>
        <w:rPr>
          <w:b/>
          <w:color w:val="4D4D4F"/>
          <w:spacing w:val="-9"/>
          <w:sz w:val="22"/>
        </w:rPr>
        <w:t> </w:t>
      </w:r>
      <w:r>
        <w:rPr>
          <w:b/>
          <w:color w:val="4D4D4F"/>
          <w:spacing w:val="-4"/>
          <w:sz w:val="22"/>
        </w:rPr>
        <w:t>dosing</w:t>
      </w:r>
      <w:r>
        <w:rPr>
          <w:b/>
          <w:color w:val="4D4D4F"/>
          <w:spacing w:val="-9"/>
          <w:sz w:val="22"/>
        </w:rPr>
        <w:t> </w:t>
      </w:r>
      <w:r>
        <w:rPr>
          <w:b/>
          <w:color w:val="4D4D4F"/>
          <w:spacing w:val="-4"/>
          <w:sz w:val="22"/>
        </w:rPr>
        <w:t>level,</w:t>
      </w:r>
      <w:r>
        <w:rPr>
          <w:b/>
          <w:color w:val="4D4D4F"/>
          <w:spacing w:val="-8"/>
          <w:sz w:val="22"/>
        </w:rPr>
        <w:t> </w:t>
      </w:r>
      <w:r>
        <w:rPr>
          <w:b/>
          <w:color w:val="4D4D4F"/>
          <w:spacing w:val="-3"/>
          <w:sz w:val="22"/>
        </w:rPr>
        <w:t>even</w:t>
      </w:r>
      <w:r>
        <w:rPr>
          <w:b/>
          <w:color w:val="4D4D4F"/>
          <w:spacing w:val="-9"/>
          <w:sz w:val="22"/>
        </w:rPr>
        <w:t> </w:t>
      </w:r>
      <w:r>
        <w:rPr>
          <w:b/>
          <w:color w:val="4D4D4F"/>
          <w:sz w:val="22"/>
        </w:rPr>
        <w:t>if</w:t>
      </w:r>
      <w:r>
        <w:rPr>
          <w:b/>
          <w:color w:val="4D4D4F"/>
          <w:spacing w:val="-8"/>
          <w:sz w:val="22"/>
        </w:rPr>
        <w:t> </w:t>
      </w:r>
      <w:r>
        <w:rPr>
          <w:b/>
          <w:color w:val="4D4D4F"/>
          <w:spacing w:val="-4"/>
          <w:sz w:val="22"/>
        </w:rPr>
        <w:t>more</w:t>
      </w:r>
      <w:r>
        <w:rPr>
          <w:b/>
          <w:color w:val="4D4D4F"/>
          <w:spacing w:val="-9"/>
          <w:sz w:val="22"/>
        </w:rPr>
        <w:t> </w:t>
      </w:r>
      <w:r>
        <w:rPr>
          <w:b/>
          <w:color w:val="4D4D4F"/>
          <w:sz w:val="22"/>
        </w:rPr>
        <w:t>is</w:t>
      </w:r>
      <w:r>
        <w:rPr>
          <w:b/>
          <w:color w:val="4D4D4F"/>
          <w:spacing w:val="-8"/>
          <w:sz w:val="22"/>
        </w:rPr>
        <w:t> </w:t>
      </w:r>
      <w:r>
        <w:rPr>
          <w:b/>
          <w:color w:val="4D4D4F"/>
          <w:spacing w:val="-4"/>
          <w:sz w:val="22"/>
        </w:rPr>
        <w:t>taken.</w:t>
      </w:r>
      <w:r>
        <w:rPr>
          <w:b/>
          <w:color w:val="4D4D4F"/>
          <w:spacing w:val="-12"/>
          <w:sz w:val="22"/>
        </w:rPr>
        <w:t> </w:t>
      </w:r>
      <w:r>
        <w:rPr>
          <w:color w:val="4D4D4F"/>
          <w:spacing w:val="-4"/>
          <w:sz w:val="22"/>
        </w:rPr>
        <w:t>This </w:t>
      </w:r>
      <w:r>
        <w:rPr>
          <w:color w:val="4D4D4F"/>
          <w:sz w:val="22"/>
        </w:rPr>
        <w:t>lowers risk of overdose and misuse.</w:t>
      </w:r>
      <w:r>
        <w:rPr>
          <w:color w:val="4D4D4F"/>
          <w:position w:val="7"/>
          <w:sz w:val="13"/>
        </w:rPr>
        <w:t>112 </w:t>
      </w:r>
      <w:r>
        <w:rPr>
          <w:color w:val="4D4D4F"/>
          <w:sz w:val="22"/>
        </w:rPr>
        <w:t>Groups at particular risk for buprenorphine overdose include children who accidentally ingest the medication</w:t>
      </w:r>
      <w:r>
        <w:rPr>
          <w:color w:val="4D4D4F"/>
          <w:position w:val="7"/>
          <w:sz w:val="13"/>
        </w:rPr>
        <w:t>113 </w:t>
      </w:r>
      <w:r>
        <w:rPr>
          <w:color w:val="4D4D4F"/>
          <w:sz w:val="22"/>
        </w:rPr>
        <w:t>and patients who also use</w:t>
      </w:r>
      <w:r>
        <w:rPr>
          <w:color w:val="4D4D4F"/>
          <w:spacing w:val="4"/>
          <w:sz w:val="22"/>
        </w:rPr>
        <w:t> </w:t>
      </w:r>
      <w:r>
        <w:rPr>
          <w:color w:val="4D4D4F"/>
          <w:sz w:val="22"/>
        </w:rPr>
        <w:t>CNS</w:t>
      </w:r>
    </w:p>
    <w:p>
      <w:pPr>
        <w:spacing w:line="249" w:lineRule="auto" w:before="7"/>
        <w:ind w:left="159" w:right="85" w:firstLine="0"/>
        <w:jc w:val="left"/>
        <w:rPr>
          <w:sz w:val="22"/>
        </w:rPr>
      </w:pPr>
      <w:r>
        <w:rPr>
          <w:color w:val="4D4D4F"/>
          <w:spacing w:val="-4"/>
          <w:sz w:val="22"/>
        </w:rPr>
        <w:t>depressants </w:t>
      </w:r>
      <w:r>
        <w:rPr>
          <w:color w:val="4D4D4F"/>
          <w:spacing w:val="-3"/>
          <w:sz w:val="22"/>
        </w:rPr>
        <w:t>like benzodiazepines </w:t>
      </w:r>
      <w:r>
        <w:rPr>
          <w:color w:val="4D4D4F"/>
          <w:sz w:val="22"/>
        </w:rPr>
        <w:t>or </w:t>
      </w:r>
      <w:r>
        <w:rPr>
          <w:color w:val="4D4D4F"/>
          <w:spacing w:val="-3"/>
          <w:sz w:val="22"/>
        </w:rPr>
        <w:t>alcohol.</w:t>
      </w:r>
      <w:r>
        <w:rPr>
          <w:color w:val="4D4D4F"/>
          <w:spacing w:val="-3"/>
          <w:position w:val="7"/>
          <w:sz w:val="13"/>
        </w:rPr>
        <w:t>114,115 </w:t>
      </w:r>
      <w:r>
        <w:rPr>
          <w:color w:val="4D4D4F"/>
          <w:sz w:val="22"/>
        </w:rPr>
        <w:t>(See Part 3 of this TIP for more information</w:t>
      </w:r>
    </w:p>
    <w:p>
      <w:pPr>
        <w:spacing w:line="249" w:lineRule="auto" w:before="2"/>
        <w:ind w:left="159" w:right="317" w:firstLine="0"/>
        <w:jc w:val="left"/>
        <w:rPr>
          <w:sz w:val="22"/>
        </w:rPr>
      </w:pPr>
      <w:r>
        <w:rPr>
          <w:color w:val="4D4D4F"/>
          <w:sz w:val="22"/>
        </w:rPr>
        <w:t>on concurrent use of CNS depressants and buprenorphine.)</w:t>
      </w:r>
    </w:p>
    <w:p>
      <w:pPr>
        <w:spacing w:line="249" w:lineRule="auto" w:before="182"/>
        <w:ind w:left="159" w:right="104" w:firstLine="0"/>
        <w:jc w:val="left"/>
        <w:rPr>
          <w:sz w:val="22"/>
        </w:rPr>
      </w:pPr>
      <w:r>
        <w:rPr>
          <w:b/>
          <w:color w:val="4D4D4F"/>
          <w:sz w:val="22"/>
        </w:rPr>
        <w:t>Buprenorphine is available outside of OTPs, through non-OTP healthcare settings (e.g., physicians’ ofﬁces, outpatient drug treatment programs). </w:t>
      </w:r>
      <w:r>
        <w:rPr>
          <w:color w:val="4D4D4F"/>
          <w:sz w:val="22"/>
        </w:rPr>
        <w:t>Healthcare professionals (including nurse practitioners and physician assistants, per the Comprehensive Addiction and Recovery Act of 2016, and, until October 1, 2023, qualiﬁed clinical nurse specialists, certiﬁed registered nurse anesthetists, and certiﬁed nurse midwives, per the SUPPORT for Patients and Communities Act of 2018) can prescribe it outside of an OTP, provided they have a speciﬁc federal waiver.</w:t>
      </w:r>
    </w:p>
    <w:p>
      <w:pPr>
        <w:spacing w:line="249" w:lineRule="auto" w:before="10"/>
        <w:ind w:left="159" w:right="159" w:firstLine="0"/>
        <w:jc w:val="left"/>
        <w:rPr>
          <w:sz w:val="22"/>
        </w:rPr>
      </w:pPr>
      <w:r>
        <w:rPr>
          <w:color w:val="4D4D4F"/>
          <w:w w:val="105"/>
          <w:sz w:val="22"/>
        </w:rPr>
        <w:t>This is often referred to as “being waivered” to prescribe buprenorphine.</w:t>
      </w:r>
    </w:p>
    <w:p>
      <w:pPr>
        <w:spacing w:line="249" w:lineRule="auto" w:before="182"/>
        <w:ind w:left="159" w:right="155" w:firstLine="0"/>
        <w:jc w:val="left"/>
        <w:rPr>
          <w:sz w:val="22"/>
        </w:rPr>
      </w:pPr>
      <w:r>
        <w:rPr>
          <w:b/>
          <w:color w:val="4D4D4F"/>
          <w:sz w:val="22"/>
        </w:rPr>
        <w:t>Buprenorphine can cause opioid withdrawal in patients who have recently taken a full opioid agonist </w:t>
      </w:r>
      <w:r>
        <w:rPr>
          <w:color w:val="4D4D4F"/>
          <w:sz w:val="22"/>
        </w:rPr>
        <w:t>(e.g., heroin, oxycodone). This occurs because buprenorphine pushes the full opioid activator molecules off the receptors and</w:t>
      </w:r>
    </w:p>
    <w:p>
      <w:pPr>
        <w:spacing w:line="249" w:lineRule="auto" w:before="5"/>
        <w:ind w:left="159" w:right="34" w:firstLine="0"/>
        <w:jc w:val="left"/>
        <w:rPr>
          <w:sz w:val="22"/>
        </w:rPr>
      </w:pPr>
      <w:r>
        <w:rPr>
          <w:color w:val="4D4D4F"/>
          <w:w w:val="105"/>
          <w:sz w:val="22"/>
        </w:rPr>
        <w:t>replaces</w:t>
      </w:r>
      <w:r>
        <w:rPr>
          <w:color w:val="4D4D4F"/>
          <w:spacing w:val="-24"/>
          <w:w w:val="105"/>
          <w:sz w:val="22"/>
        </w:rPr>
        <w:t> </w:t>
      </w:r>
      <w:r>
        <w:rPr>
          <w:color w:val="4D4D4F"/>
          <w:w w:val="105"/>
          <w:sz w:val="22"/>
        </w:rPr>
        <w:t>them</w:t>
      </w:r>
      <w:r>
        <w:rPr>
          <w:color w:val="4D4D4F"/>
          <w:spacing w:val="-23"/>
          <w:w w:val="105"/>
          <w:sz w:val="22"/>
        </w:rPr>
        <w:t> </w:t>
      </w:r>
      <w:r>
        <w:rPr>
          <w:color w:val="4D4D4F"/>
          <w:w w:val="105"/>
          <w:sz w:val="22"/>
        </w:rPr>
        <w:t>with</w:t>
      </w:r>
      <w:r>
        <w:rPr>
          <w:color w:val="4D4D4F"/>
          <w:spacing w:val="-23"/>
          <w:w w:val="105"/>
          <w:sz w:val="22"/>
        </w:rPr>
        <w:t> </w:t>
      </w:r>
      <w:r>
        <w:rPr>
          <w:color w:val="4D4D4F"/>
          <w:w w:val="105"/>
          <w:sz w:val="22"/>
        </w:rPr>
        <w:t>its</w:t>
      </w:r>
      <w:r>
        <w:rPr>
          <w:color w:val="4D4D4F"/>
          <w:spacing w:val="-23"/>
          <w:w w:val="105"/>
          <w:sz w:val="22"/>
        </w:rPr>
        <w:t> </w:t>
      </w:r>
      <w:r>
        <w:rPr>
          <w:color w:val="4D4D4F"/>
          <w:spacing w:val="-3"/>
          <w:w w:val="105"/>
          <w:sz w:val="22"/>
        </w:rPr>
        <w:t>weaker,</w:t>
      </w:r>
      <w:r>
        <w:rPr>
          <w:color w:val="4D4D4F"/>
          <w:spacing w:val="-23"/>
          <w:w w:val="105"/>
          <w:sz w:val="22"/>
        </w:rPr>
        <w:t> </w:t>
      </w:r>
      <w:r>
        <w:rPr>
          <w:color w:val="4D4D4F"/>
          <w:w w:val="105"/>
          <w:sz w:val="22"/>
        </w:rPr>
        <w:t>partially</w:t>
      </w:r>
      <w:r>
        <w:rPr>
          <w:color w:val="4D4D4F"/>
          <w:spacing w:val="-24"/>
          <w:w w:val="105"/>
          <w:sz w:val="22"/>
        </w:rPr>
        <w:t> </w:t>
      </w:r>
      <w:r>
        <w:rPr>
          <w:color w:val="4D4D4F"/>
          <w:w w:val="105"/>
          <w:sz w:val="22"/>
        </w:rPr>
        <w:t>activating effect.</w:t>
      </w:r>
      <w:r>
        <w:rPr>
          <w:color w:val="4D4D4F"/>
          <w:spacing w:val="-16"/>
          <w:w w:val="105"/>
          <w:sz w:val="22"/>
        </w:rPr>
        <w:t> </w:t>
      </w:r>
      <w:r>
        <w:rPr>
          <w:color w:val="4D4D4F"/>
          <w:w w:val="105"/>
          <w:sz w:val="22"/>
        </w:rPr>
        <w:t>For</w:t>
      </w:r>
      <w:r>
        <w:rPr>
          <w:color w:val="4D4D4F"/>
          <w:spacing w:val="-16"/>
          <w:w w:val="105"/>
          <w:sz w:val="22"/>
        </w:rPr>
        <w:t> </w:t>
      </w:r>
      <w:r>
        <w:rPr>
          <w:color w:val="4D4D4F"/>
          <w:w w:val="105"/>
          <w:sz w:val="22"/>
        </w:rPr>
        <w:t>this</w:t>
      </w:r>
      <w:r>
        <w:rPr>
          <w:color w:val="4D4D4F"/>
          <w:spacing w:val="-16"/>
          <w:w w:val="105"/>
          <w:sz w:val="22"/>
        </w:rPr>
        <w:t> </w:t>
      </w:r>
      <w:r>
        <w:rPr>
          <w:color w:val="4D4D4F"/>
          <w:w w:val="105"/>
          <w:sz w:val="22"/>
        </w:rPr>
        <w:t>reason,</w:t>
      </w:r>
      <w:r>
        <w:rPr>
          <w:color w:val="4D4D4F"/>
          <w:spacing w:val="-15"/>
          <w:w w:val="105"/>
          <w:sz w:val="22"/>
        </w:rPr>
        <w:t> </w:t>
      </w:r>
      <w:r>
        <w:rPr>
          <w:color w:val="4D4D4F"/>
          <w:w w:val="105"/>
          <w:sz w:val="22"/>
        </w:rPr>
        <w:t>patients</w:t>
      </w:r>
      <w:r>
        <w:rPr>
          <w:color w:val="4D4D4F"/>
          <w:spacing w:val="-16"/>
          <w:w w:val="105"/>
          <w:sz w:val="22"/>
        </w:rPr>
        <w:t> </w:t>
      </w:r>
      <w:r>
        <w:rPr>
          <w:color w:val="4D4D4F"/>
          <w:w w:val="105"/>
          <w:sz w:val="22"/>
        </w:rPr>
        <w:t>must</w:t>
      </w:r>
      <w:r>
        <w:rPr>
          <w:color w:val="4D4D4F"/>
          <w:spacing w:val="-16"/>
          <w:w w:val="105"/>
          <w:sz w:val="22"/>
        </w:rPr>
        <w:t> </w:t>
      </w:r>
      <w:r>
        <w:rPr>
          <w:color w:val="4D4D4F"/>
          <w:w w:val="105"/>
          <w:sz w:val="22"/>
        </w:rPr>
        <w:t>be</w:t>
      </w:r>
      <w:r>
        <w:rPr>
          <w:color w:val="4D4D4F"/>
          <w:spacing w:val="-16"/>
          <w:w w:val="105"/>
          <w:sz w:val="22"/>
        </w:rPr>
        <w:t> </w:t>
      </w:r>
      <w:r>
        <w:rPr>
          <w:color w:val="4D4D4F"/>
          <w:w w:val="105"/>
          <w:sz w:val="22"/>
        </w:rPr>
        <w:t>in</w:t>
      </w:r>
      <w:r>
        <w:rPr>
          <w:color w:val="4D4D4F"/>
          <w:spacing w:val="-15"/>
          <w:w w:val="105"/>
          <w:sz w:val="22"/>
        </w:rPr>
        <w:t> </w:t>
      </w:r>
      <w:r>
        <w:rPr>
          <w:color w:val="4D4D4F"/>
          <w:spacing w:val="-3"/>
          <w:w w:val="105"/>
          <w:sz w:val="22"/>
        </w:rPr>
        <w:t>opioid </w:t>
      </w:r>
      <w:r>
        <w:rPr>
          <w:color w:val="4D4D4F"/>
          <w:w w:val="105"/>
          <w:sz w:val="22"/>
        </w:rPr>
        <w:t>withdrawal when they take their ﬁrst dose of buprenorphine.</w:t>
      </w:r>
    </w:p>
    <w:p>
      <w:pPr>
        <w:spacing w:line="249" w:lineRule="auto" w:before="104"/>
        <w:ind w:left="159" w:right="256" w:firstLine="0"/>
        <w:jc w:val="left"/>
        <w:rPr>
          <w:sz w:val="22"/>
        </w:rPr>
      </w:pPr>
      <w:r>
        <w:rPr/>
        <w:br w:type="column"/>
      </w:r>
      <w:r>
        <w:rPr>
          <w:b/>
          <w:color w:val="4D4D4F"/>
          <w:sz w:val="22"/>
        </w:rPr>
        <w:t>The</w:t>
      </w:r>
      <w:r>
        <w:rPr>
          <w:b/>
          <w:color w:val="4D4D4F"/>
          <w:spacing w:val="-12"/>
          <w:sz w:val="22"/>
        </w:rPr>
        <w:t> </w:t>
      </w:r>
      <w:r>
        <w:rPr>
          <w:b/>
          <w:color w:val="4D4D4F"/>
          <w:sz w:val="22"/>
        </w:rPr>
        <w:t>most</w:t>
      </w:r>
      <w:r>
        <w:rPr>
          <w:b/>
          <w:color w:val="4D4D4F"/>
          <w:spacing w:val="-15"/>
          <w:sz w:val="22"/>
        </w:rPr>
        <w:t> </w:t>
      </w:r>
      <w:r>
        <w:rPr>
          <w:b/>
          <w:color w:val="4D4D4F"/>
          <w:sz w:val="22"/>
        </w:rPr>
        <w:t>common</w:t>
      </w:r>
      <w:r>
        <w:rPr>
          <w:b/>
          <w:color w:val="4D4D4F"/>
          <w:spacing w:val="-15"/>
          <w:sz w:val="22"/>
        </w:rPr>
        <w:t> </w:t>
      </w:r>
      <w:r>
        <w:rPr>
          <w:b/>
          <w:color w:val="4D4D4F"/>
          <w:spacing w:val="-3"/>
          <w:sz w:val="22"/>
        </w:rPr>
        <w:t>buprenorphine</w:t>
      </w:r>
      <w:r>
        <w:rPr>
          <w:b/>
          <w:color w:val="4D4D4F"/>
          <w:spacing w:val="-15"/>
          <w:sz w:val="22"/>
        </w:rPr>
        <w:t> </w:t>
      </w:r>
      <w:r>
        <w:rPr>
          <w:b/>
          <w:color w:val="4D4D4F"/>
          <w:spacing w:val="-4"/>
          <w:sz w:val="22"/>
        </w:rPr>
        <w:t>formulation </w:t>
      </w:r>
      <w:r>
        <w:rPr>
          <w:b/>
          <w:color w:val="4D4D4F"/>
          <w:sz w:val="22"/>
        </w:rPr>
        <w:t>contains</w:t>
      </w:r>
      <w:r>
        <w:rPr>
          <w:b/>
          <w:color w:val="4D4D4F"/>
          <w:spacing w:val="-27"/>
          <w:sz w:val="22"/>
        </w:rPr>
        <w:t> </w:t>
      </w:r>
      <w:r>
        <w:rPr>
          <w:b/>
          <w:color w:val="4D4D4F"/>
          <w:sz w:val="22"/>
        </w:rPr>
        <w:t>naloxone</w:t>
      </w:r>
      <w:r>
        <w:rPr>
          <w:b/>
          <w:color w:val="4D4D4F"/>
          <w:spacing w:val="-26"/>
          <w:sz w:val="22"/>
        </w:rPr>
        <w:t> </w:t>
      </w:r>
      <w:r>
        <w:rPr>
          <w:b/>
          <w:color w:val="4D4D4F"/>
          <w:sz w:val="22"/>
        </w:rPr>
        <w:t>to</w:t>
      </w:r>
      <w:r>
        <w:rPr>
          <w:b/>
          <w:color w:val="4D4D4F"/>
          <w:spacing w:val="-26"/>
          <w:sz w:val="22"/>
        </w:rPr>
        <w:t> </w:t>
      </w:r>
      <w:r>
        <w:rPr>
          <w:b/>
          <w:color w:val="4D4D4F"/>
          <w:spacing w:val="-3"/>
          <w:sz w:val="22"/>
        </w:rPr>
        <w:t>reduce</w:t>
      </w:r>
      <w:r>
        <w:rPr>
          <w:b/>
          <w:color w:val="4D4D4F"/>
          <w:spacing w:val="-26"/>
          <w:sz w:val="22"/>
        </w:rPr>
        <w:t> </w:t>
      </w:r>
      <w:r>
        <w:rPr>
          <w:b/>
          <w:color w:val="4D4D4F"/>
          <w:sz w:val="22"/>
        </w:rPr>
        <w:t>misuse.</w:t>
      </w:r>
      <w:r>
        <w:rPr>
          <w:b/>
          <w:color w:val="4D4D4F"/>
          <w:spacing w:val="-26"/>
          <w:sz w:val="22"/>
        </w:rPr>
        <w:t> </w:t>
      </w:r>
      <w:r>
        <w:rPr>
          <w:color w:val="4D4D4F"/>
          <w:sz w:val="22"/>
        </w:rPr>
        <w:t>Naloxone </w:t>
      </w:r>
      <w:r>
        <w:rPr>
          <w:color w:val="4D4D4F"/>
          <w:w w:val="105"/>
          <w:sz w:val="22"/>
        </w:rPr>
        <w:t>is an opioid antagonist. It blocks rather than activates receptors and lets no opioids sit on </w:t>
      </w:r>
      <w:r>
        <w:rPr>
          <w:color w:val="4D4D4F"/>
          <w:spacing w:val="-3"/>
          <w:w w:val="105"/>
          <w:sz w:val="22"/>
        </w:rPr>
        <w:t>receptors </w:t>
      </w:r>
      <w:r>
        <w:rPr>
          <w:color w:val="4D4D4F"/>
          <w:w w:val="105"/>
          <w:sz w:val="22"/>
        </w:rPr>
        <w:t>to activate them. Naloxone is </w:t>
      </w:r>
      <w:r>
        <w:rPr>
          <w:color w:val="4D4D4F"/>
          <w:spacing w:val="-2"/>
          <w:w w:val="105"/>
          <w:sz w:val="22"/>
        </w:rPr>
        <w:t>poorly </w:t>
      </w:r>
      <w:r>
        <w:rPr>
          <w:color w:val="4D4D4F"/>
          <w:w w:val="105"/>
          <w:sz w:val="22"/>
        </w:rPr>
        <w:t>absorbed under the tongue/against the </w:t>
      </w:r>
      <w:r>
        <w:rPr>
          <w:color w:val="4D4D4F"/>
          <w:spacing w:val="-2"/>
          <w:w w:val="105"/>
          <w:sz w:val="22"/>
        </w:rPr>
        <w:t>cheek, </w:t>
      </w:r>
      <w:r>
        <w:rPr>
          <w:color w:val="4D4D4F"/>
          <w:w w:val="105"/>
          <w:sz w:val="22"/>
        </w:rPr>
        <w:t>so when taking the combined medication as directed, it has no effect. If injected, naloxone causes sudden opioid</w:t>
      </w:r>
      <w:r>
        <w:rPr>
          <w:color w:val="4D4D4F"/>
          <w:spacing w:val="-23"/>
          <w:w w:val="105"/>
          <w:sz w:val="22"/>
        </w:rPr>
        <w:t> </w:t>
      </w:r>
      <w:r>
        <w:rPr>
          <w:color w:val="4D4D4F"/>
          <w:w w:val="105"/>
          <w:sz w:val="22"/>
        </w:rPr>
        <w:t>withdrawal.</w:t>
      </w:r>
    </w:p>
    <w:p>
      <w:pPr>
        <w:spacing w:line="249" w:lineRule="auto" w:before="188"/>
        <w:ind w:left="159" w:right="355" w:firstLine="0"/>
        <w:jc w:val="left"/>
        <w:rPr>
          <w:sz w:val="22"/>
        </w:rPr>
      </w:pPr>
      <w:r>
        <w:rPr>
          <w:b/>
          <w:color w:val="4D4D4F"/>
          <w:w w:val="105"/>
          <w:sz w:val="22"/>
        </w:rPr>
        <w:t>Buprenorphine comes in two forms that melt</w:t>
      </w:r>
      <w:r>
        <w:rPr>
          <w:b/>
          <w:color w:val="4D4D4F"/>
          <w:spacing w:val="-21"/>
          <w:w w:val="105"/>
          <w:sz w:val="22"/>
        </w:rPr>
        <w:t> </w:t>
      </w:r>
      <w:r>
        <w:rPr>
          <w:b/>
          <w:color w:val="4D4D4F"/>
          <w:w w:val="105"/>
          <w:sz w:val="22"/>
        </w:rPr>
        <w:t>on</w:t>
      </w:r>
      <w:r>
        <w:rPr>
          <w:b/>
          <w:color w:val="4D4D4F"/>
          <w:spacing w:val="-20"/>
          <w:w w:val="105"/>
          <w:sz w:val="22"/>
        </w:rPr>
        <w:t> </w:t>
      </w:r>
      <w:r>
        <w:rPr>
          <w:b/>
          <w:color w:val="4D4D4F"/>
          <w:w w:val="105"/>
          <w:sz w:val="22"/>
        </w:rPr>
        <w:t>the</w:t>
      </w:r>
      <w:r>
        <w:rPr>
          <w:b/>
          <w:color w:val="4D4D4F"/>
          <w:spacing w:val="-20"/>
          <w:w w:val="105"/>
          <w:sz w:val="22"/>
        </w:rPr>
        <w:t> </w:t>
      </w:r>
      <w:r>
        <w:rPr>
          <w:b/>
          <w:color w:val="4D4D4F"/>
          <w:w w:val="105"/>
          <w:sz w:val="22"/>
        </w:rPr>
        <w:t>inside</w:t>
      </w:r>
      <w:r>
        <w:rPr>
          <w:b/>
          <w:color w:val="4D4D4F"/>
          <w:spacing w:val="-20"/>
          <w:w w:val="105"/>
          <w:sz w:val="22"/>
        </w:rPr>
        <w:t> </w:t>
      </w:r>
      <w:r>
        <w:rPr>
          <w:b/>
          <w:color w:val="4D4D4F"/>
          <w:w w:val="105"/>
          <w:sz w:val="22"/>
        </w:rPr>
        <w:t>of</w:t>
      </w:r>
      <w:r>
        <w:rPr>
          <w:b/>
          <w:color w:val="4D4D4F"/>
          <w:spacing w:val="-20"/>
          <w:w w:val="105"/>
          <w:sz w:val="22"/>
        </w:rPr>
        <w:t> </w:t>
      </w:r>
      <w:r>
        <w:rPr>
          <w:b/>
          <w:color w:val="4D4D4F"/>
          <w:w w:val="105"/>
          <w:sz w:val="22"/>
        </w:rPr>
        <w:t>the</w:t>
      </w:r>
      <w:r>
        <w:rPr>
          <w:b/>
          <w:color w:val="4D4D4F"/>
          <w:spacing w:val="-21"/>
          <w:w w:val="105"/>
          <w:sz w:val="22"/>
        </w:rPr>
        <w:t> </w:t>
      </w:r>
      <w:r>
        <w:rPr>
          <w:b/>
          <w:color w:val="4D4D4F"/>
          <w:w w:val="105"/>
          <w:sz w:val="22"/>
        </w:rPr>
        <w:t>cheek</w:t>
      </w:r>
      <w:r>
        <w:rPr>
          <w:b/>
          <w:color w:val="4D4D4F"/>
          <w:spacing w:val="-20"/>
          <w:w w:val="105"/>
          <w:sz w:val="22"/>
        </w:rPr>
        <w:t> </w:t>
      </w:r>
      <w:r>
        <w:rPr>
          <w:b/>
          <w:color w:val="4D4D4F"/>
          <w:w w:val="105"/>
          <w:sz w:val="22"/>
        </w:rPr>
        <w:t>or</w:t>
      </w:r>
      <w:r>
        <w:rPr>
          <w:b/>
          <w:color w:val="4D4D4F"/>
          <w:spacing w:val="-20"/>
          <w:w w:val="105"/>
          <w:sz w:val="22"/>
        </w:rPr>
        <w:t> </w:t>
      </w:r>
      <w:r>
        <w:rPr>
          <w:b/>
          <w:color w:val="4D4D4F"/>
          <w:w w:val="105"/>
          <w:sz w:val="22"/>
        </w:rPr>
        <w:t>under</w:t>
      </w:r>
      <w:r>
        <w:rPr>
          <w:b/>
          <w:color w:val="4D4D4F"/>
          <w:spacing w:val="-20"/>
          <w:w w:val="105"/>
          <w:sz w:val="22"/>
        </w:rPr>
        <w:t> </w:t>
      </w:r>
      <w:r>
        <w:rPr>
          <w:b/>
          <w:color w:val="4D4D4F"/>
          <w:w w:val="105"/>
          <w:sz w:val="22"/>
        </w:rPr>
        <w:t>the tongue: </w:t>
      </w:r>
      <w:r>
        <w:rPr>
          <w:color w:val="4D4D4F"/>
          <w:w w:val="105"/>
          <w:sz w:val="22"/>
        </w:rPr>
        <w:t>ﬁlms (combined with naloxone) or tablets</w:t>
      </w:r>
      <w:r>
        <w:rPr>
          <w:color w:val="4D4D4F"/>
          <w:spacing w:val="-23"/>
          <w:w w:val="105"/>
          <w:sz w:val="22"/>
        </w:rPr>
        <w:t> </w:t>
      </w:r>
      <w:r>
        <w:rPr>
          <w:color w:val="4D4D4F"/>
          <w:w w:val="105"/>
          <w:sz w:val="22"/>
        </w:rPr>
        <w:t>(buprenorphine/naloxone</w:t>
      </w:r>
      <w:r>
        <w:rPr>
          <w:color w:val="4D4D4F"/>
          <w:spacing w:val="-23"/>
          <w:w w:val="105"/>
          <w:sz w:val="22"/>
        </w:rPr>
        <w:t> </w:t>
      </w:r>
      <w:r>
        <w:rPr>
          <w:color w:val="4D4D4F"/>
          <w:w w:val="105"/>
          <w:sz w:val="22"/>
        </w:rPr>
        <w:t>or</w:t>
      </w:r>
      <w:r>
        <w:rPr>
          <w:color w:val="4D4D4F"/>
          <w:spacing w:val="-23"/>
          <w:w w:val="105"/>
          <w:sz w:val="22"/>
        </w:rPr>
        <w:t> </w:t>
      </w:r>
      <w:r>
        <w:rPr>
          <w:color w:val="4D4D4F"/>
          <w:w w:val="105"/>
          <w:sz w:val="22"/>
        </w:rPr>
        <w:t>buprenor- phine alone). For treatment of OUD, patients take</w:t>
      </w:r>
      <w:r>
        <w:rPr>
          <w:color w:val="4D4D4F"/>
          <w:spacing w:val="-15"/>
          <w:w w:val="105"/>
          <w:sz w:val="22"/>
        </w:rPr>
        <w:t> </w:t>
      </w:r>
      <w:r>
        <w:rPr>
          <w:color w:val="4D4D4F"/>
          <w:w w:val="105"/>
          <w:sz w:val="22"/>
        </w:rPr>
        <w:t>the</w:t>
      </w:r>
      <w:r>
        <w:rPr>
          <w:color w:val="4D4D4F"/>
          <w:spacing w:val="-15"/>
          <w:w w:val="105"/>
          <w:sz w:val="22"/>
        </w:rPr>
        <w:t> </w:t>
      </w:r>
      <w:r>
        <w:rPr>
          <w:color w:val="4D4D4F"/>
          <w:w w:val="105"/>
          <w:sz w:val="22"/>
        </w:rPr>
        <w:t>ﬁlms</w:t>
      </w:r>
      <w:r>
        <w:rPr>
          <w:color w:val="4D4D4F"/>
          <w:spacing w:val="-15"/>
          <w:w w:val="105"/>
          <w:sz w:val="22"/>
        </w:rPr>
        <w:t> </w:t>
      </w:r>
      <w:r>
        <w:rPr>
          <w:color w:val="4D4D4F"/>
          <w:w w:val="105"/>
          <w:sz w:val="22"/>
        </w:rPr>
        <w:t>or</w:t>
      </w:r>
      <w:r>
        <w:rPr>
          <w:color w:val="4D4D4F"/>
          <w:spacing w:val="-15"/>
          <w:w w:val="105"/>
          <w:sz w:val="22"/>
        </w:rPr>
        <w:t> </w:t>
      </w:r>
      <w:r>
        <w:rPr>
          <w:color w:val="4D4D4F"/>
          <w:w w:val="105"/>
          <w:sz w:val="22"/>
        </w:rPr>
        <w:t>tablets</w:t>
      </w:r>
      <w:r>
        <w:rPr>
          <w:color w:val="4D4D4F"/>
          <w:spacing w:val="-15"/>
          <w:w w:val="105"/>
          <w:sz w:val="22"/>
        </w:rPr>
        <w:t> </w:t>
      </w:r>
      <w:r>
        <w:rPr>
          <w:color w:val="4D4D4F"/>
          <w:w w:val="105"/>
          <w:sz w:val="22"/>
        </w:rPr>
        <w:t>once</w:t>
      </w:r>
      <w:r>
        <w:rPr>
          <w:color w:val="4D4D4F"/>
          <w:spacing w:val="-15"/>
          <w:w w:val="105"/>
          <w:sz w:val="22"/>
        </w:rPr>
        <w:t> </w:t>
      </w:r>
      <w:r>
        <w:rPr>
          <w:color w:val="4D4D4F"/>
          <w:spacing w:val="-3"/>
          <w:w w:val="105"/>
          <w:sz w:val="22"/>
        </w:rPr>
        <w:t>daily,</w:t>
      </w:r>
      <w:r>
        <w:rPr>
          <w:color w:val="4D4D4F"/>
          <w:spacing w:val="-15"/>
          <w:w w:val="105"/>
          <w:sz w:val="22"/>
        </w:rPr>
        <w:t> </w:t>
      </w:r>
      <w:r>
        <w:rPr>
          <w:color w:val="4D4D4F"/>
          <w:w w:val="105"/>
          <w:sz w:val="22"/>
        </w:rPr>
        <w:t>every</w:t>
      </w:r>
      <w:r>
        <w:rPr>
          <w:color w:val="4D4D4F"/>
          <w:spacing w:val="-15"/>
          <w:w w:val="105"/>
          <w:sz w:val="22"/>
        </w:rPr>
        <w:t> </w:t>
      </w:r>
      <w:r>
        <w:rPr>
          <w:color w:val="4D4D4F"/>
          <w:spacing w:val="-4"/>
          <w:w w:val="105"/>
          <w:sz w:val="22"/>
        </w:rPr>
        <w:t>other </w:t>
      </w:r>
      <w:r>
        <w:rPr>
          <w:color w:val="4D4D4F"/>
          <w:spacing w:val="-5"/>
          <w:w w:val="105"/>
          <w:sz w:val="22"/>
        </w:rPr>
        <w:t>day,</w:t>
      </w:r>
      <w:r>
        <w:rPr>
          <w:color w:val="4D4D4F"/>
          <w:spacing w:val="-29"/>
          <w:w w:val="105"/>
          <w:sz w:val="22"/>
        </w:rPr>
        <w:t> </w:t>
      </w:r>
      <w:r>
        <w:rPr>
          <w:color w:val="4D4D4F"/>
          <w:w w:val="105"/>
          <w:sz w:val="22"/>
        </w:rPr>
        <w:t>or</w:t>
      </w:r>
      <w:r>
        <w:rPr>
          <w:color w:val="4D4D4F"/>
          <w:spacing w:val="-28"/>
          <w:w w:val="105"/>
          <w:sz w:val="22"/>
        </w:rPr>
        <w:t> </w:t>
      </w:r>
      <w:r>
        <w:rPr>
          <w:color w:val="4D4D4F"/>
          <w:w w:val="105"/>
          <w:sz w:val="22"/>
        </w:rPr>
        <w:t>three</w:t>
      </w:r>
      <w:r>
        <w:rPr>
          <w:color w:val="4D4D4F"/>
          <w:spacing w:val="-29"/>
          <w:w w:val="105"/>
          <w:sz w:val="22"/>
        </w:rPr>
        <w:t> </w:t>
      </w:r>
      <w:r>
        <w:rPr>
          <w:color w:val="4D4D4F"/>
          <w:w w:val="105"/>
          <w:sz w:val="22"/>
        </w:rPr>
        <w:t>times</w:t>
      </w:r>
      <w:r>
        <w:rPr>
          <w:color w:val="4D4D4F"/>
          <w:spacing w:val="-28"/>
          <w:w w:val="105"/>
          <w:sz w:val="22"/>
        </w:rPr>
        <w:t> </w:t>
      </w:r>
      <w:r>
        <w:rPr>
          <w:color w:val="4D4D4F"/>
          <w:w w:val="105"/>
          <w:sz w:val="22"/>
        </w:rPr>
        <w:t>a</w:t>
      </w:r>
      <w:r>
        <w:rPr>
          <w:color w:val="4D4D4F"/>
          <w:spacing w:val="-28"/>
          <w:w w:val="105"/>
          <w:sz w:val="22"/>
        </w:rPr>
        <w:t> </w:t>
      </w:r>
      <w:r>
        <w:rPr>
          <w:color w:val="4D4D4F"/>
          <w:w w:val="105"/>
          <w:sz w:val="22"/>
        </w:rPr>
        <w:t>week.</w:t>
      </w:r>
      <w:r>
        <w:rPr>
          <w:color w:val="4D4D4F"/>
          <w:spacing w:val="-29"/>
          <w:w w:val="105"/>
          <w:sz w:val="22"/>
        </w:rPr>
        <w:t> </w:t>
      </w:r>
      <w:r>
        <w:rPr>
          <w:color w:val="4D4D4F"/>
          <w:w w:val="105"/>
          <w:sz w:val="22"/>
        </w:rPr>
        <w:t>Various</w:t>
      </w:r>
      <w:r>
        <w:rPr>
          <w:color w:val="4D4D4F"/>
          <w:spacing w:val="-28"/>
          <w:w w:val="105"/>
          <w:sz w:val="22"/>
        </w:rPr>
        <w:t> </w:t>
      </w:r>
      <w:r>
        <w:rPr>
          <w:color w:val="4D4D4F"/>
          <w:w w:val="105"/>
          <w:sz w:val="22"/>
        </w:rPr>
        <w:t>companies manufacture these forms of the</w:t>
      </w:r>
      <w:r>
        <w:rPr>
          <w:color w:val="4D4D4F"/>
          <w:spacing w:val="-23"/>
          <w:w w:val="105"/>
          <w:sz w:val="22"/>
        </w:rPr>
        <w:t> </w:t>
      </w:r>
      <w:r>
        <w:rPr>
          <w:color w:val="4D4D4F"/>
          <w:w w:val="105"/>
          <w:sz w:val="22"/>
        </w:rPr>
        <w:t>medication.</w:t>
      </w:r>
    </w:p>
    <w:p>
      <w:pPr>
        <w:spacing w:line="249" w:lineRule="auto" w:before="7"/>
        <w:ind w:left="159" w:right="338" w:firstLine="0"/>
        <w:jc w:val="left"/>
        <w:rPr>
          <w:sz w:val="22"/>
        </w:rPr>
      </w:pPr>
      <w:r>
        <w:rPr>
          <w:color w:val="4D4D4F"/>
          <w:sz w:val="22"/>
        </w:rPr>
        <w:t>Some are brand name, and some are generic. The different kinds vary in strength or number  of milligrams, but they have been designed and tested to provide roughly the same amount of </w:t>
      </w:r>
      <w:r>
        <w:rPr>
          <w:color w:val="4D4D4F"/>
          <w:spacing w:val="-3"/>
          <w:sz w:val="22"/>
        </w:rPr>
        <w:t>medication </w:t>
      </w:r>
      <w:r>
        <w:rPr>
          <w:color w:val="4D4D4F"/>
          <w:sz w:val="22"/>
        </w:rPr>
        <w:t>as the </w:t>
      </w:r>
      <w:r>
        <w:rPr>
          <w:color w:val="4D4D4F"/>
          <w:spacing w:val="-3"/>
          <w:sz w:val="22"/>
        </w:rPr>
        <w:t>ﬁrst </w:t>
      </w:r>
      <w:r>
        <w:rPr>
          <w:color w:val="4D4D4F"/>
          <w:spacing w:val="-4"/>
          <w:sz w:val="22"/>
        </w:rPr>
        <w:t>approved product </w:t>
      </w:r>
      <w:r>
        <w:rPr>
          <w:color w:val="4D4D4F"/>
          <w:spacing w:val="-3"/>
          <w:sz w:val="22"/>
        </w:rPr>
        <w:t>(Exhibit </w:t>
      </w:r>
      <w:r>
        <w:rPr>
          <w:color w:val="4D4D4F"/>
          <w:sz w:val="22"/>
        </w:rPr>
        <w:t>3A.5 in Part</w:t>
      </w:r>
      <w:r>
        <w:rPr>
          <w:color w:val="4D4D4F"/>
          <w:spacing w:val="-1"/>
          <w:sz w:val="22"/>
        </w:rPr>
        <w:t> </w:t>
      </w:r>
      <w:r>
        <w:rPr>
          <w:color w:val="4D4D4F"/>
          <w:sz w:val="22"/>
        </w:rPr>
        <w:t>3).</w:t>
      </w:r>
    </w:p>
    <w:p>
      <w:pPr>
        <w:spacing w:line="249" w:lineRule="auto" w:before="185"/>
        <w:ind w:left="159" w:right="241" w:firstLine="0"/>
        <w:jc w:val="left"/>
        <w:rPr>
          <w:sz w:val="22"/>
        </w:rPr>
      </w:pPr>
      <w:r>
        <w:rPr>
          <w:b/>
          <w:color w:val="4D4D4F"/>
          <w:sz w:val="22"/>
        </w:rPr>
        <w:t>Buprenorphine is also available in a long- acting implant and long-acting injection </w:t>
      </w:r>
      <w:r>
        <w:rPr>
          <w:color w:val="4D4D4F"/>
          <w:sz w:val="22"/>
        </w:rPr>
        <w:t>that specially trained healthcare professionals place under the skin (subdermal implant) and an ex- tended-release formulation that is administered under the skin (subcutaneous injection). The implant is appropriate for patients who have been stable on low doses of the ﬁlms or </w:t>
      </w:r>
      <w:r>
        <w:rPr>
          <w:color w:val="4D4D4F"/>
          <w:spacing w:val="-3"/>
          <w:sz w:val="22"/>
        </w:rPr>
        <w:t>tablets. </w:t>
      </w:r>
      <w:r>
        <w:rPr>
          <w:color w:val="4D4D4F"/>
          <w:sz w:val="22"/>
        </w:rPr>
        <w:t>It lasts for 6 months and can be replaced once after 6 months. The extended release injection lasts for 1 month and can be repeated </w:t>
      </w:r>
      <w:r>
        <w:rPr>
          <w:color w:val="4D4D4F"/>
          <w:spacing w:val="-3"/>
          <w:sz w:val="22"/>
        </w:rPr>
        <w:t>monthly. </w:t>
      </w:r>
      <w:r>
        <w:rPr>
          <w:color w:val="4D4D4F"/>
          <w:sz w:val="22"/>
        </w:rPr>
        <w:t>It is appropriate for patients who have been stabilized on the ﬁlms or tablets for at</w:t>
      </w:r>
      <w:r>
        <w:rPr>
          <w:color w:val="4D4D4F"/>
          <w:spacing w:val="50"/>
          <w:sz w:val="22"/>
        </w:rPr>
        <w:t> </w:t>
      </w:r>
      <w:r>
        <w:rPr>
          <w:color w:val="4D4D4F"/>
          <w:sz w:val="22"/>
        </w:rPr>
        <w:t>least</w:t>
      </w:r>
    </w:p>
    <w:p>
      <w:pPr>
        <w:spacing w:before="12"/>
        <w:ind w:left="159" w:right="0" w:firstLine="0"/>
        <w:jc w:val="left"/>
        <w:rPr>
          <w:sz w:val="22"/>
        </w:rPr>
      </w:pPr>
      <w:r>
        <w:rPr>
          <w:color w:val="4D4D4F"/>
          <w:sz w:val="22"/>
        </w:rPr>
        <w:t>7 days.</w:t>
      </w:r>
    </w:p>
    <w:p>
      <w:pPr>
        <w:spacing w:line="249" w:lineRule="auto" w:before="191"/>
        <w:ind w:left="159" w:right="471" w:firstLine="0"/>
        <w:jc w:val="left"/>
        <w:rPr>
          <w:sz w:val="22"/>
        </w:rPr>
      </w:pPr>
      <w:r>
        <w:rPr>
          <w:b/>
          <w:color w:val="4D4D4F"/>
          <w:sz w:val="22"/>
        </w:rPr>
        <w:t>Healthcare professionals with waivers can prescribe buprenorphine. </w:t>
      </w:r>
      <w:r>
        <w:rPr>
          <w:color w:val="4D4D4F"/>
          <w:sz w:val="22"/>
        </w:rPr>
        <w:t>Physicians who take an 8-hour training and get a waiver can prescribe buprenorphine. Nurse practitioners</w:t>
      </w:r>
    </w:p>
    <w:p>
      <w:pPr>
        <w:spacing w:line="249" w:lineRule="auto" w:before="4"/>
        <w:ind w:left="159" w:right="69" w:firstLine="0"/>
        <w:jc w:val="left"/>
        <w:rPr>
          <w:sz w:val="22"/>
        </w:rPr>
      </w:pPr>
      <w:r>
        <w:rPr>
          <w:color w:val="4D4D4F"/>
          <w:sz w:val="22"/>
        </w:rPr>
        <w:t>and physician assistants are eligible to apply for waivers after 24 hours of training. Until October 1, 2023, clinical nurse specialists, certiﬁed registered nurse anesthetists, and certiﬁed nurse midwives also are eligible to apply for waivers after 24</w:t>
      </w:r>
    </w:p>
    <w:p>
      <w:pPr>
        <w:spacing w:after="0" w:line="249" w:lineRule="auto"/>
        <w:jc w:val="left"/>
        <w:rPr>
          <w:sz w:val="22"/>
        </w:rPr>
        <w:sectPr>
          <w:type w:val="continuous"/>
          <w:pgSz w:w="12240" w:h="15840"/>
          <w:pgMar w:top="1780" w:bottom="280" w:left="920" w:right="960"/>
          <w:cols w:num="2" w:equalWidth="0">
            <w:col w:w="5051" w:space="169"/>
            <w:col w:w="5140"/>
          </w:cols>
        </w:sectPr>
      </w:pPr>
    </w:p>
    <w:p>
      <w:pPr>
        <w:pStyle w:val="BodyText"/>
        <w:spacing w:before="7"/>
        <w:rPr>
          <w:sz w:val="27"/>
        </w:rPr>
      </w:pPr>
    </w:p>
    <w:p>
      <w:pPr>
        <w:spacing w:after="0"/>
        <w:rPr>
          <w:sz w:val="27"/>
        </w:rPr>
        <w:sectPr>
          <w:pgSz w:w="12240" w:h="15840"/>
          <w:pgMar w:header="576" w:footer="708" w:top="1340" w:bottom="900" w:left="920" w:right="960"/>
        </w:sectPr>
      </w:pPr>
    </w:p>
    <w:p>
      <w:pPr>
        <w:spacing w:line="249" w:lineRule="auto" w:before="98"/>
        <w:ind w:left="160" w:right="106" w:firstLine="0"/>
        <w:jc w:val="left"/>
        <w:rPr>
          <w:sz w:val="22"/>
        </w:rPr>
      </w:pPr>
      <w:r>
        <w:rPr>
          <w:color w:val="4D4D4F"/>
          <w:spacing w:val="-3"/>
          <w:w w:val="105"/>
          <w:sz w:val="22"/>
        </w:rPr>
        <w:t>hours</w:t>
      </w:r>
      <w:r>
        <w:rPr>
          <w:color w:val="4D4D4F"/>
          <w:spacing w:val="-24"/>
          <w:w w:val="105"/>
          <w:sz w:val="22"/>
        </w:rPr>
        <w:t> </w:t>
      </w:r>
      <w:r>
        <w:rPr>
          <w:color w:val="4D4D4F"/>
          <w:w w:val="105"/>
          <w:sz w:val="22"/>
        </w:rPr>
        <w:t>of</w:t>
      </w:r>
      <w:r>
        <w:rPr>
          <w:color w:val="4D4D4F"/>
          <w:spacing w:val="-24"/>
          <w:w w:val="105"/>
          <w:sz w:val="22"/>
        </w:rPr>
        <w:t> </w:t>
      </w:r>
      <w:r>
        <w:rPr>
          <w:color w:val="4D4D4F"/>
          <w:spacing w:val="-3"/>
          <w:w w:val="105"/>
          <w:sz w:val="22"/>
        </w:rPr>
        <w:t>training.</w:t>
      </w:r>
      <w:r>
        <w:rPr>
          <w:color w:val="4D4D4F"/>
          <w:spacing w:val="-24"/>
          <w:w w:val="105"/>
          <w:sz w:val="22"/>
        </w:rPr>
        <w:t> </w:t>
      </w:r>
      <w:r>
        <w:rPr>
          <w:color w:val="4D4D4F"/>
          <w:spacing w:val="-4"/>
          <w:w w:val="105"/>
          <w:sz w:val="22"/>
        </w:rPr>
        <w:t>Providers</w:t>
      </w:r>
      <w:r>
        <w:rPr>
          <w:color w:val="4D4D4F"/>
          <w:spacing w:val="-24"/>
          <w:w w:val="105"/>
          <w:sz w:val="22"/>
        </w:rPr>
        <w:t> </w:t>
      </w:r>
      <w:r>
        <w:rPr>
          <w:color w:val="4D4D4F"/>
          <w:w w:val="105"/>
          <w:sz w:val="22"/>
        </w:rPr>
        <w:t>who</w:t>
      </w:r>
      <w:r>
        <w:rPr>
          <w:color w:val="4D4D4F"/>
          <w:spacing w:val="-24"/>
          <w:w w:val="105"/>
          <w:sz w:val="22"/>
        </w:rPr>
        <w:t> </w:t>
      </w:r>
      <w:r>
        <w:rPr>
          <w:color w:val="4D4D4F"/>
          <w:w w:val="105"/>
          <w:sz w:val="22"/>
        </w:rPr>
        <w:t>wish</w:t>
      </w:r>
      <w:r>
        <w:rPr>
          <w:color w:val="4D4D4F"/>
          <w:spacing w:val="-19"/>
          <w:w w:val="105"/>
          <w:sz w:val="22"/>
        </w:rPr>
        <w:t> </w:t>
      </w:r>
      <w:r>
        <w:rPr>
          <w:color w:val="4D4D4F"/>
          <w:w w:val="105"/>
          <w:sz w:val="22"/>
        </w:rPr>
        <w:t>to</w:t>
      </w:r>
      <w:r>
        <w:rPr>
          <w:color w:val="4D4D4F"/>
          <w:spacing w:val="-20"/>
          <w:w w:val="105"/>
          <w:sz w:val="22"/>
        </w:rPr>
        <w:t> </w:t>
      </w:r>
      <w:r>
        <w:rPr>
          <w:color w:val="4D4D4F"/>
          <w:w w:val="105"/>
          <w:sz w:val="22"/>
        </w:rPr>
        <w:t>deliver buprenorphine</w:t>
      </w:r>
      <w:r>
        <w:rPr>
          <w:color w:val="4D4D4F"/>
          <w:spacing w:val="-26"/>
          <w:w w:val="105"/>
          <w:sz w:val="22"/>
        </w:rPr>
        <w:t> </w:t>
      </w:r>
      <w:r>
        <w:rPr>
          <w:color w:val="4D4D4F"/>
          <w:w w:val="105"/>
          <w:sz w:val="22"/>
        </w:rPr>
        <w:t>implants</w:t>
      </w:r>
      <w:r>
        <w:rPr>
          <w:color w:val="4D4D4F"/>
          <w:spacing w:val="-26"/>
          <w:w w:val="105"/>
          <w:sz w:val="22"/>
        </w:rPr>
        <w:t> </w:t>
      </w:r>
      <w:r>
        <w:rPr>
          <w:color w:val="4D4D4F"/>
          <w:w w:val="105"/>
          <w:sz w:val="22"/>
        </w:rPr>
        <w:t>must</w:t>
      </w:r>
      <w:r>
        <w:rPr>
          <w:color w:val="4D4D4F"/>
          <w:spacing w:val="-25"/>
          <w:w w:val="105"/>
          <w:sz w:val="22"/>
        </w:rPr>
        <w:t> </w:t>
      </w:r>
      <w:r>
        <w:rPr>
          <w:color w:val="4D4D4F"/>
          <w:w w:val="105"/>
          <w:sz w:val="22"/>
        </w:rPr>
        <w:t>receive</w:t>
      </w:r>
      <w:r>
        <w:rPr>
          <w:color w:val="4D4D4F"/>
          <w:spacing w:val="-26"/>
          <w:w w:val="105"/>
          <w:sz w:val="22"/>
        </w:rPr>
        <w:t> </w:t>
      </w:r>
      <w:r>
        <w:rPr>
          <w:color w:val="4D4D4F"/>
          <w:w w:val="105"/>
          <w:sz w:val="22"/>
        </w:rPr>
        <w:t>special training</w:t>
      </w:r>
      <w:r>
        <w:rPr>
          <w:color w:val="4D4D4F"/>
          <w:spacing w:val="-10"/>
          <w:w w:val="105"/>
          <w:sz w:val="22"/>
        </w:rPr>
        <w:t> </w:t>
      </w:r>
      <w:r>
        <w:rPr>
          <w:color w:val="4D4D4F"/>
          <w:w w:val="105"/>
          <w:sz w:val="22"/>
        </w:rPr>
        <w:t>on</w:t>
      </w:r>
      <w:r>
        <w:rPr>
          <w:color w:val="4D4D4F"/>
          <w:spacing w:val="-9"/>
          <w:w w:val="105"/>
          <w:sz w:val="22"/>
        </w:rPr>
        <w:t> </w:t>
      </w:r>
      <w:r>
        <w:rPr>
          <w:color w:val="4D4D4F"/>
          <w:w w:val="105"/>
          <w:sz w:val="22"/>
        </w:rPr>
        <w:t>how</w:t>
      </w:r>
      <w:r>
        <w:rPr>
          <w:color w:val="4D4D4F"/>
          <w:spacing w:val="-9"/>
          <w:w w:val="105"/>
          <w:sz w:val="22"/>
        </w:rPr>
        <w:t> </w:t>
      </w:r>
      <w:r>
        <w:rPr>
          <w:color w:val="4D4D4F"/>
          <w:w w:val="105"/>
          <w:sz w:val="22"/>
        </w:rPr>
        <w:t>to</w:t>
      </w:r>
      <w:r>
        <w:rPr>
          <w:color w:val="4D4D4F"/>
          <w:spacing w:val="-9"/>
          <w:w w:val="105"/>
          <w:sz w:val="22"/>
        </w:rPr>
        <w:t> </w:t>
      </w:r>
      <w:r>
        <w:rPr>
          <w:color w:val="4D4D4F"/>
          <w:w w:val="105"/>
          <w:sz w:val="22"/>
        </w:rPr>
        <w:t>insert</w:t>
      </w:r>
      <w:r>
        <w:rPr>
          <w:color w:val="4D4D4F"/>
          <w:spacing w:val="-9"/>
          <w:w w:val="105"/>
          <w:sz w:val="22"/>
        </w:rPr>
        <w:t> </w:t>
      </w:r>
      <w:r>
        <w:rPr>
          <w:color w:val="4D4D4F"/>
          <w:w w:val="105"/>
          <w:sz w:val="22"/>
        </w:rPr>
        <w:t>and</w:t>
      </w:r>
      <w:r>
        <w:rPr>
          <w:color w:val="4D4D4F"/>
          <w:spacing w:val="-9"/>
          <w:w w:val="105"/>
          <w:sz w:val="22"/>
        </w:rPr>
        <w:t> </w:t>
      </w:r>
      <w:r>
        <w:rPr>
          <w:color w:val="4D4D4F"/>
          <w:w w:val="105"/>
          <w:sz w:val="22"/>
        </w:rPr>
        <w:t>remove</w:t>
      </w:r>
      <w:r>
        <w:rPr>
          <w:color w:val="4D4D4F"/>
          <w:spacing w:val="-9"/>
          <w:w w:val="105"/>
          <w:sz w:val="22"/>
        </w:rPr>
        <w:t> </w:t>
      </w:r>
      <w:r>
        <w:rPr>
          <w:color w:val="4D4D4F"/>
          <w:w w:val="105"/>
          <w:sz w:val="22"/>
        </w:rPr>
        <w:t>them.</w:t>
      </w:r>
    </w:p>
    <w:p>
      <w:pPr>
        <w:spacing w:line="249" w:lineRule="auto" w:before="182"/>
        <w:ind w:left="160" w:right="62" w:firstLine="0"/>
        <w:jc w:val="left"/>
        <w:rPr>
          <w:sz w:val="22"/>
        </w:rPr>
      </w:pPr>
      <w:r>
        <w:rPr>
          <w:b/>
          <w:color w:val="4D4D4F"/>
          <w:spacing w:val="-4"/>
          <w:sz w:val="22"/>
        </w:rPr>
        <w:t>Buprenorphine </w:t>
      </w:r>
      <w:r>
        <w:rPr>
          <w:b/>
          <w:color w:val="4D4D4F"/>
          <w:sz w:val="22"/>
        </w:rPr>
        <w:t>can </w:t>
      </w:r>
      <w:r>
        <w:rPr>
          <w:b/>
          <w:color w:val="4D4D4F"/>
          <w:spacing w:val="-3"/>
          <w:sz w:val="22"/>
        </w:rPr>
        <w:t>cause side </w:t>
      </w:r>
      <w:r>
        <w:rPr>
          <w:b/>
          <w:color w:val="4D4D4F"/>
          <w:spacing w:val="-4"/>
          <w:sz w:val="22"/>
        </w:rPr>
        <w:t>effects </w:t>
      </w:r>
      <w:r>
        <w:rPr>
          <w:color w:val="4D4D4F"/>
          <w:spacing w:val="-3"/>
          <w:sz w:val="22"/>
        </w:rPr>
        <w:t>including constipation, headache, nausea, </w:t>
      </w:r>
      <w:r>
        <w:rPr>
          <w:color w:val="4D4D4F"/>
          <w:sz w:val="22"/>
        </w:rPr>
        <w:t>and </w:t>
      </w:r>
      <w:r>
        <w:rPr>
          <w:color w:val="4D4D4F"/>
          <w:spacing w:val="-3"/>
          <w:sz w:val="22"/>
        </w:rPr>
        <w:t>insomnia.</w:t>
      </w:r>
    </w:p>
    <w:p>
      <w:pPr>
        <w:spacing w:line="249" w:lineRule="auto" w:before="2"/>
        <w:ind w:left="160" w:right="106" w:firstLine="0"/>
        <w:jc w:val="left"/>
        <w:rPr>
          <w:sz w:val="22"/>
        </w:rPr>
      </w:pPr>
      <w:r>
        <w:rPr>
          <w:color w:val="4D4D4F"/>
          <w:sz w:val="22"/>
        </w:rPr>
        <w:t>These often improve over time and can be managed with dosage adjustments or other approaches.</w:t>
      </w:r>
    </w:p>
    <w:p>
      <w:pPr>
        <w:pStyle w:val="Heading3"/>
        <w:spacing w:before="226"/>
        <w:rPr>
          <w:i/>
        </w:rPr>
      </w:pPr>
      <w:r>
        <w:rPr>
          <w:i/>
          <w:color w:val="137692"/>
          <w:w w:val="110"/>
        </w:rPr>
        <w:t>Methadone</w:t>
      </w:r>
    </w:p>
    <w:p>
      <w:pPr>
        <w:spacing w:line="249" w:lineRule="auto" w:before="36"/>
        <w:ind w:left="160" w:right="106" w:firstLine="0"/>
        <w:jc w:val="left"/>
        <w:rPr>
          <w:sz w:val="13"/>
        </w:rPr>
      </w:pPr>
      <w:r>
        <w:rPr>
          <w:b/>
          <w:color w:val="4D4D4F"/>
          <w:sz w:val="22"/>
        </w:rPr>
        <w:t>Methadone is highly effective. </w:t>
      </w:r>
      <w:r>
        <w:rPr>
          <w:color w:val="4D4D4F"/>
          <w:sz w:val="22"/>
        </w:rPr>
        <w:t>Many studies over decades of research show that it:</w:t>
      </w:r>
      <w:r>
        <w:rPr>
          <w:color w:val="4D4D4F"/>
          <w:position w:val="7"/>
          <w:sz w:val="13"/>
        </w:rPr>
        <w:t>116,117,118</w:t>
      </w:r>
    </w:p>
    <w:p>
      <w:pPr>
        <w:pStyle w:val="ListParagraph"/>
        <w:numPr>
          <w:ilvl w:val="0"/>
          <w:numId w:val="3"/>
        </w:numPr>
        <w:tabs>
          <w:tab w:pos="430" w:val="left" w:leader="none"/>
        </w:tabs>
        <w:spacing w:line="315" w:lineRule="exact" w:before="101" w:after="0"/>
        <w:ind w:left="430" w:right="0" w:hanging="270"/>
        <w:jc w:val="left"/>
        <w:rPr>
          <w:color w:val="137692"/>
          <w:sz w:val="28"/>
        </w:rPr>
      </w:pPr>
      <w:r>
        <w:rPr>
          <w:color w:val="4D4D4F"/>
          <w:w w:val="105"/>
          <w:sz w:val="22"/>
        </w:rPr>
        <w:t>Increases treatment</w:t>
      </w:r>
      <w:r>
        <w:rPr>
          <w:color w:val="4D4D4F"/>
          <w:spacing w:val="-13"/>
          <w:w w:val="105"/>
          <w:sz w:val="22"/>
        </w:rPr>
        <w:t> </w:t>
      </w:r>
      <w:r>
        <w:rPr>
          <w:color w:val="4D4D4F"/>
          <w:w w:val="105"/>
          <w:sz w:val="22"/>
        </w:rPr>
        <w:t>retention.</w:t>
      </w:r>
    </w:p>
    <w:p>
      <w:pPr>
        <w:pStyle w:val="ListParagraph"/>
        <w:numPr>
          <w:ilvl w:val="0"/>
          <w:numId w:val="3"/>
        </w:numPr>
        <w:tabs>
          <w:tab w:pos="430" w:val="left" w:leader="none"/>
        </w:tabs>
        <w:spacing w:line="307" w:lineRule="exact" w:before="0" w:after="0"/>
        <w:ind w:left="430" w:right="0" w:hanging="270"/>
        <w:jc w:val="left"/>
        <w:rPr>
          <w:color w:val="137692"/>
          <w:sz w:val="28"/>
        </w:rPr>
      </w:pPr>
      <w:r>
        <w:rPr>
          <w:color w:val="4D4D4F"/>
          <w:sz w:val="22"/>
        </w:rPr>
        <w:t>Reduces opioid</w:t>
      </w:r>
      <w:r>
        <w:rPr>
          <w:color w:val="4D4D4F"/>
          <w:spacing w:val="-1"/>
          <w:sz w:val="22"/>
        </w:rPr>
        <w:t> </w:t>
      </w:r>
      <w:r>
        <w:rPr>
          <w:color w:val="4D4D4F"/>
          <w:sz w:val="22"/>
        </w:rPr>
        <w:t>misuse.</w:t>
      </w:r>
    </w:p>
    <w:p>
      <w:pPr>
        <w:pStyle w:val="ListParagraph"/>
        <w:numPr>
          <w:ilvl w:val="0"/>
          <w:numId w:val="3"/>
        </w:numPr>
        <w:tabs>
          <w:tab w:pos="430" w:val="left" w:leader="none"/>
        </w:tabs>
        <w:spacing w:line="307" w:lineRule="exact" w:before="0" w:after="0"/>
        <w:ind w:left="430" w:right="0" w:hanging="270"/>
        <w:jc w:val="left"/>
        <w:rPr>
          <w:color w:val="137692"/>
          <w:sz w:val="28"/>
        </w:rPr>
      </w:pPr>
      <w:r>
        <w:rPr>
          <w:color w:val="4D4D4F"/>
          <w:sz w:val="22"/>
        </w:rPr>
        <w:t>Reduces drug-related HIV risk</w:t>
      </w:r>
      <w:r>
        <w:rPr>
          <w:color w:val="4D4D4F"/>
          <w:spacing w:val="4"/>
          <w:sz w:val="22"/>
        </w:rPr>
        <w:t> </w:t>
      </w:r>
      <w:r>
        <w:rPr>
          <w:color w:val="4D4D4F"/>
          <w:spacing w:val="-3"/>
          <w:sz w:val="22"/>
        </w:rPr>
        <w:t>behavior.</w:t>
      </w:r>
    </w:p>
    <w:p>
      <w:pPr>
        <w:pStyle w:val="ListParagraph"/>
        <w:numPr>
          <w:ilvl w:val="0"/>
          <w:numId w:val="3"/>
        </w:numPr>
        <w:tabs>
          <w:tab w:pos="430" w:val="left" w:leader="none"/>
        </w:tabs>
        <w:spacing w:line="315" w:lineRule="exact" w:before="0" w:after="0"/>
        <w:ind w:left="430" w:right="0" w:hanging="270"/>
        <w:jc w:val="left"/>
        <w:rPr>
          <w:color w:val="137692"/>
          <w:sz w:val="28"/>
        </w:rPr>
      </w:pPr>
      <w:r>
        <w:rPr>
          <w:color w:val="4D4D4F"/>
          <w:sz w:val="22"/>
        </w:rPr>
        <w:t>Lowers risk of overdose</w:t>
      </w:r>
      <w:r>
        <w:rPr>
          <w:color w:val="4D4D4F"/>
          <w:spacing w:val="3"/>
          <w:sz w:val="22"/>
        </w:rPr>
        <w:t> </w:t>
      </w:r>
      <w:r>
        <w:rPr>
          <w:color w:val="4D4D4F"/>
          <w:sz w:val="22"/>
        </w:rPr>
        <w:t>death.</w:t>
      </w:r>
    </w:p>
    <w:p>
      <w:pPr>
        <w:spacing w:line="249" w:lineRule="auto" w:before="138"/>
        <w:ind w:left="160" w:right="164" w:firstLine="0"/>
        <w:jc w:val="left"/>
        <w:rPr>
          <w:sz w:val="22"/>
        </w:rPr>
      </w:pPr>
      <w:r>
        <w:rPr>
          <w:b/>
          <w:color w:val="4D4D4F"/>
          <w:sz w:val="22"/>
        </w:rPr>
        <w:t>Methadone is slow in onset and long acting, avoiding the highs and lows of short-acting opioids. </w:t>
      </w:r>
      <w:r>
        <w:rPr>
          <w:color w:val="4D4D4F"/>
          <w:sz w:val="22"/>
        </w:rPr>
        <w:t>It is a full agonist. Patients who take the same appropriate dose of methadone daily as prescribed will neither feel euphoric from </w:t>
      </w:r>
      <w:r>
        <w:rPr>
          <w:color w:val="4D4D4F"/>
          <w:spacing w:val="-6"/>
          <w:sz w:val="22"/>
        </w:rPr>
        <w:t>the </w:t>
      </w:r>
      <w:r>
        <w:rPr>
          <w:color w:val="4D4D4F"/>
          <w:sz w:val="22"/>
        </w:rPr>
        <w:t>medication nor experience opioid</w:t>
      </w:r>
      <w:r>
        <w:rPr>
          <w:color w:val="4D4D4F"/>
          <w:spacing w:val="20"/>
          <w:sz w:val="22"/>
        </w:rPr>
        <w:t> </w:t>
      </w:r>
      <w:r>
        <w:rPr>
          <w:color w:val="4D4D4F"/>
          <w:sz w:val="22"/>
        </w:rPr>
        <w:t>withdrawal.</w:t>
      </w:r>
    </w:p>
    <w:p>
      <w:pPr>
        <w:spacing w:line="249" w:lineRule="auto" w:before="185"/>
        <w:ind w:left="160" w:right="96" w:firstLine="0"/>
        <w:jc w:val="left"/>
        <w:rPr>
          <w:sz w:val="22"/>
        </w:rPr>
      </w:pPr>
      <w:r>
        <w:rPr>
          <w:b/>
          <w:color w:val="4D4D4F"/>
          <w:sz w:val="22"/>
        </w:rPr>
        <w:t>Methadone is an oral medication that is taken daily under observation by a nurse or phar- macist and under the supervision of an OTP physician. </w:t>
      </w:r>
      <w:r>
        <w:rPr>
          <w:color w:val="4D4D4F"/>
          <w:sz w:val="22"/>
        </w:rPr>
        <w:t>Methadone is available as a liquid concentrate, a tablet, or an oral solution made from a dispersible tablet or powder.</w:t>
      </w:r>
    </w:p>
    <w:p>
      <w:pPr>
        <w:spacing w:line="249" w:lineRule="auto" w:before="186"/>
        <w:ind w:left="160" w:right="115" w:firstLine="0"/>
        <w:jc w:val="left"/>
        <w:rPr>
          <w:sz w:val="22"/>
        </w:rPr>
      </w:pPr>
      <w:r>
        <w:rPr>
          <w:b/>
          <w:color w:val="4D4D4F"/>
          <w:w w:val="105"/>
          <w:sz w:val="22"/>
        </w:rPr>
        <w:t>Methadone blunts or blocks the euphoric effects</w:t>
      </w:r>
      <w:r>
        <w:rPr>
          <w:b/>
          <w:color w:val="4D4D4F"/>
          <w:spacing w:val="-32"/>
          <w:w w:val="105"/>
          <w:sz w:val="22"/>
        </w:rPr>
        <w:t> </w:t>
      </w:r>
      <w:r>
        <w:rPr>
          <w:b/>
          <w:color w:val="4D4D4F"/>
          <w:w w:val="105"/>
          <w:sz w:val="22"/>
        </w:rPr>
        <w:t>of</w:t>
      </w:r>
      <w:r>
        <w:rPr>
          <w:b/>
          <w:color w:val="4D4D4F"/>
          <w:spacing w:val="-31"/>
          <w:w w:val="105"/>
          <w:sz w:val="22"/>
        </w:rPr>
        <w:t> </w:t>
      </w:r>
      <w:r>
        <w:rPr>
          <w:b/>
          <w:color w:val="4D4D4F"/>
          <w:w w:val="105"/>
          <w:sz w:val="22"/>
        </w:rPr>
        <w:t>illicit</w:t>
      </w:r>
      <w:r>
        <w:rPr>
          <w:b/>
          <w:color w:val="4D4D4F"/>
          <w:spacing w:val="-31"/>
          <w:w w:val="105"/>
          <w:sz w:val="22"/>
        </w:rPr>
        <w:t> </w:t>
      </w:r>
      <w:r>
        <w:rPr>
          <w:b/>
          <w:color w:val="4D4D4F"/>
          <w:w w:val="105"/>
          <w:sz w:val="22"/>
        </w:rPr>
        <w:t>opioids</w:t>
      </w:r>
      <w:r>
        <w:rPr>
          <w:b/>
          <w:color w:val="4D4D4F"/>
          <w:spacing w:val="-33"/>
          <w:w w:val="105"/>
          <w:sz w:val="22"/>
        </w:rPr>
        <w:t> </w:t>
      </w:r>
      <w:r>
        <w:rPr>
          <w:color w:val="4D4D4F"/>
          <w:w w:val="105"/>
          <w:sz w:val="22"/>
        </w:rPr>
        <w:t>because</w:t>
      </w:r>
      <w:r>
        <w:rPr>
          <w:color w:val="4D4D4F"/>
          <w:spacing w:val="-34"/>
          <w:w w:val="105"/>
          <w:sz w:val="22"/>
        </w:rPr>
        <w:t> </w:t>
      </w:r>
      <w:r>
        <w:rPr>
          <w:color w:val="4D4D4F"/>
          <w:w w:val="105"/>
          <w:sz w:val="22"/>
        </w:rPr>
        <w:t>it</w:t>
      </w:r>
      <w:r>
        <w:rPr>
          <w:color w:val="4D4D4F"/>
          <w:spacing w:val="-33"/>
          <w:w w:val="105"/>
          <w:sz w:val="22"/>
        </w:rPr>
        <w:t> </w:t>
      </w:r>
      <w:r>
        <w:rPr>
          <w:color w:val="4D4D4F"/>
          <w:w w:val="105"/>
          <w:sz w:val="22"/>
        </w:rPr>
        <w:t>occupies</w:t>
      </w:r>
      <w:r>
        <w:rPr>
          <w:color w:val="4D4D4F"/>
          <w:spacing w:val="-33"/>
          <w:w w:val="105"/>
          <w:sz w:val="22"/>
        </w:rPr>
        <w:t> </w:t>
      </w:r>
      <w:r>
        <w:rPr>
          <w:color w:val="4D4D4F"/>
          <w:spacing w:val="-6"/>
          <w:w w:val="105"/>
          <w:sz w:val="22"/>
        </w:rPr>
        <w:t>the </w:t>
      </w:r>
      <w:r>
        <w:rPr>
          <w:color w:val="4D4D4F"/>
          <w:w w:val="105"/>
          <w:sz w:val="22"/>
        </w:rPr>
        <w:t>opioid receptors. This “opioid blockade” helps patients stop taking illicit opioids because they no</w:t>
      </w:r>
      <w:r>
        <w:rPr>
          <w:color w:val="4D4D4F"/>
          <w:spacing w:val="-10"/>
          <w:w w:val="105"/>
          <w:sz w:val="22"/>
        </w:rPr>
        <w:t> </w:t>
      </w:r>
      <w:r>
        <w:rPr>
          <w:color w:val="4D4D4F"/>
          <w:w w:val="105"/>
          <w:sz w:val="22"/>
        </w:rPr>
        <w:t>longer</w:t>
      </w:r>
      <w:r>
        <w:rPr>
          <w:color w:val="4D4D4F"/>
          <w:spacing w:val="-9"/>
          <w:w w:val="105"/>
          <w:sz w:val="22"/>
        </w:rPr>
        <w:t> </w:t>
      </w:r>
      <w:r>
        <w:rPr>
          <w:color w:val="4D4D4F"/>
          <w:w w:val="105"/>
          <w:sz w:val="22"/>
        </w:rPr>
        <w:t>feel</w:t>
      </w:r>
      <w:r>
        <w:rPr>
          <w:color w:val="4D4D4F"/>
          <w:spacing w:val="-10"/>
          <w:w w:val="105"/>
          <w:sz w:val="22"/>
        </w:rPr>
        <w:t> </w:t>
      </w:r>
      <w:r>
        <w:rPr>
          <w:color w:val="4D4D4F"/>
          <w:w w:val="105"/>
          <w:sz w:val="22"/>
        </w:rPr>
        <w:t>euphoric</w:t>
      </w:r>
      <w:r>
        <w:rPr>
          <w:color w:val="4D4D4F"/>
          <w:spacing w:val="-9"/>
          <w:w w:val="105"/>
          <w:sz w:val="22"/>
        </w:rPr>
        <w:t> </w:t>
      </w:r>
      <w:r>
        <w:rPr>
          <w:color w:val="4D4D4F"/>
          <w:w w:val="105"/>
          <w:sz w:val="22"/>
        </w:rPr>
        <w:t>if</w:t>
      </w:r>
      <w:r>
        <w:rPr>
          <w:color w:val="4D4D4F"/>
          <w:spacing w:val="-10"/>
          <w:w w:val="105"/>
          <w:sz w:val="22"/>
        </w:rPr>
        <w:t> </w:t>
      </w:r>
      <w:r>
        <w:rPr>
          <w:color w:val="4D4D4F"/>
          <w:w w:val="105"/>
          <w:sz w:val="22"/>
        </w:rPr>
        <w:t>they</w:t>
      </w:r>
      <w:r>
        <w:rPr>
          <w:color w:val="4D4D4F"/>
          <w:spacing w:val="-9"/>
          <w:w w:val="105"/>
          <w:sz w:val="22"/>
        </w:rPr>
        <w:t> </w:t>
      </w:r>
      <w:r>
        <w:rPr>
          <w:color w:val="4D4D4F"/>
          <w:w w:val="105"/>
          <w:sz w:val="22"/>
        </w:rPr>
        <w:t>use</w:t>
      </w:r>
      <w:r>
        <w:rPr>
          <w:color w:val="4D4D4F"/>
          <w:spacing w:val="-10"/>
          <w:w w:val="105"/>
          <w:sz w:val="22"/>
        </w:rPr>
        <w:t> </w:t>
      </w:r>
      <w:r>
        <w:rPr>
          <w:color w:val="4D4D4F"/>
          <w:w w:val="105"/>
          <w:sz w:val="22"/>
        </w:rPr>
        <w:t>illicit</w:t>
      </w:r>
      <w:r>
        <w:rPr>
          <w:color w:val="4D4D4F"/>
          <w:spacing w:val="-9"/>
          <w:w w:val="105"/>
          <w:sz w:val="22"/>
        </w:rPr>
        <w:t> </w:t>
      </w:r>
      <w:r>
        <w:rPr>
          <w:color w:val="4D4D4F"/>
          <w:spacing w:val="-3"/>
          <w:w w:val="105"/>
          <w:sz w:val="22"/>
        </w:rPr>
        <w:t>opioids. </w:t>
      </w:r>
      <w:r>
        <w:rPr>
          <w:color w:val="4D4D4F"/>
          <w:w w:val="105"/>
          <w:sz w:val="22"/>
        </w:rPr>
        <w:t>When</w:t>
      </w:r>
      <w:r>
        <w:rPr>
          <w:color w:val="4D4D4F"/>
          <w:spacing w:val="-16"/>
          <w:w w:val="105"/>
          <w:sz w:val="22"/>
        </w:rPr>
        <w:t> </w:t>
      </w:r>
      <w:r>
        <w:rPr>
          <w:color w:val="4D4D4F"/>
          <w:w w:val="105"/>
          <w:sz w:val="22"/>
        </w:rPr>
        <w:t>on</w:t>
      </w:r>
      <w:r>
        <w:rPr>
          <w:color w:val="4D4D4F"/>
          <w:spacing w:val="-15"/>
          <w:w w:val="105"/>
          <w:sz w:val="22"/>
        </w:rPr>
        <w:t> </w:t>
      </w:r>
      <w:r>
        <w:rPr>
          <w:color w:val="4D4D4F"/>
          <w:w w:val="105"/>
          <w:sz w:val="22"/>
        </w:rPr>
        <w:t>a</w:t>
      </w:r>
      <w:r>
        <w:rPr>
          <w:color w:val="4D4D4F"/>
          <w:spacing w:val="-15"/>
          <w:w w:val="105"/>
          <w:sz w:val="22"/>
        </w:rPr>
        <w:t> </w:t>
      </w:r>
      <w:r>
        <w:rPr>
          <w:color w:val="4D4D4F"/>
          <w:w w:val="105"/>
          <w:sz w:val="22"/>
        </w:rPr>
        <w:t>proper</w:t>
      </w:r>
      <w:r>
        <w:rPr>
          <w:color w:val="4D4D4F"/>
          <w:spacing w:val="-15"/>
          <w:w w:val="105"/>
          <w:sz w:val="22"/>
        </w:rPr>
        <w:t> </w:t>
      </w:r>
      <w:r>
        <w:rPr>
          <w:color w:val="4D4D4F"/>
          <w:w w:val="105"/>
          <w:sz w:val="22"/>
        </w:rPr>
        <w:t>dose</w:t>
      </w:r>
      <w:r>
        <w:rPr>
          <w:color w:val="4D4D4F"/>
          <w:spacing w:val="-15"/>
          <w:w w:val="105"/>
          <w:sz w:val="22"/>
        </w:rPr>
        <w:t> </w:t>
      </w:r>
      <w:r>
        <w:rPr>
          <w:color w:val="4D4D4F"/>
          <w:w w:val="105"/>
          <w:sz w:val="22"/>
        </w:rPr>
        <w:t>of</w:t>
      </w:r>
      <w:r>
        <w:rPr>
          <w:color w:val="4D4D4F"/>
          <w:spacing w:val="-15"/>
          <w:w w:val="105"/>
          <w:sz w:val="22"/>
        </w:rPr>
        <w:t> </w:t>
      </w:r>
      <w:r>
        <w:rPr>
          <w:color w:val="4D4D4F"/>
          <w:w w:val="105"/>
          <w:sz w:val="22"/>
        </w:rPr>
        <w:t>methadone,</w:t>
      </w:r>
      <w:r>
        <w:rPr>
          <w:color w:val="4D4D4F"/>
          <w:spacing w:val="-15"/>
          <w:w w:val="105"/>
          <w:sz w:val="22"/>
        </w:rPr>
        <w:t> </w:t>
      </w:r>
      <w:r>
        <w:rPr>
          <w:color w:val="4D4D4F"/>
          <w:w w:val="105"/>
          <w:sz w:val="22"/>
        </w:rPr>
        <w:t>patients can:</w:t>
      </w:r>
    </w:p>
    <w:p>
      <w:pPr>
        <w:pStyle w:val="ListParagraph"/>
        <w:numPr>
          <w:ilvl w:val="0"/>
          <w:numId w:val="3"/>
        </w:numPr>
        <w:tabs>
          <w:tab w:pos="430" w:val="left" w:leader="none"/>
        </w:tabs>
        <w:spacing w:line="315" w:lineRule="exact" w:before="105" w:after="0"/>
        <w:ind w:left="430" w:right="0" w:hanging="270"/>
        <w:jc w:val="left"/>
        <w:rPr>
          <w:color w:val="137692"/>
          <w:sz w:val="28"/>
        </w:rPr>
      </w:pPr>
      <w:r>
        <w:rPr>
          <w:color w:val="4D4D4F"/>
          <w:sz w:val="22"/>
        </w:rPr>
        <w:t>Keep regular</w:t>
      </w:r>
      <w:r>
        <w:rPr>
          <w:color w:val="4D4D4F"/>
          <w:spacing w:val="-1"/>
          <w:sz w:val="22"/>
        </w:rPr>
        <w:t> </w:t>
      </w:r>
      <w:r>
        <w:rPr>
          <w:color w:val="4D4D4F"/>
          <w:sz w:val="22"/>
        </w:rPr>
        <w:t>schedules.</w:t>
      </w:r>
    </w:p>
    <w:p>
      <w:pPr>
        <w:pStyle w:val="ListParagraph"/>
        <w:numPr>
          <w:ilvl w:val="0"/>
          <w:numId w:val="3"/>
        </w:numPr>
        <w:tabs>
          <w:tab w:pos="430" w:val="left" w:leader="none"/>
        </w:tabs>
        <w:spacing w:line="307" w:lineRule="exact" w:before="0" w:after="0"/>
        <w:ind w:left="430" w:right="0" w:hanging="270"/>
        <w:jc w:val="left"/>
        <w:rPr>
          <w:color w:val="137692"/>
          <w:sz w:val="28"/>
        </w:rPr>
      </w:pPr>
      <w:r>
        <w:rPr>
          <w:color w:val="4D4D4F"/>
          <w:sz w:val="22"/>
        </w:rPr>
        <w:t>Lead productive, healthy</w:t>
      </w:r>
      <w:r>
        <w:rPr>
          <w:color w:val="4D4D4F"/>
          <w:spacing w:val="3"/>
          <w:sz w:val="22"/>
        </w:rPr>
        <w:t> </w:t>
      </w:r>
      <w:r>
        <w:rPr>
          <w:color w:val="4D4D4F"/>
          <w:sz w:val="22"/>
        </w:rPr>
        <w:t>lives.</w:t>
      </w:r>
    </w:p>
    <w:p>
      <w:pPr>
        <w:pStyle w:val="ListParagraph"/>
        <w:numPr>
          <w:ilvl w:val="0"/>
          <w:numId w:val="3"/>
        </w:numPr>
        <w:tabs>
          <w:tab w:pos="430" w:val="left" w:leader="none"/>
        </w:tabs>
        <w:spacing w:line="315" w:lineRule="exact" w:before="0" w:after="0"/>
        <w:ind w:left="430" w:right="0" w:hanging="270"/>
        <w:jc w:val="left"/>
        <w:rPr>
          <w:color w:val="137692"/>
          <w:sz w:val="28"/>
        </w:rPr>
      </w:pPr>
      <w:r>
        <w:rPr>
          <w:color w:val="4D4D4F"/>
          <w:w w:val="105"/>
          <w:sz w:val="22"/>
        </w:rPr>
        <w:t>Meet obligations </w:t>
      </w:r>
      <w:r>
        <w:rPr>
          <w:color w:val="4D4D4F"/>
          <w:spacing w:val="-3"/>
          <w:w w:val="105"/>
          <w:sz w:val="22"/>
        </w:rPr>
        <w:t>(family, </w:t>
      </w:r>
      <w:r>
        <w:rPr>
          <w:color w:val="4D4D4F"/>
          <w:w w:val="105"/>
          <w:sz w:val="22"/>
        </w:rPr>
        <w:t>social,</w:t>
      </w:r>
      <w:r>
        <w:rPr>
          <w:color w:val="4D4D4F"/>
          <w:spacing w:val="-33"/>
          <w:w w:val="105"/>
          <w:sz w:val="22"/>
        </w:rPr>
        <w:t> </w:t>
      </w:r>
      <w:r>
        <w:rPr>
          <w:color w:val="4D4D4F"/>
          <w:w w:val="105"/>
          <w:sz w:val="22"/>
        </w:rPr>
        <w:t>work).</w:t>
      </w:r>
    </w:p>
    <w:p>
      <w:pPr>
        <w:spacing w:line="249" w:lineRule="auto" w:before="138"/>
        <w:ind w:left="160" w:right="38" w:firstLine="0"/>
        <w:jc w:val="left"/>
        <w:rPr>
          <w:sz w:val="22"/>
        </w:rPr>
      </w:pPr>
      <w:r>
        <w:rPr>
          <w:b/>
          <w:color w:val="4D4D4F"/>
          <w:sz w:val="22"/>
        </w:rPr>
        <w:t>Methadone can lead to overdose death in people who use a dose </w:t>
      </w:r>
      <w:r>
        <w:rPr>
          <w:b/>
          <w:color w:val="4D4D4F"/>
          <w:spacing w:val="-3"/>
          <w:sz w:val="22"/>
        </w:rPr>
        <w:t>that’s </w:t>
      </w:r>
      <w:r>
        <w:rPr>
          <w:b/>
          <w:color w:val="4D4D4F"/>
          <w:sz w:val="22"/>
        </w:rPr>
        <w:t>considerably higher than usual, </w:t>
      </w:r>
      <w:r>
        <w:rPr>
          <w:color w:val="4D4D4F"/>
          <w:sz w:val="22"/>
        </w:rPr>
        <w:t>as methadone is a full agonist. People who don’t usually take opioids   or have abstained from them for a while could overdose on a fairly small amount of</w:t>
      </w:r>
      <w:r>
        <w:rPr>
          <w:color w:val="4D4D4F"/>
          <w:spacing w:val="53"/>
          <w:sz w:val="22"/>
        </w:rPr>
        <w:t> </w:t>
      </w:r>
      <w:r>
        <w:rPr>
          <w:color w:val="4D4D4F"/>
          <w:sz w:val="22"/>
        </w:rPr>
        <w:t>methadone.</w:t>
      </w:r>
    </w:p>
    <w:p>
      <w:pPr>
        <w:spacing w:line="249" w:lineRule="auto" w:before="98"/>
        <w:ind w:left="160" w:right="200" w:firstLine="0"/>
        <w:jc w:val="left"/>
        <w:rPr>
          <w:sz w:val="22"/>
        </w:rPr>
      </w:pPr>
      <w:r>
        <w:rPr/>
        <w:br w:type="column"/>
      </w:r>
      <w:r>
        <w:rPr>
          <w:color w:val="4D4D4F"/>
          <w:sz w:val="22"/>
        </w:rPr>
        <w:t>Thus, patients start on low doses of methadone and gradually adjust upward to identify the optimal maintenance dose level.</w:t>
      </w:r>
    </w:p>
    <w:p>
      <w:pPr>
        <w:spacing w:line="249" w:lineRule="auto" w:before="182"/>
        <w:ind w:left="160" w:right="210" w:firstLine="0"/>
        <w:jc w:val="left"/>
        <w:rPr>
          <w:sz w:val="22"/>
        </w:rPr>
      </w:pPr>
      <w:r>
        <w:rPr>
          <w:b/>
          <w:color w:val="4D4D4F"/>
          <w:sz w:val="22"/>
        </w:rPr>
        <w:t>Patients</w:t>
      </w:r>
      <w:r>
        <w:rPr>
          <w:b/>
          <w:color w:val="4D4D4F"/>
          <w:spacing w:val="-20"/>
          <w:sz w:val="22"/>
        </w:rPr>
        <w:t> </w:t>
      </w:r>
      <w:r>
        <w:rPr>
          <w:b/>
          <w:color w:val="4D4D4F"/>
          <w:sz w:val="22"/>
        </w:rPr>
        <w:t>must</w:t>
      </w:r>
      <w:r>
        <w:rPr>
          <w:b/>
          <w:color w:val="4D4D4F"/>
          <w:spacing w:val="-19"/>
          <w:sz w:val="22"/>
        </w:rPr>
        <w:t> </w:t>
      </w:r>
      <w:r>
        <w:rPr>
          <w:b/>
          <w:color w:val="4D4D4F"/>
          <w:sz w:val="22"/>
        </w:rPr>
        <w:t>attend</w:t>
      </w:r>
      <w:r>
        <w:rPr>
          <w:b/>
          <w:color w:val="4D4D4F"/>
          <w:spacing w:val="-20"/>
          <w:sz w:val="22"/>
        </w:rPr>
        <w:t> </w:t>
      </w:r>
      <w:r>
        <w:rPr>
          <w:b/>
          <w:color w:val="4D4D4F"/>
          <w:sz w:val="22"/>
        </w:rPr>
        <w:t>a</w:t>
      </w:r>
      <w:r>
        <w:rPr>
          <w:b/>
          <w:color w:val="4D4D4F"/>
          <w:spacing w:val="-19"/>
          <w:sz w:val="22"/>
        </w:rPr>
        <w:t> </w:t>
      </w:r>
      <w:r>
        <w:rPr>
          <w:b/>
          <w:color w:val="4D4D4F"/>
          <w:sz w:val="22"/>
        </w:rPr>
        <w:t>clinic</w:t>
      </w:r>
      <w:r>
        <w:rPr>
          <w:b/>
          <w:color w:val="4D4D4F"/>
          <w:spacing w:val="-20"/>
          <w:sz w:val="22"/>
        </w:rPr>
        <w:t> </w:t>
      </w:r>
      <w:r>
        <w:rPr>
          <w:b/>
          <w:color w:val="4D4D4F"/>
          <w:sz w:val="22"/>
        </w:rPr>
        <w:t>for</w:t>
      </w:r>
      <w:r>
        <w:rPr>
          <w:b/>
          <w:color w:val="4D4D4F"/>
          <w:spacing w:val="-19"/>
          <w:sz w:val="22"/>
        </w:rPr>
        <w:t> </w:t>
      </w:r>
      <w:r>
        <w:rPr>
          <w:b/>
          <w:color w:val="4D4D4F"/>
          <w:sz w:val="22"/>
        </w:rPr>
        <w:t>dose</w:t>
      </w:r>
      <w:r>
        <w:rPr>
          <w:b/>
          <w:color w:val="4D4D4F"/>
          <w:spacing w:val="-19"/>
          <w:sz w:val="22"/>
        </w:rPr>
        <w:t> </w:t>
      </w:r>
      <w:r>
        <w:rPr>
          <w:b/>
          <w:color w:val="4D4D4F"/>
          <w:sz w:val="22"/>
        </w:rPr>
        <w:t>adminis- tration 6 to 7 days per week during the start of </w:t>
      </w:r>
      <w:r>
        <w:rPr>
          <w:b/>
          <w:color w:val="4D4D4F"/>
          <w:spacing w:val="-3"/>
          <w:sz w:val="22"/>
        </w:rPr>
        <w:t>treatment. </w:t>
      </w:r>
      <w:r>
        <w:rPr>
          <w:color w:val="4D4D4F"/>
          <w:spacing w:val="-3"/>
          <w:sz w:val="22"/>
        </w:rPr>
        <w:t>Healthcare </w:t>
      </w:r>
      <w:r>
        <w:rPr>
          <w:color w:val="4D4D4F"/>
          <w:sz w:val="22"/>
        </w:rPr>
        <w:t>professionals can thus observe patients’ response to medication and discourage diversion to others. Visit frequency can lessen after patients spend time in </w:t>
      </w:r>
      <w:r>
        <w:rPr>
          <w:color w:val="4D4D4F"/>
          <w:spacing w:val="-3"/>
          <w:sz w:val="22"/>
        </w:rPr>
        <w:t>treatment </w:t>
      </w:r>
      <w:r>
        <w:rPr>
          <w:color w:val="4D4D4F"/>
          <w:sz w:val="22"/>
        </w:rPr>
        <w:t>and show evidence of</w:t>
      </w:r>
      <w:r>
        <w:rPr>
          <w:color w:val="4D4D4F"/>
          <w:spacing w:val="-16"/>
          <w:sz w:val="22"/>
        </w:rPr>
        <w:t> </w:t>
      </w:r>
      <w:r>
        <w:rPr>
          <w:color w:val="4D4D4F"/>
          <w:spacing w:val="-3"/>
          <w:sz w:val="22"/>
        </w:rPr>
        <w:t>progress.</w:t>
      </w:r>
    </w:p>
    <w:p>
      <w:pPr>
        <w:spacing w:line="249" w:lineRule="auto" w:before="187"/>
        <w:ind w:left="160" w:right="200" w:firstLine="0"/>
        <w:jc w:val="left"/>
        <w:rPr>
          <w:sz w:val="22"/>
        </w:rPr>
      </w:pPr>
      <w:r>
        <w:rPr>
          <w:b/>
          <w:color w:val="4D4D4F"/>
          <w:sz w:val="22"/>
        </w:rPr>
        <w:t>Methadone can cause certain side effects. </w:t>
      </w:r>
      <w:r>
        <w:rPr>
          <w:color w:val="4D4D4F"/>
          <w:sz w:val="22"/>
        </w:rPr>
        <w:t>Common potential side effects of methadone include:</w:t>
      </w:r>
    </w:p>
    <w:p>
      <w:pPr>
        <w:pStyle w:val="ListParagraph"/>
        <w:numPr>
          <w:ilvl w:val="0"/>
          <w:numId w:val="3"/>
        </w:numPr>
        <w:tabs>
          <w:tab w:pos="430" w:val="left" w:leader="none"/>
        </w:tabs>
        <w:spacing w:line="315" w:lineRule="exact" w:before="101" w:after="0"/>
        <w:ind w:left="430" w:right="0" w:hanging="270"/>
        <w:jc w:val="left"/>
        <w:rPr>
          <w:color w:val="137692"/>
          <w:sz w:val="28"/>
        </w:rPr>
      </w:pPr>
      <w:r>
        <w:rPr>
          <w:color w:val="4D4D4F"/>
          <w:w w:val="105"/>
          <w:sz w:val="22"/>
        </w:rPr>
        <w:t>Constipation.</w:t>
      </w:r>
    </w:p>
    <w:p>
      <w:pPr>
        <w:pStyle w:val="ListParagraph"/>
        <w:numPr>
          <w:ilvl w:val="0"/>
          <w:numId w:val="3"/>
        </w:numPr>
        <w:tabs>
          <w:tab w:pos="430" w:val="left" w:leader="none"/>
        </w:tabs>
        <w:spacing w:line="307" w:lineRule="exact" w:before="0" w:after="0"/>
        <w:ind w:left="430" w:right="0" w:hanging="270"/>
        <w:jc w:val="left"/>
        <w:rPr>
          <w:color w:val="137692"/>
          <w:sz w:val="28"/>
        </w:rPr>
      </w:pPr>
      <w:r>
        <w:rPr>
          <w:color w:val="4D4D4F"/>
          <w:sz w:val="22"/>
        </w:rPr>
        <w:t>Sleepiness.</w:t>
      </w:r>
    </w:p>
    <w:p>
      <w:pPr>
        <w:pStyle w:val="ListParagraph"/>
        <w:numPr>
          <w:ilvl w:val="0"/>
          <w:numId w:val="3"/>
        </w:numPr>
        <w:tabs>
          <w:tab w:pos="430" w:val="left" w:leader="none"/>
        </w:tabs>
        <w:spacing w:line="307" w:lineRule="exact" w:before="0" w:after="0"/>
        <w:ind w:left="430" w:right="0" w:hanging="270"/>
        <w:jc w:val="left"/>
        <w:rPr>
          <w:color w:val="137692"/>
          <w:sz w:val="28"/>
        </w:rPr>
      </w:pPr>
      <w:r>
        <w:rPr>
          <w:color w:val="4D4D4F"/>
          <w:sz w:val="22"/>
        </w:rPr>
        <w:t>Sweating.</w:t>
      </w:r>
    </w:p>
    <w:p>
      <w:pPr>
        <w:pStyle w:val="ListParagraph"/>
        <w:numPr>
          <w:ilvl w:val="0"/>
          <w:numId w:val="3"/>
        </w:numPr>
        <w:tabs>
          <w:tab w:pos="430" w:val="left" w:leader="none"/>
        </w:tabs>
        <w:spacing w:line="307" w:lineRule="exact" w:before="0" w:after="0"/>
        <w:ind w:left="430" w:right="0" w:hanging="270"/>
        <w:jc w:val="left"/>
        <w:rPr>
          <w:color w:val="137692"/>
          <w:sz w:val="28"/>
        </w:rPr>
      </w:pPr>
      <w:r>
        <w:rPr>
          <w:color w:val="4D4D4F"/>
          <w:sz w:val="22"/>
        </w:rPr>
        <w:t>Sexual</w:t>
      </w:r>
      <w:r>
        <w:rPr>
          <w:color w:val="4D4D4F"/>
          <w:spacing w:val="-1"/>
          <w:sz w:val="22"/>
        </w:rPr>
        <w:t> </w:t>
      </w:r>
      <w:r>
        <w:rPr>
          <w:color w:val="4D4D4F"/>
          <w:sz w:val="22"/>
        </w:rPr>
        <w:t>dysfunction.</w:t>
      </w:r>
    </w:p>
    <w:p>
      <w:pPr>
        <w:pStyle w:val="ListParagraph"/>
        <w:numPr>
          <w:ilvl w:val="0"/>
          <w:numId w:val="3"/>
        </w:numPr>
        <w:tabs>
          <w:tab w:pos="430" w:val="left" w:leader="none"/>
        </w:tabs>
        <w:spacing w:line="315" w:lineRule="exact" w:before="0" w:after="0"/>
        <w:ind w:left="430" w:right="0" w:hanging="270"/>
        <w:jc w:val="left"/>
        <w:rPr>
          <w:color w:val="137692"/>
          <w:sz w:val="28"/>
        </w:rPr>
      </w:pPr>
      <w:r>
        <w:rPr>
          <w:color w:val="4D4D4F"/>
          <w:sz w:val="22"/>
        </w:rPr>
        <w:t>Swelling of the hands and</w:t>
      </w:r>
      <w:r>
        <w:rPr>
          <w:color w:val="4D4D4F"/>
          <w:spacing w:val="8"/>
          <w:sz w:val="22"/>
        </w:rPr>
        <w:t> </w:t>
      </w:r>
      <w:r>
        <w:rPr>
          <w:color w:val="4D4D4F"/>
          <w:sz w:val="22"/>
        </w:rPr>
        <w:t>feet.</w:t>
      </w:r>
    </w:p>
    <w:p>
      <w:pPr>
        <w:spacing w:line="249" w:lineRule="auto" w:before="139"/>
        <w:ind w:left="160" w:right="154" w:firstLine="0"/>
        <w:jc w:val="left"/>
        <w:rPr>
          <w:sz w:val="22"/>
        </w:rPr>
      </w:pPr>
      <w:r>
        <w:rPr>
          <w:b/>
          <w:color w:val="4D4D4F"/>
          <w:sz w:val="22"/>
        </w:rPr>
        <w:t>Sleepiness can be a warning sign of potential overdose. </w:t>
      </w:r>
      <w:r>
        <w:rPr>
          <w:color w:val="4D4D4F"/>
          <w:sz w:val="22"/>
        </w:rPr>
        <w:t>Patients who are drowsy should receive prompt medical assessment to determine the cause and appropriate steps to take—which may require a reduction in methadone dose.</w:t>
      </w:r>
    </w:p>
    <w:p>
      <w:pPr>
        <w:spacing w:line="249" w:lineRule="auto" w:before="4"/>
        <w:ind w:left="160" w:right="413" w:firstLine="0"/>
        <w:jc w:val="left"/>
        <w:rPr>
          <w:sz w:val="22"/>
        </w:rPr>
      </w:pPr>
      <w:r>
        <w:rPr>
          <w:color w:val="4D4D4F"/>
          <w:sz w:val="22"/>
        </w:rPr>
        <w:t>Some patients may appear sleepy or have trouble staying awake when idle, even if there is no immediate danger of evolving overdose. These patients may need a lower dose or may be taking other prescribed or nonprescribed medications (e.g., benzodiazepines, clonidine) that are interacting with the methadone.</w:t>
      </w:r>
    </w:p>
    <w:p>
      <w:pPr>
        <w:pStyle w:val="Heading3"/>
        <w:spacing w:before="229"/>
        <w:rPr>
          <w:i/>
        </w:rPr>
      </w:pPr>
      <w:r>
        <w:rPr>
          <w:i/>
          <w:color w:val="137692"/>
          <w:w w:val="110"/>
        </w:rPr>
        <w:t>Naltrexone</w:t>
      </w:r>
    </w:p>
    <w:p>
      <w:pPr>
        <w:spacing w:line="249" w:lineRule="auto" w:before="37"/>
        <w:ind w:left="160" w:right="380" w:firstLine="0"/>
        <w:jc w:val="left"/>
        <w:rPr>
          <w:sz w:val="22"/>
        </w:rPr>
      </w:pPr>
      <w:r>
        <w:rPr>
          <w:b/>
          <w:color w:val="4D4D4F"/>
          <w:sz w:val="22"/>
        </w:rPr>
        <w:t>Naltrexone stops opioids from reaching</w:t>
      </w:r>
      <w:r>
        <w:rPr>
          <w:b/>
          <w:color w:val="4D4D4F"/>
          <w:spacing w:val="-29"/>
          <w:sz w:val="22"/>
        </w:rPr>
        <w:t> </w:t>
      </w:r>
      <w:r>
        <w:rPr>
          <w:b/>
          <w:color w:val="4D4D4F"/>
          <w:sz w:val="22"/>
        </w:rPr>
        <w:t>and activating receptors, preventing any </w:t>
      </w:r>
      <w:r>
        <w:rPr>
          <w:b/>
          <w:color w:val="4D4D4F"/>
          <w:spacing w:val="-5"/>
          <w:sz w:val="22"/>
        </w:rPr>
        <w:t>reward </w:t>
      </w:r>
      <w:r>
        <w:rPr>
          <w:b/>
          <w:color w:val="4D4D4F"/>
          <w:w w:val="105"/>
          <w:sz w:val="22"/>
        </w:rPr>
        <w:t>from use. </w:t>
      </w:r>
      <w:r>
        <w:rPr>
          <w:color w:val="4D4D4F"/>
          <w:w w:val="105"/>
          <w:sz w:val="22"/>
        </w:rPr>
        <w:t>Naltrexone is an antagonist of the opioid</w:t>
      </w:r>
      <w:r>
        <w:rPr>
          <w:color w:val="4D4D4F"/>
          <w:spacing w:val="-10"/>
          <w:w w:val="105"/>
          <w:sz w:val="22"/>
        </w:rPr>
        <w:t> </w:t>
      </w:r>
      <w:r>
        <w:rPr>
          <w:color w:val="4D4D4F"/>
          <w:w w:val="105"/>
          <w:sz w:val="22"/>
        </w:rPr>
        <w:t>receptors—it</w:t>
      </w:r>
      <w:r>
        <w:rPr>
          <w:color w:val="4D4D4F"/>
          <w:spacing w:val="-10"/>
          <w:w w:val="105"/>
          <w:sz w:val="22"/>
        </w:rPr>
        <w:t> </w:t>
      </w:r>
      <w:r>
        <w:rPr>
          <w:color w:val="4D4D4F"/>
          <w:w w:val="105"/>
          <w:sz w:val="22"/>
        </w:rPr>
        <w:t>does</w:t>
      </w:r>
      <w:r>
        <w:rPr>
          <w:color w:val="4D4D4F"/>
          <w:spacing w:val="-10"/>
          <w:w w:val="105"/>
          <w:sz w:val="22"/>
        </w:rPr>
        <w:t> </w:t>
      </w:r>
      <w:r>
        <w:rPr>
          <w:color w:val="4D4D4F"/>
          <w:w w:val="105"/>
          <w:sz w:val="22"/>
        </w:rPr>
        <w:t>not</w:t>
      </w:r>
      <w:r>
        <w:rPr>
          <w:color w:val="4D4D4F"/>
          <w:spacing w:val="-10"/>
          <w:w w:val="105"/>
          <w:sz w:val="22"/>
        </w:rPr>
        <w:t> </w:t>
      </w:r>
      <w:r>
        <w:rPr>
          <w:color w:val="4D4D4F"/>
          <w:w w:val="105"/>
          <w:sz w:val="22"/>
        </w:rPr>
        <w:t>activate</w:t>
      </w:r>
      <w:r>
        <w:rPr>
          <w:color w:val="4D4D4F"/>
          <w:spacing w:val="-10"/>
          <w:w w:val="105"/>
          <w:sz w:val="22"/>
        </w:rPr>
        <w:t> </w:t>
      </w:r>
      <w:r>
        <w:rPr>
          <w:color w:val="4D4D4F"/>
          <w:w w:val="105"/>
          <w:sz w:val="22"/>
        </w:rPr>
        <w:t>them</w:t>
      </w:r>
      <w:r>
        <w:rPr>
          <w:color w:val="4D4D4F"/>
          <w:spacing w:val="-10"/>
          <w:w w:val="105"/>
          <w:sz w:val="22"/>
        </w:rPr>
        <w:t> </w:t>
      </w:r>
      <w:r>
        <w:rPr>
          <w:color w:val="4D4D4F"/>
          <w:w w:val="105"/>
          <w:sz w:val="22"/>
        </w:rPr>
        <w:t>at all.</w:t>
      </w:r>
      <w:r>
        <w:rPr>
          <w:color w:val="4D4D4F"/>
          <w:spacing w:val="-18"/>
          <w:w w:val="105"/>
          <w:sz w:val="22"/>
        </w:rPr>
        <w:t> </w:t>
      </w:r>
      <w:r>
        <w:rPr>
          <w:color w:val="4D4D4F"/>
          <w:w w:val="105"/>
          <w:sz w:val="22"/>
        </w:rPr>
        <w:t>Instead,</w:t>
      </w:r>
      <w:r>
        <w:rPr>
          <w:color w:val="4D4D4F"/>
          <w:spacing w:val="-18"/>
          <w:w w:val="105"/>
          <w:sz w:val="22"/>
        </w:rPr>
        <w:t> </w:t>
      </w:r>
      <w:r>
        <w:rPr>
          <w:color w:val="4D4D4F"/>
          <w:w w:val="105"/>
          <w:sz w:val="22"/>
        </w:rPr>
        <w:t>it</w:t>
      </w:r>
      <w:r>
        <w:rPr>
          <w:color w:val="4D4D4F"/>
          <w:spacing w:val="-18"/>
          <w:w w:val="105"/>
          <w:sz w:val="22"/>
        </w:rPr>
        <w:t> </w:t>
      </w:r>
      <w:r>
        <w:rPr>
          <w:color w:val="4D4D4F"/>
          <w:w w:val="105"/>
          <w:sz w:val="22"/>
        </w:rPr>
        <w:t>sits</w:t>
      </w:r>
      <w:r>
        <w:rPr>
          <w:color w:val="4D4D4F"/>
          <w:spacing w:val="-18"/>
          <w:w w:val="105"/>
          <w:sz w:val="22"/>
        </w:rPr>
        <w:t> </w:t>
      </w:r>
      <w:r>
        <w:rPr>
          <w:color w:val="4D4D4F"/>
          <w:w w:val="105"/>
          <w:sz w:val="22"/>
        </w:rPr>
        <w:t>on</w:t>
      </w:r>
      <w:r>
        <w:rPr>
          <w:color w:val="4D4D4F"/>
          <w:spacing w:val="-18"/>
          <w:w w:val="105"/>
          <w:sz w:val="22"/>
        </w:rPr>
        <w:t> </w:t>
      </w:r>
      <w:r>
        <w:rPr>
          <w:color w:val="4D4D4F"/>
          <w:w w:val="105"/>
          <w:sz w:val="22"/>
        </w:rPr>
        <w:t>the</w:t>
      </w:r>
      <w:r>
        <w:rPr>
          <w:color w:val="4D4D4F"/>
          <w:spacing w:val="-18"/>
          <w:w w:val="105"/>
          <w:sz w:val="22"/>
        </w:rPr>
        <w:t> </w:t>
      </w:r>
      <w:r>
        <w:rPr>
          <w:color w:val="4D4D4F"/>
          <w:w w:val="105"/>
          <w:sz w:val="22"/>
        </w:rPr>
        <w:t>receptors</w:t>
      </w:r>
      <w:r>
        <w:rPr>
          <w:color w:val="4D4D4F"/>
          <w:spacing w:val="-17"/>
          <w:w w:val="105"/>
          <w:sz w:val="22"/>
        </w:rPr>
        <w:t> </w:t>
      </w:r>
      <w:r>
        <w:rPr>
          <w:color w:val="4D4D4F"/>
          <w:w w:val="105"/>
          <w:sz w:val="22"/>
        </w:rPr>
        <w:t>and</w:t>
      </w:r>
      <w:r>
        <w:rPr>
          <w:color w:val="4D4D4F"/>
          <w:spacing w:val="-18"/>
          <w:w w:val="105"/>
          <w:sz w:val="22"/>
        </w:rPr>
        <w:t> </w:t>
      </w:r>
      <w:r>
        <w:rPr>
          <w:color w:val="4D4D4F"/>
          <w:w w:val="105"/>
          <w:sz w:val="22"/>
        </w:rPr>
        <w:t>blocks other opioids from activating</w:t>
      </w:r>
      <w:r>
        <w:rPr>
          <w:color w:val="4D4D4F"/>
          <w:spacing w:val="-17"/>
          <w:w w:val="105"/>
          <w:sz w:val="22"/>
        </w:rPr>
        <w:t> </w:t>
      </w:r>
      <w:r>
        <w:rPr>
          <w:color w:val="4D4D4F"/>
          <w:w w:val="105"/>
          <w:sz w:val="22"/>
        </w:rPr>
        <w:t>them.</w:t>
      </w:r>
    </w:p>
    <w:p>
      <w:pPr>
        <w:spacing w:line="249" w:lineRule="auto" w:before="185"/>
        <w:ind w:left="160" w:right="170" w:hanging="1"/>
        <w:jc w:val="left"/>
        <w:rPr>
          <w:sz w:val="22"/>
        </w:rPr>
      </w:pPr>
      <w:r>
        <w:rPr>
          <w:b/>
          <w:color w:val="4D4D4F"/>
          <w:spacing w:val="-4"/>
          <w:w w:val="105"/>
          <w:sz w:val="22"/>
        </w:rPr>
        <w:t>Naltrexone</w:t>
      </w:r>
      <w:r>
        <w:rPr>
          <w:b/>
          <w:color w:val="4D4D4F"/>
          <w:spacing w:val="-39"/>
          <w:w w:val="105"/>
          <w:sz w:val="22"/>
        </w:rPr>
        <w:t> </w:t>
      </w:r>
      <w:r>
        <w:rPr>
          <w:b/>
          <w:color w:val="4D4D4F"/>
          <w:spacing w:val="-3"/>
          <w:w w:val="105"/>
          <w:sz w:val="22"/>
        </w:rPr>
        <w:t>appears</w:t>
      </w:r>
      <w:r>
        <w:rPr>
          <w:b/>
          <w:color w:val="4D4D4F"/>
          <w:spacing w:val="-38"/>
          <w:w w:val="105"/>
          <w:sz w:val="22"/>
        </w:rPr>
        <w:t> </w:t>
      </w:r>
      <w:r>
        <w:rPr>
          <w:b/>
          <w:color w:val="4D4D4F"/>
          <w:w w:val="105"/>
          <w:sz w:val="22"/>
        </w:rPr>
        <w:t>to</w:t>
      </w:r>
      <w:r>
        <w:rPr>
          <w:b/>
          <w:color w:val="4D4D4F"/>
          <w:spacing w:val="-39"/>
          <w:w w:val="105"/>
          <w:sz w:val="22"/>
        </w:rPr>
        <w:t> </w:t>
      </w:r>
      <w:r>
        <w:rPr>
          <w:b/>
          <w:color w:val="4D4D4F"/>
          <w:spacing w:val="-4"/>
          <w:w w:val="105"/>
          <w:sz w:val="22"/>
        </w:rPr>
        <w:t>reduce</w:t>
      </w:r>
      <w:r>
        <w:rPr>
          <w:b/>
          <w:color w:val="4D4D4F"/>
          <w:spacing w:val="-38"/>
          <w:w w:val="105"/>
          <w:sz w:val="22"/>
        </w:rPr>
        <w:t> </w:t>
      </w:r>
      <w:r>
        <w:rPr>
          <w:b/>
          <w:color w:val="4D4D4F"/>
          <w:spacing w:val="-3"/>
          <w:w w:val="105"/>
          <w:sz w:val="22"/>
        </w:rPr>
        <w:t>opioid</w:t>
      </w:r>
      <w:r>
        <w:rPr>
          <w:b/>
          <w:color w:val="4D4D4F"/>
          <w:spacing w:val="-38"/>
          <w:w w:val="105"/>
          <w:sz w:val="22"/>
        </w:rPr>
        <w:t> </w:t>
      </w:r>
      <w:r>
        <w:rPr>
          <w:b/>
          <w:color w:val="4D4D4F"/>
          <w:spacing w:val="-3"/>
          <w:w w:val="105"/>
          <w:sz w:val="22"/>
        </w:rPr>
        <w:t>craving</w:t>
      </w:r>
      <w:r>
        <w:rPr>
          <w:b/>
          <w:color w:val="4D4D4F"/>
          <w:spacing w:val="-3"/>
          <w:w w:val="105"/>
          <w:position w:val="7"/>
          <w:sz w:val="13"/>
        </w:rPr>
        <w:t>119 </w:t>
      </w:r>
      <w:r>
        <w:rPr>
          <w:b/>
          <w:color w:val="4D4D4F"/>
          <w:spacing w:val="-3"/>
          <w:w w:val="105"/>
          <w:sz w:val="22"/>
        </w:rPr>
        <w:t>but</w:t>
      </w:r>
      <w:r>
        <w:rPr>
          <w:b/>
          <w:color w:val="4D4D4F"/>
          <w:spacing w:val="-26"/>
          <w:w w:val="105"/>
          <w:sz w:val="22"/>
        </w:rPr>
        <w:t> </w:t>
      </w:r>
      <w:r>
        <w:rPr>
          <w:b/>
          <w:color w:val="4D4D4F"/>
          <w:spacing w:val="-3"/>
          <w:w w:val="105"/>
          <w:sz w:val="22"/>
        </w:rPr>
        <w:t>not</w:t>
      </w:r>
      <w:r>
        <w:rPr>
          <w:b/>
          <w:color w:val="4D4D4F"/>
          <w:spacing w:val="-26"/>
          <w:w w:val="105"/>
          <w:sz w:val="22"/>
        </w:rPr>
        <w:t> </w:t>
      </w:r>
      <w:r>
        <w:rPr>
          <w:b/>
          <w:color w:val="4D4D4F"/>
          <w:spacing w:val="-4"/>
          <w:w w:val="105"/>
          <w:sz w:val="22"/>
        </w:rPr>
        <w:t>opioid</w:t>
      </w:r>
      <w:r>
        <w:rPr>
          <w:b/>
          <w:color w:val="4D4D4F"/>
          <w:spacing w:val="-26"/>
          <w:w w:val="105"/>
          <w:sz w:val="22"/>
        </w:rPr>
        <w:t> </w:t>
      </w:r>
      <w:r>
        <w:rPr>
          <w:b/>
          <w:color w:val="4D4D4F"/>
          <w:spacing w:val="-4"/>
          <w:w w:val="105"/>
          <w:sz w:val="22"/>
        </w:rPr>
        <w:t>withdrawal</w:t>
      </w:r>
      <w:r>
        <w:rPr>
          <w:b/>
          <w:color w:val="4D4D4F"/>
          <w:spacing w:val="-25"/>
          <w:w w:val="105"/>
          <w:sz w:val="22"/>
        </w:rPr>
        <w:t> </w:t>
      </w:r>
      <w:r>
        <w:rPr>
          <w:color w:val="4D4D4F"/>
          <w:spacing w:val="-4"/>
          <w:w w:val="105"/>
          <w:sz w:val="22"/>
        </w:rPr>
        <w:t>(unlike</w:t>
      </w:r>
      <w:r>
        <w:rPr>
          <w:color w:val="4D4D4F"/>
          <w:spacing w:val="-29"/>
          <w:w w:val="105"/>
          <w:sz w:val="22"/>
        </w:rPr>
        <w:t> </w:t>
      </w:r>
      <w:r>
        <w:rPr>
          <w:color w:val="4D4D4F"/>
          <w:spacing w:val="-5"/>
          <w:w w:val="105"/>
          <w:sz w:val="22"/>
        </w:rPr>
        <w:t>buprenorphine </w:t>
      </w:r>
      <w:r>
        <w:rPr>
          <w:color w:val="4D4D4F"/>
          <w:w w:val="105"/>
          <w:sz w:val="22"/>
        </w:rPr>
        <w:t>and methadone, which reduce both craving and withdrawal). Someone starting naltrexone must be abstinent from short-acting opioids for at</w:t>
      </w:r>
      <w:r>
        <w:rPr>
          <w:color w:val="4D4D4F"/>
          <w:spacing w:val="-10"/>
          <w:w w:val="105"/>
          <w:sz w:val="22"/>
        </w:rPr>
        <w:t> </w:t>
      </w:r>
      <w:r>
        <w:rPr>
          <w:color w:val="4D4D4F"/>
          <w:w w:val="105"/>
          <w:sz w:val="22"/>
        </w:rPr>
        <w:t>least</w:t>
      </w:r>
      <w:r>
        <w:rPr>
          <w:color w:val="4D4D4F"/>
          <w:spacing w:val="-10"/>
          <w:w w:val="105"/>
          <w:sz w:val="22"/>
        </w:rPr>
        <w:t> </w:t>
      </w:r>
      <w:r>
        <w:rPr>
          <w:color w:val="4D4D4F"/>
          <w:w w:val="105"/>
          <w:sz w:val="22"/>
        </w:rPr>
        <w:t>7</w:t>
      </w:r>
      <w:r>
        <w:rPr>
          <w:color w:val="4D4D4F"/>
          <w:spacing w:val="-10"/>
          <w:w w:val="105"/>
          <w:sz w:val="22"/>
        </w:rPr>
        <w:t> </w:t>
      </w:r>
      <w:r>
        <w:rPr>
          <w:color w:val="4D4D4F"/>
          <w:w w:val="105"/>
          <w:sz w:val="22"/>
        </w:rPr>
        <w:t>days</w:t>
      </w:r>
      <w:r>
        <w:rPr>
          <w:color w:val="4D4D4F"/>
          <w:spacing w:val="-10"/>
          <w:w w:val="105"/>
          <w:sz w:val="22"/>
        </w:rPr>
        <w:t> </w:t>
      </w:r>
      <w:r>
        <w:rPr>
          <w:color w:val="4D4D4F"/>
          <w:w w:val="105"/>
          <w:sz w:val="22"/>
        </w:rPr>
        <w:t>and</w:t>
      </w:r>
      <w:r>
        <w:rPr>
          <w:color w:val="4D4D4F"/>
          <w:spacing w:val="-10"/>
          <w:w w:val="105"/>
          <w:sz w:val="22"/>
        </w:rPr>
        <w:t> </w:t>
      </w:r>
      <w:r>
        <w:rPr>
          <w:color w:val="4D4D4F"/>
          <w:w w:val="105"/>
          <w:sz w:val="22"/>
        </w:rPr>
        <w:t>from</w:t>
      </w:r>
      <w:r>
        <w:rPr>
          <w:color w:val="4D4D4F"/>
          <w:spacing w:val="-10"/>
          <w:w w:val="105"/>
          <w:sz w:val="22"/>
        </w:rPr>
        <w:t> </w:t>
      </w:r>
      <w:r>
        <w:rPr>
          <w:color w:val="4D4D4F"/>
          <w:w w:val="105"/>
          <w:sz w:val="22"/>
        </w:rPr>
        <w:t>long-acting</w:t>
      </w:r>
      <w:r>
        <w:rPr>
          <w:color w:val="4D4D4F"/>
          <w:spacing w:val="-10"/>
          <w:w w:val="105"/>
          <w:sz w:val="22"/>
        </w:rPr>
        <w:t> </w:t>
      </w:r>
      <w:r>
        <w:rPr>
          <w:color w:val="4D4D4F"/>
          <w:w w:val="105"/>
          <w:sz w:val="22"/>
        </w:rPr>
        <w:t>opioids</w:t>
      </w:r>
    </w:p>
    <w:p>
      <w:pPr>
        <w:spacing w:before="5"/>
        <w:ind w:left="160" w:right="0" w:firstLine="0"/>
        <w:jc w:val="left"/>
        <w:rPr>
          <w:sz w:val="22"/>
        </w:rPr>
      </w:pPr>
      <w:r>
        <w:rPr>
          <w:color w:val="4D4D4F"/>
          <w:w w:val="105"/>
          <w:sz w:val="22"/>
        </w:rPr>
        <w:t>for 10 to 14 days before taking the ﬁrst dose.</w:t>
      </w:r>
    </w:p>
    <w:p>
      <w:pPr>
        <w:spacing w:after="0"/>
        <w:jc w:val="left"/>
        <w:rPr>
          <w:sz w:val="22"/>
        </w:rPr>
        <w:sectPr>
          <w:type w:val="continuous"/>
          <w:pgSz w:w="12240" w:h="15840"/>
          <w:pgMar w:top="1780" w:bottom="280" w:left="920" w:right="960"/>
          <w:cols w:num="2" w:equalWidth="0">
            <w:col w:w="5032" w:space="188"/>
            <w:col w:w="5140"/>
          </w:cols>
        </w:sectPr>
      </w:pPr>
    </w:p>
    <w:p>
      <w:pPr>
        <w:pStyle w:val="BodyText"/>
        <w:spacing w:before="7"/>
        <w:rPr>
          <w:sz w:val="27"/>
        </w:rPr>
      </w:pPr>
    </w:p>
    <w:p>
      <w:pPr>
        <w:spacing w:after="0"/>
        <w:rPr>
          <w:sz w:val="27"/>
        </w:rPr>
        <w:sectPr>
          <w:pgSz w:w="12240" w:h="15840"/>
          <w:pgMar w:header="576" w:footer="708" w:top="1340" w:bottom="900" w:left="920" w:right="960"/>
        </w:sectPr>
      </w:pPr>
    </w:p>
    <w:p>
      <w:pPr>
        <w:spacing w:line="249" w:lineRule="auto" w:before="98"/>
        <w:ind w:left="159" w:right="98" w:firstLine="0"/>
        <w:jc w:val="left"/>
        <w:rPr>
          <w:sz w:val="22"/>
        </w:rPr>
      </w:pPr>
      <w:r>
        <w:rPr>
          <w:color w:val="4D4D4F"/>
          <w:w w:val="105"/>
          <w:sz w:val="22"/>
        </w:rPr>
        <w:t>Otherwise, it will cause opioid withdrawal, </w:t>
      </w:r>
      <w:r>
        <w:rPr>
          <w:color w:val="4D4D4F"/>
          <w:spacing w:val="-3"/>
          <w:w w:val="105"/>
          <w:sz w:val="22"/>
        </w:rPr>
        <w:t>which</w:t>
      </w:r>
      <w:r>
        <w:rPr>
          <w:color w:val="4D4D4F"/>
          <w:spacing w:val="-28"/>
          <w:w w:val="105"/>
          <w:sz w:val="22"/>
        </w:rPr>
        <w:t> </w:t>
      </w:r>
      <w:r>
        <w:rPr>
          <w:color w:val="4D4D4F"/>
          <w:w w:val="105"/>
          <w:sz w:val="22"/>
        </w:rPr>
        <w:t>can</w:t>
      </w:r>
      <w:r>
        <w:rPr>
          <w:color w:val="4D4D4F"/>
          <w:spacing w:val="-27"/>
          <w:w w:val="105"/>
          <w:sz w:val="22"/>
        </w:rPr>
        <w:t> </w:t>
      </w:r>
      <w:r>
        <w:rPr>
          <w:color w:val="4D4D4F"/>
          <w:w w:val="105"/>
          <w:sz w:val="22"/>
        </w:rPr>
        <w:t>be</w:t>
      </w:r>
      <w:r>
        <w:rPr>
          <w:color w:val="4D4D4F"/>
          <w:spacing w:val="-27"/>
          <w:w w:val="105"/>
          <w:sz w:val="22"/>
        </w:rPr>
        <w:t> </w:t>
      </w:r>
      <w:r>
        <w:rPr>
          <w:color w:val="4D4D4F"/>
          <w:spacing w:val="-4"/>
          <w:w w:val="105"/>
          <w:sz w:val="22"/>
        </w:rPr>
        <w:t>more</w:t>
      </w:r>
      <w:r>
        <w:rPr>
          <w:color w:val="4D4D4F"/>
          <w:spacing w:val="-27"/>
          <w:w w:val="105"/>
          <w:sz w:val="22"/>
        </w:rPr>
        <w:t> </w:t>
      </w:r>
      <w:r>
        <w:rPr>
          <w:color w:val="4D4D4F"/>
          <w:spacing w:val="-4"/>
          <w:w w:val="105"/>
          <w:sz w:val="22"/>
        </w:rPr>
        <w:t>severe</w:t>
      </w:r>
      <w:r>
        <w:rPr>
          <w:color w:val="4D4D4F"/>
          <w:spacing w:val="-27"/>
          <w:w w:val="105"/>
          <w:sz w:val="22"/>
        </w:rPr>
        <w:t> </w:t>
      </w:r>
      <w:r>
        <w:rPr>
          <w:color w:val="4D4D4F"/>
          <w:spacing w:val="-3"/>
          <w:w w:val="105"/>
          <w:sz w:val="22"/>
        </w:rPr>
        <w:t>than</w:t>
      </w:r>
      <w:r>
        <w:rPr>
          <w:color w:val="4D4D4F"/>
          <w:spacing w:val="-27"/>
          <w:w w:val="105"/>
          <w:sz w:val="22"/>
        </w:rPr>
        <w:t> </w:t>
      </w:r>
      <w:r>
        <w:rPr>
          <w:color w:val="4D4D4F"/>
          <w:spacing w:val="-3"/>
          <w:w w:val="105"/>
          <w:sz w:val="22"/>
        </w:rPr>
        <w:t>that</w:t>
      </w:r>
      <w:r>
        <w:rPr>
          <w:color w:val="4D4D4F"/>
          <w:spacing w:val="-28"/>
          <w:w w:val="105"/>
          <w:sz w:val="22"/>
        </w:rPr>
        <w:t> </w:t>
      </w:r>
      <w:r>
        <w:rPr>
          <w:color w:val="4D4D4F"/>
          <w:spacing w:val="-3"/>
          <w:w w:val="105"/>
          <w:sz w:val="22"/>
        </w:rPr>
        <w:t>caused</w:t>
      </w:r>
      <w:r>
        <w:rPr>
          <w:color w:val="4D4D4F"/>
          <w:spacing w:val="-27"/>
          <w:w w:val="105"/>
          <w:sz w:val="22"/>
        </w:rPr>
        <w:t> </w:t>
      </w:r>
      <w:r>
        <w:rPr>
          <w:color w:val="4D4D4F"/>
          <w:spacing w:val="-3"/>
          <w:w w:val="105"/>
          <w:sz w:val="22"/>
        </w:rPr>
        <w:t>by </w:t>
      </w:r>
      <w:r>
        <w:rPr>
          <w:color w:val="4D4D4F"/>
          <w:w w:val="105"/>
          <w:sz w:val="22"/>
        </w:rPr>
        <w:t>reducing or stopping opioid</w:t>
      </w:r>
      <w:r>
        <w:rPr>
          <w:color w:val="4D4D4F"/>
          <w:spacing w:val="-17"/>
          <w:w w:val="105"/>
          <w:sz w:val="22"/>
        </w:rPr>
        <w:t> </w:t>
      </w:r>
      <w:r>
        <w:rPr>
          <w:color w:val="4D4D4F"/>
          <w:w w:val="105"/>
          <w:sz w:val="22"/>
        </w:rPr>
        <w:t>use.</w:t>
      </w:r>
    </w:p>
    <w:p>
      <w:pPr>
        <w:spacing w:line="249" w:lineRule="auto" w:before="183"/>
        <w:ind w:left="159" w:right="98" w:firstLine="0"/>
        <w:jc w:val="left"/>
        <w:rPr>
          <w:b/>
          <w:sz w:val="22"/>
        </w:rPr>
      </w:pPr>
      <w:r>
        <w:rPr>
          <w:b/>
          <w:color w:val="4D4D4F"/>
          <w:sz w:val="22"/>
        </w:rPr>
        <w:t>Naltrexone comes in two forms: tablet and injection.</w:t>
      </w:r>
    </w:p>
    <w:p>
      <w:pPr>
        <w:pStyle w:val="ListParagraph"/>
        <w:numPr>
          <w:ilvl w:val="0"/>
          <w:numId w:val="3"/>
        </w:numPr>
        <w:tabs>
          <w:tab w:pos="430" w:val="left" w:leader="none"/>
        </w:tabs>
        <w:spacing w:line="206" w:lineRule="auto" w:before="131" w:after="0"/>
        <w:ind w:left="430" w:right="120" w:hanging="270"/>
        <w:jc w:val="left"/>
        <w:rPr>
          <w:color w:val="137692"/>
          <w:sz w:val="28"/>
        </w:rPr>
      </w:pPr>
      <w:r>
        <w:rPr>
          <w:color w:val="4D4D4F"/>
          <w:sz w:val="22"/>
        </w:rPr>
        <w:t>Patients take naltrexone tablets daily or </w:t>
      </w:r>
      <w:r>
        <w:rPr>
          <w:color w:val="4D4D4F"/>
          <w:spacing w:val="-5"/>
          <w:sz w:val="22"/>
        </w:rPr>
        <w:t>three </w:t>
      </w:r>
      <w:r>
        <w:rPr>
          <w:color w:val="4D4D4F"/>
          <w:sz w:val="22"/>
        </w:rPr>
        <w:t>times per week. </w:t>
      </w:r>
      <w:r>
        <w:rPr>
          <w:color w:val="4D4D4F"/>
          <w:spacing w:val="-4"/>
          <w:sz w:val="22"/>
        </w:rPr>
        <w:t>Tablets </w:t>
      </w:r>
      <w:r>
        <w:rPr>
          <w:color w:val="4D4D4F"/>
          <w:sz w:val="22"/>
        </w:rPr>
        <w:t>are rarely</w:t>
      </w:r>
      <w:r>
        <w:rPr>
          <w:color w:val="4D4D4F"/>
          <w:spacing w:val="31"/>
          <w:sz w:val="22"/>
        </w:rPr>
        <w:t> </w:t>
      </w:r>
      <w:r>
        <w:rPr>
          <w:color w:val="4D4D4F"/>
          <w:sz w:val="22"/>
        </w:rPr>
        <w:t>effective,</w:t>
      </w:r>
    </w:p>
    <w:p>
      <w:pPr>
        <w:spacing w:line="247" w:lineRule="auto" w:before="19"/>
        <w:ind w:left="430" w:right="98" w:firstLine="0"/>
        <w:jc w:val="left"/>
        <w:rPr>
          <w:sz w:val="13"/>
        </w:rPr>
      </w:pPr>
      <w:r>
        <w:rPr>
          <w:color w:val="4D4D4F"/>
          <w:sz w:val="22"/>
        </w:rPr>
        <w:t>as patients typically stop taking them after a </w:t>
      </w:r>
      <w:r>
        <w:rPr>
          <w:color w:val="4D4D4F"/>
          <w:position w:val="-6"/>
          <w:sz w:val="22"/>
        </w:rPr>
        <w:t>short time.</w:t>
      </w:r>
      <w:r>
        <w:rPr>
          <w:color w:val="4D4D4F"/>
          <w:sz w:val="13"/>
        </w:rPr>
        <w:t>120,121,122</w:t>
      </w:r>
    </w:p>
    <w:p>
      <w:pPr>
        <w:pStyle w:val="ListParagraph"/>
        <w:numPr>
          <w:ilvl w:val="0"/>
          <w:numId w:val="3"/>
        </w:numPr>
        <w:tabs>
          <w:tab w:pos="430" w:val="left" w:leader="none"/>
        </w:tabs>
        <w:spacing w:line="264" w:lineRule="exact" w:before="45" w:after="0"/>
        <w:ind w:left="430" w:right="327" w:hanging="270"/>
        <w:jc w:val="left"/>
        <w:rPr>
          <w:color w:val="137692"/>
          <w:sz w:val="28"/>
        </w:rPr>
      </w:pPr>
      <w:r>
        <w:rPr>
          <w:b/>
          <w:color w:val="4D4D4F"/>
          <w:spacing w:val="-3"/>
          <w:w w:val="105"/>
          <w:sz w:val="22"/>
        </w:rPr>
        <w:t>Highly</w:t>
      </w:r>
      <w:r>
        <w:rPr>
          <w:b/>
          <w:color w:val="4D4D4F"/>
          <w:spacing w:val="-36"/>
          <w:w w:val="105"/>
          <w:sz w:val="22"/>
        </w:rPr>
        <w:t> </w:t>
      </w:r>
      <w:r>
        <w:rPr>
          <w:b/>
          <w:color w:val="4D4D4F"/>
          <w:spacing w:val="-3"/>
          <w:w w:val="105"/>
          <w:sz w:val="22"/>
        </w:rPr>
        <w:t>externally</w:t>
      </w:r>
      <w:r>
        <w:rPr>
          <w:b/>
          <w:color w:val="4D4D4F"/>
          <w:spacing w:val="-35"/>
          <w:w w:val="105"/>
          <w:sz w:val="22"/>
        </w:rPr>
        <w:t> </w:t>
      </w:r>
      <w:r>
        <w:rPr>
          <w:b/>
          <w:color w:val="4D4D4F"/>
          <w:spacing w:val="-4"/>
          <w:w w:val="105"/>
          <w:sz w:val="22"/>
        </w:rPr>
        <w:t>monitored</w:t>
      </w:r>
      <w:r>
        <w:rPr>
          <w:b/>
          <w:color w:val="4D4D4F"/>
          <w:spacing w:val="-35"/>
          <w:w w:val="105"/>
          <w:sz w:val="22"/>
        </w:rPr>
        <w:t> </w:t>
      </w:r>
      <w:r>
        <w:rPr>
          <w:b/>
          <w:color w:val="4D4D4F"/>
          <w:spacing w:val="-3"/>
          <w:w w:val="105"/>
          <w:sz w:val="22"/>
        </w:rPr>
        <w:t>populations </w:t>
      </w:r>
      <w:r>
        <w:rPr>
          <w:b/>
          <w:color w:val="4D4D4F"/>
          <w:w w:val="105"/>
          <w:sz w:val="22"/>
        </w:rPr>
        <w:t>in remission may do well with the tablet,</w:t>
      </w:r>
      <w:r>
        <w:rPr>
          <w:b/>
          <w:color w:val="4D4D4F"/>
          <w:w w:val="105"/>
          <w:position w:val="7"/>
          <w:sz w:val="13"/>
        </w:rPr>
        <w:t>123,124,125</w:t>
      </w:r>
      <w:r>
        <w:rPr>
          <w:b/>
          <w:color w:val="4D4D4F"/>
          <w:spacing w:val="-15"/>
          <w:w w:val="105"/>
          <w:position w:val="7"/>
          <w:sz w:val="13"/>
        </w:rPr>
        <w:t> </w:t>
      </w:r>
      <w:r>
        <w:rPr>
          <w:color w:val="4D4D4F"/>
          <w:w w:val="105"/>
          <w:sz w:val="22"/>
        </w:rPr>
        <w:t>such</w:t>
      </w:r>
      <w:r>
        <w:rPr>
          <w:color w:val="4D4D4F"/>
          <w:spacing w:val="-41"/>
          <w:w w:val="105"/>
          <w:sz w:val="22"/>
        </w:rPr>
        <w:t> </w:t>
      </w:r>
      <w:r>
        <w:rPr>
          <w:color w:val="4D4D4F"/>
          <w:w w:val="105"/>
          <w:sz w:val="22"/>
        </w:rPr>
        <w:t>as</w:t>
      </w:r>
      <w:r>
        <w:rPr>
          <w:color w:val="4D4D4F"/>
          <w:spacing w:val="-40"/>
          <w:w w:val="105"/>
          <w:sz w:val="22"/>
        </w:rPr>
        <w:t> </w:t>
      </w:r>
      <w:r>
        <w:rPr>
          <w:color w:val="4D4D4F"/>
          <w:w w:val="105"/>
          <w:sz w:val="22"/>
        </w:rPr>
        <w:t>physicians</w:t>
      </w:r>
      <w:r>
        <w:rPr>
          <w:color w:val="4D4D4F"/>
          <w:spacing w:val="-41"/>
          <w:w w:val="105"/>
          <w:sz w:val="22"/>
        </w:rPr>
        <w:t> </w:t>
      </w:r>
      <w:r>
        <w:rPr>
          <w:color w:val="4D4D4F"/>
          <w:w w:val="105"/>
          <w:sz w:val="22"/>
        </w:rPr>
        <w:t>who</w:t>
      </w:r>
      <w:r>
        <w:rPr>
          <w:color w:val="4D4D4F"/>
          <w:spacing w:val="-41"/>
          <w:w w:val="105"/>
          <w:sz w:val="22"/>
        </w:rPr>
        <w:t> </w:t>
      </w:r>
      <w:r>
        <w:rPr>
          <w:color w:val="4D4D4F"/>
          <w:spacing w:val="-4"/>
          <w:w w:val="105"/>
          <w:sz w:val="22"/>
        </w:rPr>
        <w:t>have </w:t>
      </w:r>
      <w:r>
        <w:rPr>
          <w:color w:val="4D4D4F"/>
          <w:w w:val="105"/>
          <w:sz w:val="22"/>
        </w:rPr>
        <w:t>mandatory</w:t>
      </w:r>
      <w:r>
        <w:rPr>
          <w:color w:val="4D4D4F"/>
          <w:spacing w:val="-13"/>
          <w:w w:val="105"/>
          <w:sz w:val="22"/>
        </w:rPr>
        <w:t> </w:t>
      </w:r>
      <w:r>
        <w:rPr>
          <w:color w:val="4D4D4F"/>
          <w:w w:val="105"/>
          <w:sz w:val="22"/>
        </w:rPr>
        <w:t>frequent</w:t>
      </w:r>
      <w:r>
        <w:rPr>
          <w:color w:val="4D4D4F"/>
          <w:spacing w:val="-13"/>
          <w:w w:val="105"/>
          <w:sz w:val="22"/>
        </w:rPr>
        <w:t> </w:t>
      </w:r>
      <w:r>
        <w:rPr>
          <w:color w:val="4D4D4F"/>
          <w:w w:val="105"/>
          <w:sz w:val="22"/>
        </w:rPr>
        <w:t>urine</w:t>
      </w:r>
      <w:r>
        <w:rPr>
          <w:color w:val="4D4D4F"/>
          <w:spacing w:val="-12"/>
          <w:w w:val="105"/>
          <w:sz w:val="22"/>
        </w:rPr>
        <w:t> </w:t>
      </w:r>
      <w:r>
        <w:rPr>
          <w:color w:val="4D4D4F"/>
          <w:w w:val="105"/>
          <w:sz w:val="22"/>
        </w:rPr>
        <w:t>drug</w:t>
      </w:r>
      <w:r>
        <w:rPr>
          <w:color w:val="4D4D4F"/>
          <w:spacing w:val="-13"/>
          <w:w w:val="105"/>
          <w:sz w:val="22"/>
        </w:rPr>
        <w:t> </w:t>
      </w:r>
      <w:r>
        <w:rPr>
          <w:color w:val="4D4D4F"/>
          <w:w w:val="105"/>
          <w:sz w:val="22"/>
        </w:rPr>
        <w:t>testing</w:t>
      </w:r>
      <w:r>
        <w:rPr>
          <w:color w:val="4D4D4F"/>
          <w:spacing w:val="-12"/>
          <w:w w:val="105"/>
          <w:sz w:val="22"/>
        </w:rPr>
        <w:t> </w:t>
      </w:r>
      <w:r>
        <w:rPr>
          <w:color w:val="4D4D4F"/>
          <w:w w:val="105"/>
          <w:sz w:val="22"/>
        </w:rPr>
        <w:t>and are</w:t>
      </w:r>
      <w:r>
        <w:rPr>
          <w:color w:val="4D4D4F"/>
          <w:spacing w:val="-9"/>
          <w:w w:val="105"/>
          <w:sz w:val="22"/>
        </w:rPr>
        <w:t> </w:t>
      </w:r>
      <w:r>
        <w:rPr>
          <w:color w:val="4D4D4F"/>
          <w:w w:val="105"/>
          <w:sz w:val="22"/>
        </w:rPr>
        <w:t>at</w:t>
      </w:r>
      <w:r>
        <w:rPr>
          <w:color w:val="4D4D4F"/>
          <w:spacing w:val="-9"/>
          <w:w w:val="105"/>
          <w:sz w:val="22"/>
        </w:rPr>
        <w:t> </w:t>
      </w:r>
      <w:r>
        <w:rPr>
          <w:color w:val="4D4D4F"/>
          <w:w w:val="105"/>
          <w:sz w:val="22"/>
        </w:rPr>
        <w:t>risk</w:t>
      </w:r>
      <w:r>
        <w:rPr>
          <w:color w:val="4D4D4F"/>
          <w:spacing w:val="-9"/>
          <w:w w:val="105"/>
          <w:sz w:val="22"/>
        </w:rPr>
        <w:t> </w:t>
      </w:r>
      <w:r>
        <w:rPr>
          <w:color w:val="4D4D4F"/>
          <w:w w:val="105"/>
          <w:sz w:val="22"/>
        </w:rPr>
        <w:t>of</w:t>
      </w:r>
      <w:r>
        <w:rPr>
          <w:color w:val="4D4D4F"/>
          <w:spacing w:val="-8"/>
          <w:w w:val="105"/>
          <w:sz w:val="22"/>
        </w:rPr>
        <w:t> </w:t>
      </w:r>
      <w:r>
        <w:rPr>
          <w:color w:val="4D4D4F"/>
          <w:w w:val="105"/>
          <w:sz w:val="22"/>
        </w:rPr>
        <w:t>losing</w:t>
      </w:r>
      <w:r>
        <w:rPr>
          <w:color w:val="4D4D4F"/>
          <w:spacing w:val="-9"/>
          <w:w w:val="105"/>
          <w:sz w:val="22"/>
        </w:rPr>
        <w:t> </w:t>
      </w:r>
      <w:r>
        <w:rPr>
          <w:color w:val="4D4D4F"/>
          <w:w w:val="105"/>
          <w:sz w:val="22"/>
        </w:rPr>
        <w:t>their</w:t>
      </w:r>
      <w:r>
        <w:rPr>
          <w:color w:val="4D4D4F"/>
          <w:spacing w:val="-9"/>
          <w:w w:val="105"/>
          <w:sz w:val="22"/>
        </w:rPr>
        <w:t> </w:t>
      </w:r>
      <w:r>
        <w:rPr>
          <w:color w:val="4D4D4F"/>
          <w:w w:val="105"/>
          <w:sz w:val="22"/>
        </w:rPr>
        <w:t>licenses.</w:t>
      </w:r>
    </w:p>
    <w:p>
      <w:pPr>
        <w:pStyle w:val="ListParagraph"/>
        <w:numPr>
          <w:ilvl w:val="0"/>
          <w:numId w:val="3"/>
        </w:numPr>
        <w:tabs>
          <w:tab w:pos="430" w:val="left" w:leader="none"/>
        </w:tabs>
        <w:spacing w:line="264" w:lineRule="exact" w:before="43" w:after="0"/>
        <w:ind w:left="430" w:right="38" w:hanging="270"/>
        <w:jc w:val="left"/>
        <w:rPr>
          <w:color w:val="137692"/>
          <w:sz w:val="28"/>
        </w:rPr>
      </w:pPr>
      <w:r>
        <w:rPr>
          <w:b/>
          <w:color w:val="4D4D4F"/>
          <w:sz w:val="22"/>
        </w:rPr>
        <w:t>The injected form is more effective than </w:t>
      </w:r>
      <w:r>
        <w:rPr>
          <w:b/>
          <w:color w:val="4D4D4F"/>
          <w:spacing w:val="-6"/>
          <w:sz w:val="22"/>
        </w:rPr>
        <w:t>the </w:t>
      </w:r>
      <w:r>
        <w:rPr>
          <w:b/>
          <w:color w:val="4D4D4F"/>
          <w:sz w:val="22"/>
        </w:rPr>
        <w:t>tablet because it lasts for 1 month. </w:t>
      </w:r>
      <w:r>
        <w:rPr>
          <w:color w:val="4D4D4F"/>
          <w:sz w:val="22"/>
        </w:rPr>
        <w:t>Patients can come to a clinic to receive an intramuscu- lar injection in their</w:t>
      </w:r>
      <w:r>
        <w:rPr>
          <w:color w:val="4D4D4F"/>
          <w:spacing w:val="13"/>
          <w:sz w:val="22"/>
        </w:rPr>
        <w:t> </w:t>
      </w:r>
      <w:r>
        <w:rPr>
          <w:color w:val="4D4D4F"/>
          <w:sz w:val="22"/>
        </w:rPr>
        <w:t>buttock.</w:t>
      </w:r>
    </w:p>
    <w:p>
      <w:pPr>
        <w:pStyle w:val="Heading4"/>
        <w:spacing w:before="185"/>
      </w:pPr>
      <w:r>
        <w:rPr>
          <w:color w:val="4D4D4F"/>
        </w:rPr>
        <w:t>Naltrexone can produce certain side effects,</w:t>
      </w:r>
    </w:p>
    <w:p>
      <w:pPr>
        <w:spacing w:before="11"/>
        <w:ind w:left="160" w:right="0" w:firstLine="0"/>
        <w:jc w:val="left"/>
        <w:rPr>
          <w:sz w:val="22"/>
        </w:rPr>
      </w:pPr>
      <w:r>
        <w:rPr>
          <w:color w:val="4D4D4F"/>
          <w:sz w:val="22"/>
        </w:rPr>
        <w:t>which may include:</w:t>
      </w:r>
    </w:p>
    <w:p>
      <w:pPr>
        <w:pStyle w:val="ListParagraph"/>
        <w:numPr>
          <w:ilvl w:val="0"/>
          <w:numId w:val="3"/>
        </w:numPr>
        <w:tabs>
          <w:tab w:pos="430" w:val="left" w:leader="none"/>
        </w:tabs>
        <w:spacing w:line="315" w:lineRule="exact" w:before="110" w:after="0"/>
        <w:ind w:left="430" w:right="0" w:hanging="270"/>
        <w:jc w:val="left"/>
        <w:rPr>
          <w:color w:val="137692"/>
          <w:sz w:val="28"/>
        </w:rPr>
      </w:pPr>
      <w:r>
        <w:rPr>
          <w:color w:val="4D4D4F"/>
          <w:sz w:val="22"/>
        </w:rPr>
        <w:t>Nausea.</w:t>
      </w:r>
    </w:p>
    <w:p>
      <w:pPr>
        <w:pStyle w:val="ListParagraph"/>
        <w:numPr>
          <w:ilvl w:val="0"/>
          <w:numId w:val="3"/>
        </w:numPr>
        <w:tabs>
          <w:tab w:pos="430" w:val="left" w:leader="none"/>
        </w:tabs>
        <w:spacing w:line="307" w:lineRule="exact" w:before="0" w:after="0"/>
        <w:ind w:left="430" w:right="0" w:hanging="270"/>
        <w:jc w:val="left"/>
        <w:rPr>
          <w:color w:val="137692"/>
          <w:sz w:val="28"/>
        </w:rPr>
      </w:pPr>
      <w:r>
        <w:rPr>
          <w:color w:val="4D4D4F"/>
          <w:sz w:val="22"/>
        </w:rPr>
        <w:t>Headache.</w:t>
      </w:r>
    </w:p>
    <w:p>
      <w:pPr>
        <w:pStyle w:val="ListParagraph"/>
        <w:numPr>
          <w:ilvl w:val="0"/>
          <w:numId w:val="3"/>
        </w:numPr>
        <w:tabs>
          <w:tab w:pos="430" w:val="left" w:leader="none"/>
        </w:tabs>
        <w:spacing w:line="307" w:lineRule="exact" w:before="0" w:after="0"/>
        <w:ind w:left="430" w:right="0" w:hanging="270"/>
        <w:jc w:val="left"/>
        <w:rPr>
          <w:color w:val="137692"/>
          <w:sz w:val="28"/>
        </w:rPr>
      </w:pPr>
      <w:r>
        <w:rPr>
          <w:color w:val="4D4D4F"/>
          <w:sz w:val="22"/>
        </w:rPr>
        <w:t>Dizziness.</w:t>
      </w:r>
    </w:p>
    <w:p>
      <w:pPr>
        <w:pStyle w:val="ListParagraph"/>
        <w:numPr>
          <w:ilvl w:val="0"/>
          <w:numId w:val="3"/>
        </w:numPr>
        <w:tabs>
          <w:tab w:pos="430" w:val="left" w:leader="none"/>
        </w:tabs>
        <w:spacing w:line="315" w:lineRule="exact" w:before="0" w:after="0"/>
        <w:ind w:left="430" w:right="0" w:hanging="270"/>
        <w:jc w:val="left"/>
        <w:rPr>
          <w:color w:val="137692"/>
          <w:sz w:val="28"/>
        </w:rPr>
      </w:pPr>
      <w:r>
        <w:rPr>
          <w:color w:val="4D4D4F"/>
          <w:sz w:val="22"/>
        </w:rPr>
        <w:t>Fatigue.</w:t>
      </w:r>
    </w:p>
    <w:p>
      <w:pPr>
        <w:spacing w:line="249" w:lineRule="auto" w:before="138"/>
        <w:ind w:left="160" w:right="98" w:firstLine="0"/>
        <w:jc w:val="left"/>
        <w:rPr>
          <w:sz w:val="22"/>
        </w:rPr>
      </w:pPr>
      <w:r>
        <w:rPr>
          <w:color w:val="4D4D4F"/>
          <w:w w:val="105"/>
          <w:sz w:val="22"/>
        </w:rPr>
        <w:t>For</w:t>
      </w:r>
      <w:r>
        <w:rPr>
          <w:color w:val="4D4D4F"/>
          <w:spacing w:val="-27"/>
          <w:w w:val="105"/>
          <w:sz w:val="22"/>
        </w:rPr>
        <w:t> </w:t>
      </w:r>
      <w:r>
        <w:rPr>
          <w:color w:val="4D4D4F"/>
          <w:w w:val="105"/>
          <w:sz w:val="22"/>
        </w:rPr>
        <w:t>the</w:t>
      </w:r>
      <w:r>
        <w:rPr>
          <w:color w:val="4D4D4F"/>
          <w:spacing w:val="-26"/>
          <w:w w:val="105"/>
          <w:sz w:val="22"/>
        </w:rPr>
        <w:t> </w:t>
      </w:r>
      <w:r>
        <w:rPr>
          <w:color w:val="4D4D4F"/>
          <w:w w:val="105"/>
          <w:sz w:val="22"/>
        </w:rPr>
        <w:t>extended-release</w:t>
      </w:r>
      <w:r>
        <w:rPr>
          <w:color w:val="4D4D4F"/>
          <w:spacing w:val="-26"/>
          <w:w w:val="105"/>
          <w:sz w:val="22"/>
        </w:rPr>
        <w:t> </w:t>
      </w:r>
      <w:r>
        <w:rPr>
          <w:color w:val="4D4D4F"/>
          <w:w w:val="105"/>
          <w:sz w:val="22"/>
        </w:rPr>
        <w:t>injectable</w:t>
      </w:r>
      <w:r>
        <w:rPr>
          <w:color w:val="4D4D4F"/>
          <w:spacing w:val="-27"/>
          <w:w w:val="105"/>
          <w:sz w:val="22"/>
        </w:rPr>
        <w:t> </w:t>
      </w:r>
      <w:r>
        <w:rPr>
          <w:color w:val="4D4D4F"/>
          <w:spacing w:val="-2"/>
          <w:w w:val="105"/>
          <w:sz w:val="22"/>
        </w:rPr>
        <w:t>formulation, </w:t>
      </w:r>
      <w:r>
        <w:rPr>
          <w:color w:val="4D4D4F"/>
          <w:w w:val="105"/>
          <w:sz w:val="22"/>
        </w:rPr>
        <w:t>potential</w:t>
      </w:r>
      <w:r>
        <w:rPr>
          <w:color w:val="4D4D4F"/>
          <w:spacing w:val="-12"/>
          <w:w w:val="105"/>
          <w:sz w:val="22"/>
        </w:rPr>
        <w:t> </w:t>
      </w:r>
      <w:r>
        <w:rPr>
          <w:color w:val="4D4D4F"/>
          <w:w w:val="105"/>
          <w:sz w:val="22"/>
        </w:rPr>
        <w:t>reactions</w:t>
      </w:r>
      <w:r>
        <w:rPr>
          <w:color w:val="4D4D4F"/>
          <w:spacing w:val="-12"/>
          <w:w w:val="105"/>
          <w:sz w:val="22"/>
        </w:rPr>
        <w:t> </w:t>
      </w:r>
      <w:r>
        <w:rPr>
          <w:color w:val="4D4D4F"/>
          <w:w w:val="105"/>
          <w:sz w:val="22"/>
        </w:rPr>
        <w:t>at</w:t>
      </w:r>
      <w:r>
        <w:rPr>
          <w:color w:val="4D4D4F"/>
          <w:spacing w:val="-12"/>
          <w:w w:val="105"/>
          <w:sz w:val="22"/>
        </w:rPr>
        <w:t> </w:t>
      </w:r>
      <w:r>
        <w:rPr>
          <w:color w:val="4D4D4F"/>
          <w:w w:val="105"/>
          <w:sz w:val="22"/>
        </w:rPr>
        <w:t>the</w:t>
      </w:r>
      <w:r>
        <w:rPr>
          <w:color w:val="4D4D4F"/>
          <w:spacing w:val="-12"/>
          <w:w w:val="105"/>
          <w:sz w:val="22"/>
        </w:rPr>
        <w:t> </w:t>
      </w:r>
      <w:r>
        <w:rPr>
          <w:color w:val="4D4D4F"/>
          <w:w w:val="105"/>
          <w:sz w:val="22"/>
        </w:rPr>
        <w:t>injection</w:t>
      </w:r>
      <w:r>
        <w:rPr>
          <w:color w:val="4D4D4F"/>
          <w:spacing w:val="-12"/>
          <w:w w:val="105"/>
          <w:sz w:val="22"/>
        </w:rPr>
        <w:t> </w:t>
      </w:r>
      <w:r>
        <w:rPr>
          <w:color w:val="4D4D4F"/>
          <w:w w:val="105"/>
          <w:sz w:val="22"/>
        </w:rPr>
        <w:t>site</w:t>
      </w:r>
      <w:r>
        <w:rPr>
          <w:color w:val="4D4D4F"/>
          <w:spacing w:val="-12"/>
          <w:w w:val="105"/>
          <w:sz w:val="22"/>
        </w:rPr>
        <w:t> </w:t>
      </w:r>
      <w:r>
        <w:rPr>
          <w:color w:val="4D4D4F"/>
          <w:w w:val="105"/>
          <w:sz w:val="22"/>
        </w:rPr>
        <w:t>include:</w:t>
      </w:r>
    </w:p>
    <w:p>
      <w:pPr>
        <w:pStyle w:val="ListParagraph"/>
        <w:numPr>
          <w:ilvl w:val="0"/>
          <w:numId w:val="3"/>
        </w:numPr>
        <w:tabs>
          <w:tab w:pos="430" w:val="left" w:leader="none"/>
        </w:tabs>
        <w:spacing w:line="315" w:lineRule="exact" w:before="101" w:after="0"/>
        <w:ind w:left="430" w:right="0" w:hanging="270"/>
        <w:jc w:val="left"/>
        <w:rPr>
          <w:color w:val="137692"/>
          <w:sz w:val="28"/>
        </w:rPr>
      </w:pPr>
      <w:r>
        <w:rPr>
          <w:color w:val="4D4D4F"/>
          <w:sz w:val="22"/>
        </w:rPr>
        <w:t>Pain.</w:t>
      </w:r>
    </w:p>
    <w:p>
      <w:pPr>
        <w:pStyle w:val="ListParagraph"/>
        <w:numPr>
          <w:ilvl w:val="0"/>
          <w:numId w:val="3"/>
        </w:numPr>
        <w:tabs>
          <w:tab w:pos="430" w:val="left" w:leader="none"/>
        </w:tabs>
        <w:spacing w:line="307" w:lineRule="exact" w:before="0" w:after="0"/>
        <w:ind w:left="430" w:right="0" w:hanging="270"/>
        <w:jc w:val="left"/>
        <w:rPr>
          <w:color w:val="137692"/>
          <w:sz w:val="28"/>
        </w:rPr>
      </w:pPr>
      <w:r>
        <w:rPr>
          <w:color w:val="4D4D4F"/>
          <w:sz w:val="22"/>
        </w:rPr>
        <w:t>Bumps.</w:t>
      </w:r>
    </w:p>
    <w:p>
      <w:pPr>
        <w:pStyle w:val="ListParagraph"/>
        <w:numPr>
          <w:ilvl w:val="0"/>
          <w:numId w:val="3"/>
        </w:numPr>
        <w:tabs>
          <w:tab w:pos="430" w:val="left" w:leader="none"/>
        </w:tabs>
        <w:spacing w:line="307" w:lineRule="exact" w:before="0" w:after="0"/>
        <w:ind w:left="430" w:right="0" w:hanging="270"/>
        <w:jc w:val="left"/>
        <w:rPr>
          <w:color w:val="137692"/>
          <w:sz w:val="28"/>
        </w:rPr>
      </w:pPr>
      <w:r>
        <w:rPr>
          <w:color w:val="4D4D4F"/>
          <w:sz w:val="22"/>
        </w:rPr>
        <w:t>Blistering.</w:t>
      </w:r>
    </w:p>
    <w:p>
      <w:pPr>
        <w:pStyle w:val="ListParagraph"/>
        <w:numPr>
          <w:ilvl w:val="0"/>
          <w:numId w:val="3"/>
        </w:numPr>
        <w:tabs>
          <w:tab w:pos="430" w:val="left" w:leader="none"/>
        </w:tabs>
        <w:spacing w:line="315" w:lineRule="exact" w:before="0" w:after="0"/>
        <w:ind w:left="430" w:right="0" w:hanging="270"/>
        <w:jc w:val="left"/>
        <w:rPr>
          <w:color w:val="137692"/>
          <w:sz w:val="28"/>
        </w:rPr>
      </w:pPr>
      <w:r>
        <w:rPr>
          <w:color w:val="4D4D4F"/>
          <w:sz w:val="22"/>
        </w:rPr>
        <w:t>Skin lesions (may require</w:t>
      </w:r>
      <w:r>
        <w:rPr>
          <w:color w:val="4D4D4F"/>
          <w:spacing w:val="-10"/>
          <w:sz w:val="22"/>
        </w:rPr>
        <w:t> </w:t>
      </w:r>
      <w:r>
        <w:rPr>
          <w:color w:val="4D4D4F"/>
          <w:sz w:val="22"/>
        </w:rPr>
        <w:t>surgery).</w:t>
      </w:r>
    </w:p>
    <w:p>
      <w:pPr>
        <w:pStyle w:val="Heading2"/>
        <w:spacing w:before="223"/>
      </w:pPr>
      <w:bookmarkStart w:name="_TOC_250012" w:id="7"/>
      <w:bookmarkEnd w:id="7"/>
      <w:r>
        <w:rPr>
          <w:color w:val="137692"/>
          <w:w w:val="110"/>
        </w:rPr>
        <w:t>Knowing What Prescribers Do</w:t>
      </w:r>
    </w:p>
    <w:p>
      <w:pPr>
        <w:spacing w:line="249" w:lineRule="auto" w:before="46"/>
        <w:ind w:left="160" w:right="200" w:firstLine="0"/>
        <w:jc w:val="left"/>
        <w:rPr>
          <w:sz w:val="22"/>
        </w:rPr>
      </w:pPr>
      <w:r>
        <w:rPr>
          <w:color w:val="4D4D4F"/>
          <w:w w:val="105"/>
          <w:sz w:val="22"/>
        </w:rPr>
        <w:t>The</w:t>
      </w:r>
      <w:r>
        <w:rPr>
          <w:color w:val="4D4D4F"/>
          <w:spacing w:val="-16"/>
          <w:w w:val="105"/>
          <w:sz w:val="22"/>
        </w:rPr>
        <w:t> </w:t>
      </w:r>
      <w:r>
        <w:rPr>
          <w:color w:val="4D4D4F"/>
          <w:w w:val="105"/>
          <w:sz w:val="22"/>
        </w:rPr>
        <w:t>following</w:t>
      </w:r>
      <w:r>
        <w:rPr>
          <w:color w:val="4D4D4F"/>
          <w:spacing w:val="-15"/>
          <w:w w:val="105"/>
          <w:sz w:val="22"/>
        </w:rPr>
        <w:t> </w:t>
      </w:r>
      <w:r>
        <w:rPr>
          <w:color w:val="4D4D4F"/>
          <w:w w:val="105"/>
          <w:sz w:val="22"/>
        </w:rPr>
        <w:t>sections</w:t>
      </w:r>
      <w:r>
        <w:rPr>
          <w:color w:val="4D4D4F"/>
          <w:spacing w:val="-16"/>
          <w:w w:val="105"/>
          <w:sz w:val="22"/>
        </w:rPr>
        <w:t> </w:t>
      </w:r>
      <w:r>
        <w:rPr>
          <w:color w:val="4D4D4F"/>
          <w:w w:val="105"/>
          <w:sz w:val="22"/>
        </w:rPr>
        <w:t>will</w:t>
      </w:r>
      <w:r>
        <w:rPr>
          <w:color w:val="4D4D4F"/>
          <w:spacing w:val="-15"/>
          <w:w w:val="105"/>
          <w:sz w:val="22"/>
        </w:rPr>
        <w:t> </w:t>
      </w:r>
      <w:r>
        <w:rPr>
          <w:color w:val="4D4D4F"/>
          <w:w w:val="105"/>
          <w:sz w:val="22"/>
        </w:rPr>
        <w:t>help</w:t>
      </w:r>
      <w:r>
        <w:rPr>
          <w:color w:val="4D4D4F"/>
          <w:spacing w:val="-16"/>
          <w:w w:val="105"/>
          <w:sz w:val="22"/>
        </w:rPr>
        <w:t> </w:t>
      </w:r>
      <w:r>
        <w:rPr>
          <w:color w:val="4D4D4F"/>
          <w:w w:val="105"/>
          <w:sz w:val="22"/>
        </w:rPr>
        <w:t>explain</w:t>
      </w:r>
      <w:r>
        <w:rPr>
          <w:color w:val="4D4D4F"/>
          <w:spacing w:val="-15"/>
          <w:w w:val="105"/>
          <w:sz w:val="22"/>
        </w:rPr>
        <w:t> </w:t>
      </w:r>
      <w:r>
        <w:rPr>
          <w:color w:val="4D4D4F"/>
          <w:w w:val="105"/>
          <w:sz w:val="22"/>
        </w:rPr>
        <w:t>the</w:t>
      </w:r>
      <w:r>
        <w:rPr>
          <w:color w:val="4D4D4F"/>
          <w:spacing w:val="-15"/>
          <w:w w:val="105"/>
          <w:sz w:val="22"/>
        </w:rPr>
        <w:t> </w:t>
      </w:r>
      <w:r>
        <w:rPr>
          <w:color w:val="4D4D4F"/>
          <w:spacing w:val="-6"/>
          <w:w w:val="105"/>
          <w:sz w:val="22"/>
        </w:rPr>
        <w:t>role </w:t>
      </w:r>
      <w:r>
        <w:rPr>
          <w:color w:val="4D4D4F"/>
          <w:w w:val="105"/>
          <w:sz w:val="22"/>
        </w:rPr>
        <w:t>healthcare</w:t>
      </w:r>
      <w:r>
        <w:rPr>
          <w:color w:val="4D4D4F"/>
          <w:spacing w:val="-33"/>
          <w:w w:val="105"/>
          <w:sz w:val="22"/>
        </w:rPr>
        <w:t> </w:t>
      </w:r>
      <w:r>
        <w:rPr>
          <w:color w:val="4D4D4F"/>
          <w:w w:val="105"/>
          <w:sz w:val="22"/>
        </w:rPr>
        <w:t>professionals</w:t>
      </w:r>
      <w:r>
        <w:rPr>
          <w:color w:val="4D4D4F"/>
          <w:spacing w:val="-33"/>
          <w:w w:val="105"/>
          <w:sz w:val="22"/>
        </w:rPr>
        <w:t> </w:t>
      </w:r>
      <w:r>
        <w:rPr>
          <w:color w:val="4D4D4F"/>
          <w:w w:val="105"/>
          <w:sz w:val="22"/>
        </w:rPr>
        <w:t>play</w:t>
      </w:r>
      <w:r>
        <w:rPr>
          <w:color w:val="4D4D4F"/>
          <w:spacing w:val="-33"/>
          <w:w w:val="105"/>
          <w:sz w:val="22"/>
        </w:rPr>
        <w:t> </w:t>
      </w:r>
      <w:r>
        <w:rPr>
          <w:color w:val="4D4D4F"/>
          <w:w w:val="105"/>
          <w:sz w:val="22"/>
        </w:rPr>
        <w:t>in</w:t>
      </w:r>
      <w:r>
        <w:rPr>
          <w:color w:val="4D4D4F"/>
          <w:spacing w:val="-32"/>
          <w:w w:val="105"/>
          <w:sz w:val="22"/>
        </w:rPr>
        <w:t> </w:t>
      </w:r>
      <w:r>
        <w:rPr>
          <w:color w:val="4D4D4F"/>
          <w:w w:val="105"/>
          <w:sz w:val="22"/>
        </w:rPr>
        <w:t>providing</w:t>
      </w:r>
      <w:r>
        <w:rPr>
          <w:color w:val="4D4D4F"/>
          <w:spacing w:val="-33"/>
          <w:w w:val="105"/>
          <w:sz w:val="22"/>
        </w:rPr>
        <w:t> </w:t>
      </w:r>
      <w:r>
        <w:rPr>
          <w:color w:val="4D4D4F"/>
          <w:w w:val="105"/>
          <w:sz w:val="22"/>
        </w:rPr>
        <w:t>each OUD medication as part of collaborative care. Part 3 of this TIP offers more detailed clinical information.</w:t>
      </w:r>
    </w:p>
    <w:p>
      <w:pPr>
        <w:spacing w:before="137"/>
        <w:ind w:left="160" w:right="0" w:firstLine="0"/>
        <w:jc w:val="left"/>
        <w:rPr>
          <w:rFonts w:ascii="Calibri"/>
          <w:b/>
          <w:i/>
          <w:sz w:val="24"/>
        </w:rPr>
      </w:pPr>
      <w:r>
        <w:rPr>
          <w:rFonts w:ascii="Calibri"/>
          <w:b/>
          <w:i/>
          <w:color w:val="137692"/>
          <w:w w:val="110"/>
          <w:sz w:val="24"/>
        </w:rPr>
        <w:t>Administer buprenorphine</w:t>
      </w:r>
    </w:p>
    <w:p>
      <w:pPr>
        <w:spacing w:line="249" w:lineRule="auto" w:before="36"/>
        <w:ind w:left="160" w:right="98" w:firstLine="0"/>
        <w:jc w:val="left"/>
        <w:rPr>
          <w:sz w:val="22"/>
        </w:rPr>
      </w:pPr>
      <w:r>
        <w:rPr>
          <w:b/>
          <w:color w:val="4D4D4F"/>
          <w:sz w:val="22"/>
        </w:rPr>
        <w:t>Patients typically begin buprenorphine in opioid withdrawal. </w:t>
      </w:r>
      <w:r>
        <w:rPr>
          <w:color w:val="4D4D4F"/>
          <w:sz w:val="22"/>
        </w:rPr>
        <w:t>Patients may take their ﬁrst dose in the prescriber’s ofﬁce so the prescriber can observe its initial effects. Increasingly often,</w:t>
      </w:r>
    </w:p>
    <w:p>
      <w:pPr>
        <w:spacing w:line="249" w:lineRule="auto" w:before="98"/>
        <w:ind w:left="159" w:right="154" w:firstLine="0"/>
        <w:jc w:val="left"/>
        <w:rPr>
          <w:sz w:val="22"/>
        </w:rPr>
      </w:pPr>
      <w:r>
        <w:rPr/>
        <w:br w:type="column"/>
      </w:r>
      <w:r>
        <w:rPr>
          <w:color w:val="4D4D4F"/>
          <w:w w:val="105"/>
          <w:sz w:val="22"/>
        </w:rPr>
        <w:t>patients</w:t>
      </w:r>
      <w:r>
        <w:rPr>
          <w:color w:val="4D4D4F"/>
          <w:spacing w:val="-11"/>
          <w:w w:val="105"/>
          <w:sz w:val="22"/>
        </w:rPr>
        <w:t> </w:t>
      </w:r>
      <w:r>
        <w:rPr>
          <w:color w:val="4D4D4F"/>
          <w:w w:val="105"/>
          <w:sz w:val="22"/>
        </w:rPr>
        <w:t>take</w:t>
      </w:r>
      <w:r>
        <w:rPr>
          <w:color w:val="4D4D4F"/>
          <w:spacing w:val="-11"/>
          <w:w w:val="105"/>
          <w:sz w:val="22"/>
        </w:rPr>
        <w:t> </w:t>
      </w:r>
      <w:r>
        <w:rPr>
          <w:color w:val="4D4D4F"/>
          <w:w w:val="105"/>
          <w:sz w:val="22"/>
        </w:rPr>
        <w:t>their</w:t>
      </w:r>
      <w:r>
        <w:rPr>
          <w:color w:val="4D4D4F"/>
          <w:spacing w:val="-10"/>
          <w:w w:val="105"/>
          <w:sz w:val="22"/>
        </w:rPr>
        <w:t> </w:t>
      </w:r>
      <w:r>
        <w:rPr>
          <w:color w:val="4D4D4F"/>
          <w:w w:val="105"/>
          <w:sz w:val="22"/>
        </w:rPr>
        <w:t>ﬁrst</w:t>
      </w:r>
      <w:r>
        <w:rPr>
          <w:color w:val="4D4D4F"/>
          <w:spacing w:val="-11"/>
          <w:w w:val="105"/>
          <w:sz w:val="22"/>
        </w:rPr>
        <w:t> </w:t>
      </w:r>
      <w:r>
        <w:rPr>
          <w:color w:val="4D4D4F"/>
          <w:w w:val="105"/>
          <w:sz w:val="22"/>
        </w:rPr>
        <w:t>dose</w:t>
      </w:r>
      <w:r>
        <w:rPr>
          <w:color w:val="4D4D4F"/>
          <w:spacing w:val="-10"/>
          <w:w w:val="105"/>
          <w:sz w:val="22"/>
        </w:rPr>
        <w:t> </w:t>
      </w:r>
      <w:r>
        <w:rPr>
          <w:color w:val="4D4D4F"/>
          <w:w w:val="105"/>
          <w:sz w:val="22"/>
        </w:rPr>
        <w:t>at</w:t>
      </w:r>
      <w:r>
        <w:rPr>
          <w:color w:val="4D4D4F"/>
          <w:spacing w:val="-11"/>
          <w:w w:val="105"/>
          <w:sz w:val="22"/>
        </w:rPr>
        <w:t> </w:t>
      </w:r>
      <w:r>
        <w:rPr>
          <w:color w:val="4D4D4F"/>
          <w:w w:val="105"/>
          <w:sz w:val="22"/>
        </w:rPr>
        <w:t>home</w:t>
      </w:r>
      <w:r>
        <w:rPr>
          <w:color w:val="4D4D4F"/>
          <w:spacing w:val="-11"/>
          <w:w w:val="105"/>
          <w:sz w:val="22"/>
        </w:rPr>
        <w:t> </w:t>
      </w:r>
      <w:r>
        <w:rPr>
          <w:color w:val="4D4D4F"/>
          <w:w w:val="105"/>
          <w:sz w:val="22"/>
        </w:rPr>
        <w:t>and</w:t>
      </w:r>
      <w:r>
        <w:rPr>
          <w:color w:val="4D4D4F"/>
          <w:spacing w:val="-10"/>
          <w:w w:val="105"/>
          <w:sz w:val="22"/>
        </w:rPr>
        <w:t> </w:t>
      </w:r>
      <w:r>
        <w:rPr>
          <w:color w:val="4D4D4F"/>
          <w:w w:val="105"/>
          <w:sz w:val="22"/>
        </w:rPr>
        <w:t>follow up with prescribers by phone. Most people are stable</w:t>
      </w:r>
      <w:r>
        <w:rPr>
          <w:color w:val="4D4D4F"/>
          <w:spacing w:val="-20"/>
          <w:w w:val="105"/>
          <w:sz w:val="22"/>
        </w:rPr>
        <w:t> </w:t>
      </w:r>
      <w:r>
        <w:rPr>
          <w:color w:val="4D4D4F"/>
          <w:w w:val="105"/>
          <w:sz w:val="22"/>
        </w:rPr>
        <w:t>on</w:t>
      </w:r>
      <w:r>
        <w:rPr>
          <w:color w:val="4D4D4F"/>
          <w:spacing w:val="-20"/>
          <w:w w:val="105"/>
          <w:sz w:val="22"/>
        </w:rPr>
        <w:t> </w:t>
      </w:r>
      <w:r>
        <w:rPr>
          <w:color w:val="4D4D4F"/>
          <w:w w:val="105"/>
          <w:sz w:val="22"/>
        </w:rPr>
        <w:t>buprenorphine</w:t>
      </w:r>
      <w:r>
        <w:rPr>
          <w:color w:val="4D4D4F"/>
          <w:spacing w:val="-20"/>
          <w:w w:val="105"/>
          <w:sz w:val="22"/>
        </w:rPr>
        <w:t> </w:t>
      </w:r>
      <w:r>
        <w:rPr>
          <w:color w:val="4D4D4F"/>
          <w:w w:val="105"/>
          <w:sz w:val="22"/>
        </w:rPr>
        <w:t>dosages</w:t>
      </w:r>
      <w:r>
        <w:rPr>
          <w:color w:val="4D4D4F"/>
          <w:spacing w:val="-20"/>
          <w:w w:val="105"/>
          <w:sz w:val="22"/>
        </w:rPr>
        <w:t> </w:t>
      </w:r>
      <w:r>
        <w:rPr>
          <w:color w:val="4D4D4F"/>
          <w:w w:val="105"/>
          <w:sz w:val="22"/>
        </w:rPr>
        <w:t>between</w:t>
      </w:r>
      <w:r>
        <w:rPr>
          <w:color w:val="4D4D4F"/>
          <w:spacing w:val="-20"/>
          <w:w w:val="105"/>
          <w:sz w:val="22"/>
        </w:rPr>
        <w:t> </w:t>
      </w:r>
      <w:r>
        <w:rPr>
          <w:color w:val="4D4D4F"/>
          <w:w w:val="105"/>
          <w:sz w:val="22"/>
        </w:rPr>
        <w:t>8</w:t>
      </w:r>
      <w:r>
        <w:rPr>
          <w:color w:val="4D4D4F"/>
          <w:spacing w:val="-20"/>
          <w:w w:val="105"/>
          <w:sz w:val="22"/>
        </w:rPr>
        <w:t> </w:t>
      </w:r>
      <w:r>
        <w:rPr>
          <w:color w:val="4D4D4F"/>
          <w:spacing w:val="-9"/>
          <w:w w:val="105"/>
          <w:sz w:val="22"/>
        </w:rPr>
        <w:t>mg </w:t>
      </w:r>
      <w:r>
        <w:rPr>
          <w:color w:val="4D4D4F"/>
          <w:w w:val="105"/>
          <w:sz w:val="22"/>
        </w:rPr>
        <w:t>and 24 mg each</w:t>
      </w:r>
      <w:r>
        <w:rPr>
          <w:color w:val="4D4D4F"/>
          <w:spacing w:val="-19"/>
          <w:w w:val="105"/>
          <w:sz w:val="22"/>
        </w:rPr>
        <w:t> </w:t>
      </w:r>
      <w:r>
        <w:rPr>
          <w:color w:val="4D4D4F"/>
          <w:spacing w:val="-5"/>
          <w:w w:val="105"/>
          <w:sz w:val="22"/>
        </w:rPr>
        <w:t>day.</w:t>
      </w:r>
    </w:p>
    <w:p>
      <w:pPr>
        <w:spacing w:line="249" w:lineRule="auto" w:before="183"/>
        <w:ind w:left="159" w:right="118" w:firstLine="0"/>
        <w:jc w:val="left"/>
        <w:rPr>
          <w:sz w:val="22"/>
        </w:rPr>
      </w:pPr>
      <w:r>
        <w:rPr>
          <w:b/>
          <w:color w:val="4D4D4F"/>
          <w:sz w:val="22"/>
        </w:rPr>
        <w:t>Patients who take buprenorphine visit their prescriber regularly to allow monitoring of their response to treatment and side effects and to receive supportive counseling. </w:t>
      </w:r>
      <w:r>
        <w:rPr>
          <w:color w:val="4D4D4F"/>
          <w:sz w:val="22"/>
        </w:rPr>
        <w:t>The visits may result in speciﬁc actions, such as adjusting the dosage or making a referral for psychosocial services. Stable patients may obtain up to a 30-day prescription of this medication through community pharmacies. Visits may include urine drug testing. Early in treatment, patients typically see their prescribers at least weekly. Further along, they may visit prescribers every 1 to 2 weeks and then as infrequently as once a month or less.</w:t>
      </w:r>
    </w:p>
    <w:p>
      <w:pPr>
        <w:spacing w:line="249" w:lineRule="auto" w:before="193"/>
        <w:ind w:left="159" w:right="200" w:firstLine="0"/>
        <w:jc w:val="left"/>
        <w:rPr>
          <w:sz w:val="22"/>
        </w:rPr>
      </w:pPr>
      <w:r>
        <w:rPr>
          <w:b/>
          <w:color w:val="4D4D4F"/>
          <w:sz w:val="22"/>
        </w:rPr>
        <w:t>The</w:t>
      </w:r>
      <w:r>
        <w:rPr>
          <w:b/>
          <w:color w:val="4D4D4F"/>
          <w:spacing w:val="-10"/>
          <w:sz w:val="22"/>
        </w:rPr>
        <w:t> </w:t>
      </w:r>
      <w:r>
        <w:rPr>
          <w:b/>
          <w:color w:val="4D4D4F"/>
          <w:sz w:val="22"/>
        </w:rPr>
        <w:t>prescriber</w:t>
      </w:r>
      <w:r>
        <w:rPr>
          <w:b/>
          <w:color w:val="4D4D4F"/>
          <w:spacing w:val="-9"/>
          <w:sz w:val="22"/>
        </w:rPr>
        <w:t> </w:t>
      </w:r>
      <w:r>
        <w:rPr>
          <w:b/>
          <w:color w:val="4D4D4F"/>
          <w:sz w:val="22"/>
        </w:rPr>
        <w:t>will</w:t>
      </w:r>
      <w:r>
        <w:rPr>
          <w:b/>
          <w:color w:val="4D4D4F"/>
          <w:spacing w:val="-9"/>
          <w:sz w:val="22"/>
        </w:rPr>
        <w:t> </w:t>
      </w:r>
      <w:r>
        <w:rPr>
          <w:b/>
          <w:color w:val="4D4D4F"/>
          <w:sz w:val="22"/>
        </w:rPr>
        <w:t>make</w:t>
      </w:r>
      <w:r>
        <w:rPr>
          <w:b/>
          <w:color w:val="4D4D4F"/>
          <w:spacing w:val="-9"/>
          <w:sz w:val="22"/>
        </w:rPr>
        <w:t> </w:t>
      </w:r>
      <w:r>
        <w:rPr>
          <w:b/>
          <w:color w:val="4D4D4F"/>
          <w:sz w:val="22"/>
        </w:rPr>
        <w:t>dosage</w:t>
      </w:r>
      <w:r>
        <w:rPr>
          <w:b/>
          <w:color w:val="4D4D4F"/>
          <w:spacing w:val="-9"/>
          <w:sz w:val="22"/>
        </w:rPr>
        <w:t> </w:t>
      </w:r>
      <w:r>
        <w:rPr>
          <w:b/>
          <w:color w:val="4D4D4F"/>
          <w:sz w:val="22"/>
        </w:rPr>
        <w:t>adjustments </w:t>
      </w:r>
      <w:r>
        <w:rPr>
          <w:b/>
          <w:color w:val="4D4D4F"/>
          <w:w w:val="105"/>
          <w:sz w:val="22"/>
        </w:rPr>
        <w:t>as</w:t>
      </w:r>
      <w:r>
        <w:rPr>
          <w:b/>
          <w:color w:val="4D4D4F"/>
          <w:spacing w:val="-29"/>
          <w:w w:val="105"/>
          <w:sz w:val="22"/>
        </w:rPr>
        <w:t> </w:t>
      </w:r>
      <w:r>
        <w:rPr>
          <w:b/>
          <w:color w:val="4D4D4F"/>
          <w:spacing w:val="-4"/>
          <w:w w:val="105"/>
          <w:sz w:val="22"/>
        </w:rPr>
        <w:t>needed,</w:t>
      </w:r>
      <w:r>
        <w:rPr>
          <w:b/>
          <w:color w:val="4D4D4F"/>
          <w:spacing w:val="-30"/>
          <w:w w:val="105"/>
          <w:sz w:val="22"/>
        </w:rPr>
        <w:t> </w:t>
      </w:r>
      <w:r>
        <w:rPr>
          <w:color w:val="4D4D4F"/>
          <w:spacing w:val="-4"/>
          <w:w w:val="105"/>
          <w:sz w:val="22"/>
        </w:rPr>
        <w:t>reducing</w:t>
      </w:r>
      <w:r>
        <w:rPr>
          <w:color w:val="4D4D4F"/>
          <w:spacing w:val="-31"/>
          <w:w w:val="105"/>
          <w:sz w:val="22"/>
        </w:rPr>
        <w:t> </w:t>
      </w:r>
      <w:r>
        <w:rPr>
          <w:color w:val="4D4D4F"/>
          <w:spacing w:val="-3"/>
          <w:w w:val="105"/>
          <w:sz w:val="22"/>
        </w:rPr>
        <w:t>for</w:t>
      </w:r>
      <w:r>
        <w:rPr>
          <w:color w:val="4D4D4F"/>
          <w:spacing w:val="-31"/>
          <w:w w:val="105"/>
          <w:sz w:val="22"/>
        </w:rPr>
        <w:t> </w:t>
      </w:r>
      <w:r>
        <w:rPr>
          <w:color w:val="4D4D4F"/>
          <w:spacing w:val="-3"/>
          <w:w w:val="105"/>
          <w:sz w:val="22"/>
        </w:rPr>
        <w:t>side</w:t>
      </w:r>
      <w:r>
        <w:rPr>
          <w:color w:val="4D4D4F"/>
          <w:spacing w:val="-30"/>
          <w:w w:val="105"/>
          <w:sz w:val="22"/>
        </w:rPr>
        <w:t> </w:t>
      </w:r>
      <w:r>
        <w:rPr>
          <w:color w:val="4D4D4F"/>
          <w:spacing w:val="-4"/>
          <w:w w:val="105"/>
          <w:sz w:val="22"/>
        </w:rPr>
        <w:t>effects</w:t>
      </w:r>
      <w:r>
        <w:rPr>
          <w:color w:val="4D4D4F"/>
          <w:spacing w:val="-31"/>
          <w:w w:val="105"/>
          <w:sz w:val="22"/>
        </w:rPr>
        <w:t> </w:t>
      </w:r>
      <w:r>
        <w:rPr>
          <w:color w:val="4D4D4F"/>
          <w:w w:val="105"/>
          <w:sz w:val="22"/>
        </w:rPr>
        <w:t>or</w:t>
      </w:r>
      <w:r>
        <w:rPr>
          <w:color w:val="4D4D4F"/>
          <w:spacing w:val="-31"/>
          <w:w w:val="105"/>
          <w:sz w:val="22"/>
        </w:rPr>
        <w:t> </w:t>
      </w:r>
      <w:r>
        <w:rPr>
          <w:color w:val="4D4D4F"/>
          <w:spacing w:val="-5"/>
          <w:w w:val="105"/>
          <w:sz w:val="22"/>
        </w:rPr>
        <w:t>increasing </w:t>
      </w:r>
      <w:r>
        <w:rPr>
          <w:color w:val="4D4D4F"/>
          <w:w w:val="105"/>
          <w:sz w:val="22"/>
        </w:rPr>
        <w:t>for unrelieved withdrawal or ongoing opioid misuse.</w:t>
      </w:r>
      <w:r>
        <w:rPr>
          <w:color w:val="4D4D4F"/>
          <w:spacing w:val="-13"/>
          <w:w w:val="105"/>
          <w:sz w:val="22"/>
        </w:rPr>
        <w:t> </w:t>
      </w:r>
      <w:r>
        <w:rPr>
          <w:color w:val="4D4D4F"/>
          <w:w w:val="105"/>
          <w:sz w:val="22"/>
        </w:rPr>
        <w:t>OTPs</w:t>
      </w:r>
      <w:r>
        <w:rPr>
          <w:color w:val="4D4D4F"/>
          <w:spacing w:val="-13"/>
          <w:w w:val="105"/>
          <w:sz w:val="22"/>
        </w:rPr>
        <w:t> </w:t>
      </w:r>
      <w:r>
        <w:rPr>
          <w:color w:val="4D4D4F"/>
          <w:w w:val="105"/>
          <w:sz w:val="22"/>
        </w:rPr>
        <w:t>that</w:t>
      </w:r>
      <w:r>
        <w:rPr>
          <w:color w:val="4D4D4F"/>
          <w:spacing w:val="-12"/>
          <w:w w:val="105"/>
          <w:sz w:val="22"/>
        </w:rPr>
        <w:t> </w:t>
      </w:r>
      <w:r>
        <w:rPr>
          <w:color w:val="4D4D4F"/>
          <w:w w:val="105"/>
          <w:sz w:val="22"/>
        </w:rPr>
        <w:t>provide</w:t>
      </w:r>
      <w:r>
        <w:rPr>
          <w:color w:val="4D4D4F"/>
          <w:spacing w:val="-13"/>
          <w:w w:val="105"/>
          <w:sz w:val="22"/>
        </w:rPr>
        <w:t> </w:t>
      </w:r>
      <w:r>
        <w:rPr>
          <w:color w:val="4D4D4F"/>
          <w:w w:val="105"/>
          <w:sz w:val="22"/>
        </w:rPr>
        <w:t>buprenorphine</w:t>
      </w:r>
    </w:p>
    <w:p>
      <w:pPr>
        <w:spacing w:line="249" w:lineRule="auto" w:before="4"/>
        <w:ind w:left="159" w:right="524" w:firstLine="0"/>
        <w:jc w:val="left"/>
        <w:rPr>
          <w:sz w:val="22"/>
        </w:rPr>
      </w:pPr>
      <w:r>
        <w:rPr>
          <w:color w:val="4D4D4F"/>
          <w:w w:val="105"/>
          <w:sz w:val="22"/>
        </w:rPr>
        <w:t>will</w:t>
      </w:r>
      <w:r>
        <w:rPr>
          <w:color w:val="4D4D4F"/>
          <w:spacing w:val="-19"/>
          <w:w w:val="105"/>
          <w:sz w:val="22"/>
        </w:rPr>
        <w:t> </w:t>
      </w:r>
      <w:r>
        <w:rPr>
          <w:color w:val="4D4D4F"/>
          <w:w w:val="105"/>
          <w:sz w:val="22"/>
        </w:rPr>
        <w:t>typically</w:t>
      </w:r>
      <w:r>
        <w:rPr>
          <w:color w:val="4D4D4F"/>
          <w:spacing w:val="-18"/>
          <w:w w:val="105"/>
          <w:sz w:val="22"/>
        </w:rPr>
        <w:t> </w:t>
      </w:r>
      <w:r>
        <w:rPr>
          <w:color w:val="4D4D4F"/>
          <w:w w:val="105"/>
          <w:sz w:val="22"/>
        </w:rPr>
        <w:t>follow</w:t>
      </w:r>
      <w:r>
        <w:rPr>
          <w:color w:val="4D4D4F"/>
          <w:spacing w:val="-18"/>
          <w:w w:val="105"/>
          <w:sz w:val="22"/>
        </w:rPr>
        <w:t> </w:t>
      </w:r>
      <w:r>
        <w:rPr>
          <w:color w:val="4D4D4F"/>
          <w:w w:val="105"/>
          <w:sz w:val="22"/>
        </w:rPr>
        <w:t>a</w:t>
      </w:r>
      <w:r>
        <w:rPr>
          <w:color w:val="4D4D4F"/>
          <w:spacing w:val="-18"/>
          <w:w w:val="105"/>
          <w:sz w:val="22"/>
        </w:rPr>
        <w:t> </w:t>
      </w:r>
      <w:r>
        <w:rPr>
          <w:color w:val="4D4D4F"/>
          <w:w w:val="105"/>
          <w:sz w:val="22"/>
        </w:rPr>
        <w:t>similar</w:t>
      </w:r>
      <w:r>
        <w:rPr>
          <w:color w:val="4D4D4F"/>
          <w:spacing w:val="-18"/>
          <w:w w:val="105"/>
          <w:sz w:val="22"/>
        </w:rPr>
        <w:t> </w:t>
      </w:r>
      <w:r>
        <w:rPr>
          <w:color w:val="4D4D4F"/>
          <w:w w:val="105"/>
          <w:sz w:val="22"/>
        </w:rPr>
        <w:t>process,</w:t>
      </w:r>
      <w:r>
        <w:rPr>
          <w:color w:val="4D4D4F"/>
          <w:spacing w:val="-18"/>
          <w:w w:val="105"/>
          <w:sz w:val="22"/>
        </w:rPr>
        <w:t> </w:t>
      </w:r>
      <w:r>
        <w:rPr>
          <w:color w:val="4D4D4F"/>
          <w:w w:val="105"/>
          <w:sz w:val="22"/>
        </w:rPr>
        <w:t>with</w:t>
      </w:r>
      <w:r>
        <w:rPr>
          <w:color w:val="4D4D4F"/>
          <w:spacing w:val="-19"/>
          <w:w w:val="105"/>
          <w:sz w:val="22"/>
        </w:rPr>
        <w:t> </w:t>
      </w:r>
      <w:r>
        <w:rPr>
          <w:color w:val="4D4D4F"/>
          <w:spacing w:val="-6"/>
          <w:w w:val="105"/>
          <w:sz w:val="22"/>
        </w:rPr>
        <w:t>the </w:t>
      </w:r>
      <w:r>
        <w:rPr>
          <w:color w:val="4D4D4F"/>
          <w:w w:val="105"/>
          <w:sz w:val="22"/>
        </w:rPr>
        <w:t>principal difference being that the program will administer or dispense the medication </w:t>
      </w:r>
      <w:r>
        <w:rPr>
          <w:color w:val="4D4D4F"/>
          <w:spacing w:val="-3"/>
          <w:w w:val="105"/>
          <w:sz w:val="22"/>
        </w:rPr>
        <w:t>rather than </w:t>
      </w:r>
      <w:r>
        <w:rPr>
          <w:color w:val="4D4D4F"/>
          <w:w w:val="105"/>
          <w:sz w:val="22"/>
        </w:rPr>
        <w:t>the </w:t>
      </w:r>
      <w:r>
        <w:rPr>
          <w:color w:val="4D4D4F"/>
          <w:spacing w:val="-3"/>
          <w:w w:val="105"/>
          <w:sz w:val="22"/>
        </w:rPr>
        <w:t>patient ﬁlling </w:t>
      </w:r>
      <w:r>
        <w:rPr>
          <w:color w:val="4D4D4F"/>
          <w:w w:val="105"/>
          <w:sz w:val="22"/>
        </w:rPr>
        <w:t>a </w:t>
      </w:r>
      <w:r>
        <w:rPr>
          <w:color w:val="4D4D4F"/>
          <w:spacing w:val="-4"/>
          <w:w w:val="105"/>
          <w:sz w:val="22"/>
        </w:rPr>
        <w:t>prescription </w:t>
      </w:r>
      <w:r>
        <w:rPr>
          <w:color w:val="4D4D4F"/>
          <w:spacing w:val="-3"/>
          <w:w w:val="105"/>
          <w:sz w:val="22"/>
        </w:rPr>
        <w:t>at </w:t>
      </w:r>
      <w:r>
        <w:rPr>
          <w:color w:val="4D4D4F"/>
          <w:w w:val="105"/>
          <w:sz w:val="22"/>
        </w:rPr>
        <w:t>a</w:t>
      </w:r>
      <w:r>
        <w:rPr>
          <w:color w:val="4D4D4F"/>
          <w:spacing w:val="-5"/>
          <w:w w:val="105"/>
          <w:sz w:val="22"/>
        </w:rPr>
        <w:t> </w:t>
      </w:r>
      <w:r>
        <w:rPr>
          <w:color w:val="4D4D4F"/>
          <w:w w:val="105"/>
          <w:sz w:val="22"/>
        </w:rPr>
        <w:t>pharmacy.</w:t>
      </w:r>
    </w:p>
    <w:p>
      <w:pPr>
        <w:pStyle w:val="Heading3"/>
        <w:spacing w:before="227"/>
        <w:ind w:left="159"/>
        <w:rPr>
          <w:i/>
        </w:rPr>
      </w:pPr>
      <w:r>
        <w:rPr>
          <w:i/>
          <w:color w:val="137692"/>
          <w:w w:val="110"/>
        </w:rPr>
        <w:t>Administer methadone</w:t>
      </w:r>
    </w:p>
    <w:p>
      <w:pPr>
        <w:spacing w:line="249" w:lineRule="auto" w:before="36"/>
        <w:ind w:left="159" w:right="338" w:firstLine="0"/>
        <w:jc w:val="left"/>
        <w:rPr>
          <w:sz w:val="22"/>
        </w:rPr>
      </w:pPr>
      <w:r>
        <w:rPr>
          <w:b/>
          <w:color w:val="4D4D4F"/>
          <w:sz w:val="22"/>
        </w:rPr>
        <w:t>Only SAMHSA-certiﬁed OTPs may provide methadone by physician order for daily observed administration onsite or for self- administration at home by stable patients.</w:t>
      </w:r>
      <w:r>
        <w:rPr>
          <w:b/>
          <w:color w:val="4D4D4F"/>
          <w:position w:val="7"/>
          <w:sz w:val="13"/>
        </w:rPr>
        <w:t>126 </w:t>
      </w:r>
      <w:r>
        <w:rPr>
          <w:color w:val="4D4D4F"/>
          <w:sz w:val="22"/>
        </w:rPr>
        <w:t>The physician will start patients on a low dose of methadone. People in early methadone treatment are required by federal regulation</w:t>
      </w:r>
    </w:p>
    <w:p>
      <w:pPr>
        <w:spacing w:line="249" w:lineRule="auto" w:before="6"/>
        <w:ind w:left="159" w:right="318" w:firstLine="0"/>
        <w:jc w:val="left"/>
        <w:rPr>
          <w:sz w:val="22"/>
        </w:rPr>
      </w:pPr>
      <w:r>
        <w:rPr>
          <w:color w:val="4D4D4F"/>
          <w:sz w:val="22"/>
        </w:rPr>
        <w:t>to visit the OTP six to seven times per week to take their medication under observation. The physician will monitor patients’ initial response to the methadone and slowly increase the </w:t>
      </w:r>
      <w:r>
        <w:rPr>
          <w:color w:val="4D4D4F"/>
          <w:spacing w:val="-5"/>
          <w:sz w:val="22"/>
        </w:rPr>
        <w:t>dose </w:t>
      </w:r>
      <w:r>
        <w:rPr>
          <w:color w:val="4D4D4F"/>
          <w:sz w:val="22"/>
        </w:rPr>
        <w:t>until withdrawal is completely relieved for 24 hours.</w:t>
      </w:r>
    </w:p>
    <w:p>
      <w:pPr>
        <w:spacing w:line="249" w:lineRule="auto" w:before="186"/>
        <w:ind w:left="159" w:right="363" w:firstLine="0"/>
        <w:jc w:val="left"/>
        <w:rPr>
          <w:sz w:val="22"/>
        </w:rPr>
      </w:pPr>
      <w:r>
        <w:rPr>
          <w:b/>
          <w:color w:val="4D4D4F"/>
          <w:sz w:val="22"/>
        </w:rPr>
        <w:t>A prescriber can’t predict at the start of treatment what daily methadone dose will work for a patient. </w:t>
      </w:r>
      <w:r>
        <w:rPr>
          <w:color w:val="4D4D4F"/>
          <w:sz w:val="22"/>
        </w:rPr>
        <w:t>An effective dose is one that eliminates withdrawal symptoms and most</w:t>
      </w:r>
    </w:p>
    <w:p>
      <w:pPr>
        <w:spacing w:after="0" w:line="249" w:lineRule="auto"/>
        <w:jc w:val="left"/>
        <w:rPr>
          <w:sz w:val="22"/>
        </w:rPr>
        <w:sectPr>
          <w:type w:val="continuous"/>
          <w:pgSz w:w="12240" w:h="15840"/>
          <w:pgMar w:top="1780" w:bottom="280" w:left="920" w:right="960"/>
          <w:cols w:num="2" w:equalWidth="0">
            <w:col w:w="5041" w:space="179"/>
            <w:col w:w="5140"/>
          </w:cols>
        </w:sectPr>
      </w:pPr>
    </w:p>
    <w:p>
      <w:pPr>
        <w:pStyle w:val="BodyText"/>
        <w:spacing w:before="7"/>
        <w:rPr>
          <w:sz w:val="27"/>
        </w:rPr>
      </w:pPr>
    </w:p>
    <w:p>
      <w:pPr>
        <w:spacing w:after="0"/>
        <w:rPr>
          <w:sz w:val="27"/>
        </w:rPr>
        <w:sectPr>
          <w:pgSz w:w="12240" w:h="15840"/>
          <w:pgMar w:header="576" w:footer="708" w:top="1340" w:bottom="900" w:left="920" w:right="960"/>
        </w:sectPr>
      </w:pPr>
    </w:p>
    <w:p>
      <w:pPr>
        <w:spacing w:line="249" w:lineRule="auto" w:before="98"/>
        <w:ind w:left="159" w:right="104" w:firstLine="0"/>
        <w:jc w:val="left"/>
        <w:rPr>
          <w:sz w:val="22"/>
        </w:rPr>
      </w:pPr>
      <w:r>
        <w:rPr>
          <w:color w:val="4D4D4F"/>
          <w:spacing w:val="2"/>
          <w:w w:val="105"/>
          <w:sz w:val="22"/>
        </w:rPr>
        <w:t>craving </w:t>
      </w:r>
      <w:r>
        <w:rPr>
          <w:color w:val="4D4D4F"/>
          <w:w w:val="105"/>
          <w:sz w:val="22"/>
        </w:rPr>
        <w:t>and </w:t>
      </w:r>
      <w:r>
        <w:rPr>
          <w:color w:val="4D4D4F"/>
          <w:spacing w:val="2"/>
          <w:w w:val="105"/>
          <w:sz w:val="22"/>
        </w:rPr>
        <w:t>blunts euphoria </w:t>
      </w:r>
      <w:r>
        <w:rPr>
          <w:color w:val="4D4D4F"/>
          <w:w w:val="105"/>
          <w:sz w:val="22"/>
        </w:rPr>
        <w:t>from </w:t>
      </w:r>
      <w:r>
        <w:rPr>
          <w:color w:val="4D4D4F"/>
          <w:spacing w:val="3"/>
          <w:w w:val="105"/>
          <w:sz w:val="22"/>
        </w:rPr>
        <w:t>self- </w:t>
      </w:r>
      <w:r>
        <w:rPr>
          <w:color w:val="4D4D4F"/>
          <w:w w:val="105"/>
          <w:sz w:val="22"/>
        </w:rPr>
        <w:t>administered illicit opioids without producing sedation. On average, higher dosages of methadone (60 mg to 100 mg daily) are associated with better outcomes than lower dosages.</w:t>
      </w:r>
      <w:r>
        <w:rPr>
          <w:color w:val="4D4D4F"/>
          <w:w w:val="105"/>
          <w:position w:val="7"/>
          <w:sz w:val="13"/>
        </w:rPr>
        <w:t>127,128 </w:t>
      </w:r>
      <w:r>
        <w:rPr>
          <w:color w:val="4D4D4F"/>
          <w:w w:val="105"/>
          <w:sz w:val="22"/>
        </w:rPr>
        <w:t>That said, an effective dose of methadone</w:t>
      </w:r>
      <w:r>
        <w:rPr>
          <w:color w:val="4D4D4F"/>
          <w:spacing w:val="-16"/>
          <w:w w:val="105"/>
          <w:sz w:val="22"/>
        </w:rPr>
        <w:t> </w:t>
      </w:r>
      <w:r>
        <w:rPr>
          <w:color w:val="4D4D4F"/>
          <w:w w:val="105"/>
          <w:sz w:val="22"/>
        </w:rPr>
        <w:t>for</w:t>
      </w:r>
      <w:r>
        <w:rPr>
          <w:color w:val="4D4D4F"/>
          <w:spacing w:val="-15"/>
          <w:w w:val="105"/>
          <w:sz w:val="22"/>
        </w:rPr>
        <w:t> </w:t>
      </w:r>
      <w:r>
        <w:rPr>
          <w:color w:val="4D4D4F"/>
          <w:w w:val="105"/>
          <w:sz w:val="22"/>
        </w:rPr>
        <w:t>a</w:t>
      </w:r>
      <w:r>
        <w:rPr>
          <w:color w:val="4D4D4F"/>
          <w:spacing w:val="-16"/>
          <w:w w:val="105"/>
          <w:sz w:val="22"/>
        </w:rPr>
        <w:t> </w:t>
      </w:r>
      <w:r>
        <w:rPr>
          <w:color w:val="4D4D4F"/>
          <w:w w:val="105"/>
          <w:sz w:val="22"/>
        </w:rPr>
        <w:t>particular</w:t>
      </w:r>
      <w:r>
        <w:rPr>
          <w:color w:val="4D4D4F"/>
          <w:spacing w:val="-15"/>
          <w:w w:val="105"/>
          <w:sz w:val="22"/>
        </w:rPr>
        <w:t> </w:t>
      </w:r>
      <w:r>
        <w:rPr>
          <w:color w:val="4D4D4F"/>
          <w:w w:val="105"/>
          <w:sz w:val="22"/>
        </w:rPr>
        <w:t>patient</w:t>
      </w:r>
      <w:r>
        <w:rPr>
          <w:color w:val="4D4D4F"/>
          <w:spacing w:val="-15"/>
          <w:w w:val="105"/>
          <w:sz w:val="22"/>
        </w:rPr>
        <w:t> </w:t>
      </w:r>
      <w:r>
        <w:rPr>
          <w:color w:val="4D4D4F"/>
          <w:w w:val="105"/>
          <w:sz w:val="22"/>
        </w:rPr>
        <w:t>can</w:t>
      </w:r>
      <w:r>
        <w:rPr>
          <w:color w:val="4D4D4F"/>
          <w:spacing w:val="-16"/>
          <w:w w:val="105"/>
          <w:sz w:val="22"/>
        </w:rPr>
        <w:t> </w:t>
      </w:r>
      <w:r>
        <w:rPr>
          <w:color w:val="4D4D4F"/>
          <w:w w:val="105"/>
          <w:sz w:val="22"/>
        </w:rPr>
        <w:t>be</w:t>
      </w:r>
      <w:r>
        <w:rPr>
          <w:color w:val="4D4D4F"/>
          <w:spacing w:val="-15"/>
          <w:w w:val="105"/>
          <w:sz w:val="22"/>
        </w:rPr>
        <w:t> </w:t>
      </w:r>
      <w:r>
        <w:rPr>
          <w:color w:val="4D4D4F"/>
          <w:spacing w:val="-4"/>
          <w:w w:val="105"/>
          <w:sz w:val="22"/>
        </w:rPr>
        <w:t>above </w:t>
      </w:r>
      <w:r>
        <w:rPr>
          <w:color w:val="4D4D4F"/>
          <w:w w:val="105"/>
          <w:sz w:val="22"/>
        </w:rPr>
        <w:t>or below that</w:t>
      </w:r>
      <w:r>
        <w:rPr>
          <w:color w:val="4D4D4F"/>
          <w:spacing w:val="-11"/>
          <w:w w:val="105"/>
          <w:sz w:val="22"/>
        </w:rPr>
        <w:t> </w:t>
      </w:r>
      <w:r>
        <w:rPr>
          <w:color w:val="4D4D4F"/>
          <w:w w:val="105"/>
          <w:sz w:val="22"/>
        </w:rPr>
        <w:t>range.</w:t>
      </w:r>
    </w:p>
    <w:p>
      <w:pPr>
        <w:spacing w:line="249" w:lineRule="auto" w:before="187"/>
        <w:ind w:left="159" w:right="185" w:firstLine="0"/>
        <w:jc w:val="left"/>
        <w:rPr>
          <w:sz w:val="22"/>
        </w:rPr>
      </w:pPr>
      <w:r>
        <w:rPr>
          <w:b/>
          <w:color w:val="4D4D4F"/>
          <w:sz w:val="22"/>
        </w:rPr>
        <w:t>The prescriber will continue to monitor the patient and adjust dosage slowly up or down to ﬁnd the optimum dose level. </w:t>
      </w:r>
      <w:r>
        <w:rPr>
          <w:color w:val="4D4D4F"/>
          <w:sz w:val="22"/>
        </w:rPr>
        <w:t>The dose </w:t>
      </w:r>
      <w:r>
        <w:rPr>
          <w:color w:val="4D4D4F"/>
          <w:spacing w:val="-6"/>
          <w:sz w:val="22"/>
        </w:rPr>
        <w:t>may </w:t>
      </w:r>
      <w:r>
        <w:rPr>
          <w:color w:val="4D4D4F"/>
          <w:sz w:val="22"/>
        </w:rPr>
        <w:t>need further adjustment if  the  patient  returns to opioid use, experiences side effects</w:t>
      </w:r>
      <w:r>
        <w:rPr>
          <w:color w:val="4D4D4F"/>
          <w:spacing w:val="20"/>
          <w:sz w:val="22"/>
        </w:rPr>
        <w:t> </w:t>
      </w:r>
      <w:r>
        <w:rPr>
          <w:color w:val="4D4D4F"/>
          <w:sz w:val="22"/>
        </w:rPr>
        <w:t>such</w:t>
      </w:r>
    </w:p>
    <w:p>
      <w:pPr>
        <w:spacing w:line="249" w:lineRule="auto" w:before="4"/>
        <w:ind w:left="159" w:right="173" w:firstLine="0"/>
        <w:jc w:val="left"/>
        <w:rPr>
          <w:sz w:val="22"/>
        </w:rPr>
      </w:pPr>
      <w:r>
        <w:rPr>
          <w:color w:val="4D4D4F"/>
          <w:sz w:val="22"/>
        </w:rPr>
        <w:t>as sedation, starts new medications that may interact with methadone, or has a change in health that causes the previously effective dose to become inadequate or too strong.</w:t>
      </w:r>
    </w:p>
    <w:p>
      <w:pPr>
        <w:spacing w:line="249" w:lineRule="auto" w:before="184"/>
        <w:ind w:left="159" w:right="313" w:firstLine="0"/>
        <w:jc w:val="left"/>
        <w:rPr>
          <w:b/>
          <w:sz w:val="22"/>
        </w:rPr>
      </w:pPr>
      <w:r>
        <w:rPr>
          <w:b/>
          <w:color w:val="4D4D4F"/>
          <w:sz w:val="22"/>
        </w:rPr>
        <w:t>If patients taking methadone drink heavily or take sedatives </w:t>
      </w:r>
      <w:r>
        <w:rPr>
          <w:color w:val="4D4D4F"/>
          <w:sz w:val="22"/>
        </w:rPr>
        <w:t>(e.g., benzodiazepines), </w:t>
      </w:r>
      <w:r>
        <w:rPr>
          <w:b/>
          <w:color w:val="4D4D4F"/>
          <w:sz w:val="22"/>
        </w:rPr>
        <w:t>physicians may:</w:t>
      </w:r>
    </w:p>
    <w:p>
      <w:pPr>
        <w:pStyle w:val="ListParagraph"/>
        <w:numPr>
          <w:ilvl w:val="0"/>
          <w:numId w:val="3"/>
        </w:numPr>
        <w:tabs>
          <w:tab w:pos="430" w:val="left" w:leader="none"/>
        </w:tabs>
        <w:spacing w:line="315" w:lineRule="exact" w:before="102" w:after="0"/>
        <w:ind w:left="430" w:right="0" w:hanging="270"/>
        <w:jc w:val="left"/>
        <w:rPr>
          <w:color w:val="137692"/>
          <w:sz w:val="28"/>
        </w:rPr>
      </w:pPr>
      <w:r>
        <w:rPr>
          <w:color w:val="4D4D4F"/>
          <w:spacing w:val="-5"/>
          <w:sz w:val="22"/>
        </w:rPr>
        <w:t>Treat </w:t>
      </w:r>
      <w:r>
        <w:rPr>
          <w:color w:val="4D4D4F"/>
          <w:sz w:val="22"/>
        </w:rPr>
        <w:t>the alcohol</w:t>
      </w:r>
      <w:r>
        <w:rPr>
          <w:color w:val="4D4D4F"/>
          <w:spacing w:val="5"/>
          <w:sz w:val="22"/>
        </w:rPr>
        <w:t> </w:t>
      </w:r>
      <w:r>
        <w:rPr>
          <w:color w:val="4D4D4F"/>
          <w:sz w:val="22"/>
        </w:rPr>
        <w:t>misuse.</w:t>
      </w:r>
    </w:p>
    <w:p>
      <w:pPr>
        <w:pStyle w:val="ListParagraph"/>
        <w:numPr>
          <w:ilvl w:val="0"/>
          <w:numId w:val="3"/>
        </w:numPr>
        <w:tabs>
          <w:tab w:pos="430" w:val="left" w:leader="none"/>
        </w:tabs>
        <w:spacing w:line="307" w:lineRule="exact" w:before="0" w:after="0"/>
        <w:ind w:left="430" w:right="0" w:hanging="270"/>
        <w:jc w:val="left"/>
        <w:rPr>
          <w:color w:val="137692"/>
          <w:sz w:val="28"/>
        </w:rPr>
      </w:pPr>
      <w:r>
        <w:rPr>
          <w:color w:val="4D4D4F"/>
          <w:sz w:val="22"/>
        </w:rPr>
        <w:t>Refer to a higher level of</w:t>
      </w:r>
      <w:r>
        <w:rPr>
          <w:color w:val="4D4D4F"/>
          <w:spacing w:val="5"/>
          <w:sz w:val="22"/>
        </w:rPr>
        <w:t> </w:t>
      </w:r>
      <w:r>
        <w:rPr>
          <w:color w:val="4D4D4F"/>
          <w:sz w:val="22"/>
        </w:rPr>
        <w:t>care.</w:t>
      </w:r>
    </w:p>
    <w:p>
      <w:pPr>
        <w:pStyle w:val="ListParagraph"/>
        <w:numPr>
          <w:ilvl w:val="0"/>
          <w:numId w:val="3"/>
        </w:numPr>
        <w:tabs>
          <w:tab w:pos="430" w:val="left" w:leader="none"/>
        </w:tabs>
        <w:spacing w:line="307" w:lineRule="exact" w:before="0" w:after="0"/>
        <w:ind w:left="430" w:right="0" w:hanging="270"/>
        <w:jc w:val="left"/>
        <w:rPr>
          <w:color w:val="137692"/>
          <w:sz w:val="28"/>
        </w:rPr>
      </w:pPr>
      <w:r>
        <w:rPr>
          <w:color w:val="4D4D4F"/>
          <w:w w:val="105"/>
          <w:sz w:val="22"/>
        </w:rPr>
        <w:t>Address comorbid anxiety or</w:t>
      </w:r>
      <w:r>
        <w:rPr>
          <w:color w:val="4D4D4F"/>
          <w:spacing w:val="-47"/>
          <w:w w:val="105"/>
          <w:sz w:val="22"/>
        </w:rPr>
        <w:t> </w:t>
      </w:r>
      <w:r>
        <w:rPr>
          <w:color w:val="4D4D4F"/>
          <w:w w:val="105"/>
          <w:sz w:val="22"/>
        </w:rPr>
        <w:t>depression.</w:t>
      </w:r>
    </w:p>
    <w:p>
      <w:pPr>
        <w:pStyle w:val="ListParagraph"/>
        <w:numPr>
          <w:ilvl w:val="0"/>
          <w:numId w:val="3"/>
        </w:numPr>
        <w:tabs>
          <w:tab w:pos="430" w:val="left" w:leader="none"/>
        </w:tabs>
        <w:spacing w:line="315" w:lineRule="exact" w:before="0" w:after="0"/>
        <w:ind w:left="430" w:right="0" w:hanging="270"/>
        <w:jc w:val="left"/>
        <w:rPr>
          <w:color w:val="137692"/>
          <w:sz w:val="28"/>
        </w:rPr>
      </w:pPr>
      <w:r>
        <w:rPr>
          <w:color w:val="4D4D4F"/>
          <w:sz w:val="22"/>
        </w:rPr>
        <w:t>Decrease dosage to prevent</w:t>
      </w:r>
      <w:r>
        <w:rPr>
          <w:color w:val="4D4D4F"/>
          <w:spacing w:val="9"/>
          <w:sz w:val="22"/>
        </w:rPr>
        <w:t> </w:t>
      </w:r>
      <w:r>
        <w:rPr>
          <w:color w:val="4D4D4F"/>
          <w:sz w:val="22"/>
        </w:rPr>
        <w:t>overdose.</w:t>
      </w:r>
    </w:p>
    <w:p>
      <w:pPr>
        <w:pStyle w:val="Heading3"/>
        <w:spacing w:before="181"/>
        <w:rPr>
          <w:i/>
        </w:rPr>
      </w:pPr>
      <w:r>
        <w:rPr>
          <w:i/>
          <w:color w:val="137692"/>
          <w:w w:val="110"/>
        </w:rPr>
        <w:t>Administer naltrexone</w:t>
      </w:r>
    </w:p>
    <w:p>
      <w:pPr>
        <w:pStyle w:val="Heading4"/>
        <w:spacing w:line="249" w:lineRule="auto" w:before="36"/>
        <w:ind w:right="392"/>
      </w:pPr>
      <w:r>
        <w:rPr>
          <w:color w:val="4D4D4F"/>
          <w:spacing w:val="-13"/>
        </w:rPr>
        <w:t>To </w:t>
      </w:r>
      <w:r>
        <w:rPr>
          <w:color w:val="4D4D4F"/>
        </w:rPr>
        <w:t>avoid severe withdrawal, prescribers will ensure that patients are abstinent</w:t>
      </w:r>
      <w:r>
        <w:rPr>
          <w:color w:val="4D4D4F"/>
          <w:spacing w:val="25"/>
        </w:rPr>
        <w:t> </w:t>
      </w:r>
      <w:r>
        <w:rPr>
          <w:color w:val="4D4D4F"/>
          <w:spacing w:val="-6"/>
        </w:rPr>
        <w:t>from</w:t>
      </w:r>
    </w:p>
    <w:p>
      <w:pPr>
        <w:spacing w:line="249" w:lineRule="auto" w:before="2"/>
        <w:ind w:left="160" w:right="6" w:firstLine="0"/>
        <w:jc w:val="left"/>
        <w:rPr>
          <w:sz w:val="22"/>
        </w:rPr>
      </w:pPr>
      <w:r>
        <w:rPr>
          <w:b/>
          <w:color w:val="4D4D4F"/>
          <w:w w:val="105"/>
          <w:sz w:val="22"/>
        </w:rPr>
        <w:t>opioids at least 7 to 10 days before initiating </w:t>
      </w:r>
      <w:r>
        <w:rPr>
          <w:b/>
          <w:color w:val="4D4D4F"/>
          <w:sz w:val="22"/>
        </w:rPr>
        <w:t>or resuming naltrexone. </w:t>
      </w:r>
      <w:r>
        <w:rPr>
          <w:color w:val="4D4D4F"/>
          <w:sz w:val="22"/>
        </w:rPr>
        <w:t>Prescribers may </w:t>
      </w:r>
      <w:r>
        <w:rPr>
          <w:color w:val="4D4D4F"/>
          <w:spacing w:val="-4"/>
          <w:sz w:val="22"/>
        </w:rPr>
        <w:t>require </w:t>
      </w:r>
      <w:r>
        <w:rPr>
          <w:color w:val="4D4D4F"/>
          <w:w w:val="105"/>
          <w:sz w:val="22"/>
        </w:rPr>
        <w:t>longer periods of abstinence for patients tran- sitioning from buprenorphine or methadone to naltrexone.</w:t>
      </w:r>
    </w:p>
    <w:p>
      <w:pPr>
        <w:spacing w:line="249" w:lineRule="auto" w:before="184"/>
        <w:ind w:left="160" w:right="135" w:firstLine="0"/>
        <w:jc w:val="left"/>
        <w:rPr>
          <w:sz w:val="22"/>
        </w:rPr>
      </w:pPr>
      <w:r>
        <w:rPr>
          <w:b/>
          <w:color w:val="4D4D4F"/>
          <w:sz w:val="22"/>
        </w:rPr>
        <w:t>Prescribers typically take urine drug screens to conﬁrm abstinence before giving naltrex- one. </w:t>
      </w:r>
      <w:r>
        <w:rPr>
          <w:color w:val="4D4D4F"/>
          <w:sz w:val="22"/>
        </w:rPr>
        <w:t>Healthcare professionals can conﬁrm absti- nence through a “challenge test” with naloxone, a short-acting opioid</w:t>
      </w:r>
      <w:r>
        <w:rPr>
          <w:color w:val="4D4D4F"/>
          <w:spacing w:val="10"/>
          <w:sz w:val="22"/>
        </w:rPr>
        <w:t> </w:t>
      </w:r>
      <w:r>
        <w:rPr>
          <w:color w:val="4D4D4F"/>
          <w:sz w:val="22"/>
        </w:rPr>
        <w:t>antagonist.</w:t>
      </w:r>
    </w:p>
    <w:p>
      <w:pPr>
        <w:pStyle w:val="Heading4"/>
        <w:spacing w:line="249" w:lineRule="auto" w:before="185"/>
        <w:ind w:right="173"/>
      </w:pPr>
      <w:r>
        <w:rPr>
          <w:color w:val="4D4D4F"/>
        </w:rPr>
        <w:t>Healthcare professionals manage withdrawal symptoms with nonopioid medication.</w:t>
      </w:r>
    </w:p>
    <w:p>
      <w:pPr>
        <w:spacing w:line="249" w:lineRule="auto" w:before="2"/>
        <w:ind w:left="160" w:right="160" w:firstLine="0"/>
        <w:jc w:val="left"/>
        <w:rPr>
          <w:sz w:val="22"/>
        </w:rPr>
      </w:pPr>
      <w:r>
        <w:rPr>
          <w:color w:val="4D4D4F"/>
          <w:sz w:val="22"/>
        </w:rPr>
        <w:t>Prescribers are prepared to handle withdrawal caused by naltrexone despite a period of abstinence.</w:t>
      </w:r>
      <w:r>
        <w:rPr>
          <w:color w:val="4D4D4F"/>
          <w:position w:val="7"/>
          <w:sz w:val="13"/>
        </w:rPr>
        <w:t>129 </w:t>
      </w:r>
      <w:r>
        <w:rPr>
          <w:color w:val="4D4D4F"/>
          <w:sz w:val="22"/>
        </w:rPr>
        <w:t>Ideally, they administer the ﬁrst injection before patients’ release from residential</w:t>
      </w:r>
    </w:p>
    <w:p>
      <w:pPr>
        <w:spacing w:line="249" w:lineRule="auto" w:before="98"/>
        <w:ind w:left="159" w:right="153" w:firstLine="0"/>
        <w:jc w:val="left"/>
        <w:rPr>
          <w:sz w:val="22"/>
        </w:rPr>
      </w:pPr>
      <w:r>
        <w:rPr/>
        <w:br w:type="column"/>
      </w:r>
      <w:r>
        <w:rPr>
          <w:color w:val="4D4D4F"/>
          <w:w w:val="105"/>
          <w:sz w:val="22"/>
        </w:rPr>
        <w:t>treatment or other controlled settings </w:t>
      </w:r>
      <w:r>
        <w:rPr>
          <w:color w:val="4D4D4F"/>
          <w:spacing w:val="2"/>
          <w:w w:val="105"/>
          <w:sz w:val="22"/>
        </w:rPr>
        <w:t>(e.g., </w:t>
      </w:r>
      <w:r>
        <w:rPr>
          <w:color w:val="4D4D4F"/>
          <w:spacing w:val="-3"/>
          <w:w w:val="105"/>
          <w:sz w:val="22"/>
        </w:rPr>
        <w:t>prison)</w:t>
      </w:r>
      <w:r>
        <w:rPr>
          <w:color w:val="4D4D4F"/>
          <w:spacing w:val="-27"/>
          <w:w w:val="105"/>
          <w:sz w:val="22"/>
        </w:rPr>
        <w:t> </w:t>
      </w:r>
      <w:r>
        <w:rPr>
          <w:color w:val="4D4D4F"/>
          <w:w w:val="105"/>
          <w:sz w:val="22"/>
        </w:rPr>
        <w:t>so</w:t>
      </w:r>
      <w:r>
        <w:rPr>
          <w:color w:val="4D4D4F"/>
          <w:spacing w:val="-27"/>
          <w:w w:val="105"/>
          <w:sz w:val="22"/>
        </w:rPr>
        <w:t> </w:t>
      </w:r>
      <w:r>
        <w:rPr>
          <w:color w:val="4D4D4F"/>
          <w:spacing w:val="-3"/>
          <w:w w:val="105"/>
          <w:sz w:val="22"/>
        </w:rPr>
        <w:t>qualiﬁed</w:t>
      </w:r>
      <w:r>
        <w:rPr>
          <w:color w:val="4D4D4F"/>
          <w:spacing w:val="-27"/>
          <w:w w:val="105"/>
          <w:sz w:val="22"/>
        </w:rPr>
        <w:t> </w:t>
      </w:r>
      <w:r>
        <w:rPr>
          <w:color w:val="4D4D4F"/>
          <w:spacing w:val="-3"/>
          <w:w w:val="105"/>
          <w:sz w:val="22"/>
        </w:rPr>
        <w:t>individuals</w:t>
      </w:r>
      <w:r>
        <w:rPr>
          <w:color w:val="4D4D4F"/>
          <w:spacing w:val="-27"/>
          <w:w w:val="105"/>
          <w:sz w:val="22"/>
        </w:rPr>
        <w:t> </w:t>
      </w:r>
      <w:r>
        <w:rPr>
          <w:color w:val="4D4D4F"/>
          <w:w w:val="105"/>
          <w:sz w:val="22"/>
        </w:rPr>
        <w:t>can</w:t>
      </w:r>
      <w:r>
        <w:rPr>
          <w:color w:val="4D4D4F"/>
          <w:spacing w:val="-27"/>
          <w:w w:val="105"/>
          <w:sz w:val="22"/>
        </w:rPr>
        <w:t> </w:t>
      </w:r>
      <w:r>
        <w:rPr>
          <w:color w:val="4D4D4F"/>
          <w:spacing w:val="-3"/>
          <w:w w:val="105"/>
          <w:sz w:val="22"/>
        </w:rPr>
        <w:t>monitor</w:t>
      </w:r>
      <w:r>
        <w:rPr>
          <w:color w:val="4D4D4F"/>
          <w:spacing w:val="-27"/>
          <w:w w:val="105"/>
          <w:sz w:val="22"/>
        </w:rPr>
        <w:t> </w:t>
      </w:r>
      <w:r>
        <w:rPr>
          <w:color w:val="4D4D4F"/>
          <w:spacing w:val="-3"/>
          <w:w w:val="105"/>
          <w:sz w:val="22"/>
        </w:rPr>
        <w:t>them </w:t>
      </w:r>
      <w:r>
        <w:rPr>
          <w:color w:val="4D4D4F"/>
          <w:w w:val="105"/>
          <w:sz w:val="22"/>
        </w:rPr>
        <w:t>for symptoms of</w:t>
      </w:r>
      <w:r>
        <w:rPr>
          <w:color w:val="4D4D4F"/>
          <w:spacing w:val="-14"/>
          <w:w w:val="105"/>
          <w:sz w:val="22"/>
        </w:rPr>
        <w:t> </w:t>
      </w:r>
      <w:r>
        <w:rPr>
          <w:color w:val="4D4D4F"/>
          <w:w w:val="105"/>
          <w:sz w:val="22"/>
        </w:rPr>
        <w:t>withdrawal.</w:t>
      </w:r>
    </w:p>
    <w:p>
      <w:pPr>
        <w:spacing w:line="249" w:lineRule="auto" w:before="182"/>
        <w:ind w:left="159" w:right="153" w:firstLine="0"/>
        <w:jc w:val="left"/>
        <w:rPr>
          <w:sz w:val="22"/>
        </w:rPr>
      </w:pPr>
      <w:r>
        <w:rPr>
          <w:b/>
          <w:color w:val="4D4D4F"/>
          <w:sz w:val="22"/>
        </w:rPr>
        <w:t>Healthcare</w:t>
      </w:r>
      <w:r>
        <w:rPr>
          <w:b/>
          <w:color w:val="4D4D4F"/>
          <w:spacing w:val="-21"/>
          <w:sz w:val="22"/>
        </w:rPr>
        <w:t> </w:t>
      </w:r>
      <w:r>
        <w:rPr>
          <w:b/>
          <w:color w:val="4D4D4F"/>
          <w:sz w:val="22"/>
        </w:rPr>
        <w:t>professionals</w:t>
      </w:r>
      <w:r>
        <w:rPr>
          <w:b/>
          <w:color w:val="4D4D4F"/>
          <w:spacing w:val="-21"/>
          <w:sz w:val="22"/>
        </w:rPr>
        <w:t> </w:t>
      </w:r>
      <w:r>
        <w:rPr>
          <w:b/>
          <w:color w:val="4D4D4F"/>
          <w:sz w:val="22"/>
        </w:rPr>
        <w:t>typically</w:t>
      </w:r>
      <w:r>
        <w:rPr>
          <w:b/>
          <w:color w:val="4D4D4F"/>
          <w:spacing w:val="-21"/>
          <w:sz w:val="22"/>
        </w:rPr>
        <w:t> </w:t>
      </w:r>
      <w:r>
        <w:rPr>
          <w:b/>
          <w:color w:val="4D4D4F"/>
          <w:sz w:val="22"/>
        </w:rPr>
        <w:t>see</w:t>
      </w:r>
      <w:r>
        <w:rPr>
          <w:b/>
          <w:color w:val="4D4D4F"/>
          <w:spacing w:val="-21"/>
          <w:sz w:val="22"/>
        </w:rPr>
        <w:t> </w:t>
      </w:r>
      <w:r>
        <w:rPr>
          <w:b/>
          <w:color w:val="4D4D4F"/>
          <w:sz w:val="22"/>
        </w:rPr>
        <w:t>patients </w:t>
      </w:r>
      <w:r>
        <w:rPr>
          <w:b/>
          <w:color w:val="4D4D4F"/>
          <w:w w:val="105"/>
          <w:sz w:val="22"/>
        </w:rPr>
        <w:t>at</w:t>
      </w:r>
      <w:r>
        <w:rPr>
          <w:b/>
          <w:color w:val="4D4D4F"/>
          <w:spacing w:val="-36"/>
          <w:w w:val="105"/>
          <w:sz w:val="22"/>
        </w:rPr>
        <w:t> </w:t>
      </w:r>
      <w:r>
        <w:rPr>
          <w:b/>
          <w:color w:val="4D4D4F"/>
          <w:w w:val="105"/>
          <w:sz w:val="22"/>
        </w:rPr>
        <w:t>least</w:t>
      </w:r>
      <w:r>
        <w:rPr>
          <w:b/>
          <w:color w:val="4D4D4F"/>
          <w:spacing w:val="-35"/>
          <w:w w:val="105"/>
          <w:sz w:val="22"/>
        </w:rPr>
        <w:t> </w:t>
      </w:r>
      <w:r>
        <w:rPr>
          <w:b/>
          <w:color w:val="4D4D4F"/>
          <w:w w:val="105"/>
          <w:sz w:val="22"/>
        </w:rPr>
        <w:t>monthly</w:t>
      </w:r>
      <w:r>
        <w:rPr>
          <w:b/>
          <w:color w:val="4D4D4F"/>
          <w:spacing w:val="-35"/>
          <w:w w:val="105"/>
          <w:sz w:val="22"/>
        </w:rPr>
        <w:t> </w:t>
      </w:r>
      <w:r>
        <w:rPr>
          <w:b/>
          <w:color w:val="4D4D4F"/>
          <w:w w:val="105"/>
          <w:sz w:val="22"/>
        </w:rPr>
        <w:t>to</w:t>
      </w:r>
      <w:r>
        <w:rPr>
          <w:b/>
          <w:color w:val="4D4D4F"/>
          <w:spacing w:val="-35"/>
          <w:w w:val="105"/>
          <w:sz w:val="22"/>
        </w:rPr>
        <w:t> </w:t>
      </w:r>
      <w:r>
        <w:rPr>
          <w:b/>
          <w:color w:val="4D4D4F"/>
          <w:w w:val="105"/>
          <w:sz w:val="22"/>
        </w:rPr>
        <w:t>give</w:t>
      </w:r>
      <w:r>
        <w:rPr>
          <w:b/>
          <w:color w:val="4D4D4F"/>
          <w:spacing w:val="-35"/>
          <w:w w:val="105"/>
          <w:sz w:val="22"/>
        </w:rPr>
        <w:t> </w:t>
      </w:r>
      <w:r>
        <w:rPr>
          <w:b/>
          <w:color w:val="4D4D4F"/>
          <w:w w:val="105"/>
          <w:sz w:val="22"/>
        </w:rPr>
        <w:t>naltrexone</w:t>
      </w:r>
      <w:r>
        <w:rPr>
          <w:b/>
          <w:color w:val="4D4D4F"/>
          <w:spacing w:val="-35"/>
          <w:w w:val="105"/>
          <w:sz w:val="22"/>
        </w:rPr>
        <w:t> </w:t>
      </w:r>
      <w:r>
        <w:rPr>
          <w:b/>
          <w:color w:val="4D4D4F"/>
          <w:w w:val="105"/>
          <w:sz w:val="22"/>
        </w:rPr>
        <w:t>injections. For</w:t>
      </w:r>
      <w:r>
        <w:rPr>
          <w:b/>
          <w:color w:val="4D4D4F"/>
          <w:spacing w:val="-34"/>
          <w:w w:val="105"/>
          <w:sz w:val="22"/>
        </w:rPr>
        <w:t> </w:t>
      </w:r>
      <w:r>
        <w:rPr>
          <w:b/>
          <w:color w:val="4D4D4F"/>
          <w:w w:val="105"/>
          <w:sz w:val="22"/>
        </w:rPr>
        <w:t>those</w:t>
      </w:r>
      <w:r>
        <w:rPr>
          <w:b/>
          <w:color w:val="4D4D4F"/>
          <w:spacing w:val="-33"/>
          <w:w w:val="105"/>
          <w:sz w:val="22"/>
        </w:rPr>
        <w:t> </w:t>
      </w:r>
      <w:r>
        <w:rPr>
          <w:b/>
          <w:color w:val="4D4D4F"/>
          <w:w w:val="105"/>
          <w:sz w:val="22"/>
        </w:rPr>
        <w:t>taking</w:t>
      </w:r>
      <w:r>
        <w:rPr>
          <w:b/>
          <w:color w:val="4D4D4F"/>
          <w:spacing w:val="-33"/>
          <w:w w:val="105"/>
          <w:sz w:val="22"/>
        </w:rPr>
        <w:t> </w:t>
      </w:r>
      <w:r>
        <w:rPr>
          <w:b/>
          <w:color w:val="4D4D4F"/>
          <w:w w:val="105"/>
          <w:sz w:val="22"/>
        </w:rPr>
        <w:t>oral</w:t>
      </w:r>
      <w:r>
        <w:rPr>
          <w:b/>
          <w:color w:val="4D4D4F"/>
          <w:spacing w:val="-33"/>
          <w:w w:val="105"/>
          <w:sz w:val="22"/>
        </w:rPr>
        <w:t> </w:t>
      </w:r>
      <w:r>
        <w:rPr>
          <w:b/>
          <w:color w:val="4D4D4F"/>
          <w:w w:val="105"/>
          <w:sz w:val="22"/>
        </w:rPr>
        <w:t>naltrexone,</w:t>
      </w:r>
      <w:r>
        <w:rPr>
          <w:b/>
          <w:color w:val="4D4D4F"/>
          <w:spacing w:val="-34"/>
          <w:w w:val="105"/>
          <w:sz w:val="22"/>
        </w:rPr>
        <w:t> </w:t>
      </w:r>
      <w:r>
        <w:rPr>
          <w:b/>
          <w:color w:val="4D4D4F"/>
          <w:w w:val="105"/>
          <w:sz w:val="22"/>
        </w:rPr>
        <w:t>prescribers schedule</w:t>
      </w:r>
      <w:r>
        <w:rPr>
          <w:b/>
          <w:color w:val="4D4D4F"/>
          <w:spacing w:val="-35"/>
          <w:w w:val="105"/>
          <w:sz w:val="22"/>
        </w:rPr>
        <w:t> </w:t>
      </w:r>
      <w:r>
        <w:rPr>
          <w:b/>
          <w:color w:val="4D4D4F"/>
          <w:w w:val="105"/>
          <w:sz w:val="22"/>
        </w:rPr>
        <w:t>visits</w:t>
      </w:r>
      <w:r>
        <w:rPr>
          <w:b/>
          <w:color w:val="4D4D4F"/>
          <w:spacing w:val="-34"/>
          <w:w w:val="105"/>
          <w:sz w:val="22"/>
        </w:rPr>
        <w:t> </w:t>
      </w:r>
      <w:r>
        <w:rPr>
          <w:b/>
          <w:color w:val="4D4D4F"/>
          <w:w w:val="105"/>
          <w:sz w:val="22"/>
        </w:rPr>
        <w:t>at</w:t>
      </w:r>
      <w:r>
        <w:rPr>
          <w:b/>
          <w:color w:val="4D4D4F"/>
          <w:spacing w:val="-35"/>
          <w:w w:val="105"/>
          <w:sz w:val="22"/>
        </w:rPr>
        <w:t> </w:t>
      </w:r>
      <w:r>
        <w:rPr>
          <w:b/>
          <w:color w:val="4D4D4F"/>
          <w:w w:val="105"/>
          <w:sz w:val="22"/>
        </w:rPr>
        <w:t>their</w:t>
      </w:r>
      <w:r>
        <w:rPr>
          <w:b/>
          <w:color w:val="4D4D4F"/>
          <w:spacing w:val="-34"/>
          <w:w w:val="105"/>
          <w:sz w:val="22"/>
        </w:rPr>
        <w:t> </w:t>
      </w:r>
      <w:r>
        <w:rPr>
          <w:b/>
          <w:color w:val="4D4D4F"/>
          <w:w w:val="105"/>
          <w:sz w:val="22"/>
        </w:rPr>
        <w:t>discretion.</w:t>
      </w:r>
      <w:r>
        <w:rPr>
          <w:b/>
          <w:color w:val="4D4D4F"/>
          <w:spacing w:val="-35"/>
          <w:w w:val="105"/>
          <w:sz w:val="22"/>
        </w:rPr>
        <w:t> </w:t>
      </w:r>
      <w:r>
        <w:rPr>
          <w:color w:val="4D4D4F"/>
          <w:w w:val="105"/>
          <w:sz w:val="22"/>
        </w:rPr>
        <w:t>Thus,</w:t>
      </w:r>
      <w:r>
        <w:rPr>
          <w:color w:val="4D4D4F"/>
          <w:spacing w:val="-36"/>
          <w:w w:val="105"/>
          <w:sz w:val="22"/>
        </w:rPr>
        <w:t> </w:t>
      </w:r>
      <w:r>
        <w:rPr>
          <w:color w:val="4D4D4F"/>
          <w:w w:val="105"/>
          <w:sz w:val="22"/>
        </w:rPr>
        <w:t>urine drug testing may be less frequent for these patients</w:t>
      </w:r>
      <w:r>
        <w:rPr>
          <w:color w:val="4D4D4F"/>
          <w:spacing w:val="-14"/>
          <w:w w:val="105"/>
          <w:sz w:val="22"/>
        </w:rPr>
        <w:t> </w:t>
      </w:r>
      <w:r>
        <w:rPr>
          <w:color w:val="4D4D4F"/>
          <w:w w:val="105"/>
          <w:sz w:val="22"/>
        </w:rPr>
        <w:t>than</w:t>
      </w:r>
      <w:r>
        <w:rPr>
          <w:color w:val="4D4D4F"/>
          <w:spacing w:val="-13"/>
          <w:w w:val="105"/>
          <w:sz w:val="22"/>
        </w:rPr>
        <w:t> </w:t>
      </w:r>
      <w:r>
        <w:rPr>
          <w:color w:val="4D4D4F"/>
          <w:w w:val="105"/>
          <w:sz w:val="22"/>
        </w:rPr>
        <w:t>for</w:t>
      </w:r>
      <w:r>
        <w:rPr>
          <w:color w:val="4D4D4F"/>
          <w:spacing w:val="-13"/>
          <w:w w:val="105"/>
          <w:sz w:val="22"/>
        </w:rPr>
        <w:t> </w:t>
      </w:r>
      <w:r>
        <w:rPr>
          <w:color w:val="4D4D4F"/>
          <w:w w:val="105"/>
          <w:sz w:val="22"/>
        </w:rPr>
        <w:t>patients</w:t>
      </w:r>
      <w:r>
        <w:rPr>
          <w:color w:val="4D4D4F"/>
          <w:spacing w:val="-13"/>
          <w:w w:val="105"/>
          <w:sz w:val="22"/>
        </w:rPr>
        <w:t> </w:t>
      </w:r>
      <w:r>
        <w:rPr>
          <w:color w:val="4D4D4F"/>
          <w:w w:val="105"/>
          <w:sz w:val="22"/>
        </w:rPr>
        <w:t>taking</w:t>
      </w:r>
      <w:r>
        <w:rPr>
          <w:color w:val="4D4D4F"/>
          <w:spacing w:val="-13"/>
          <w:w w:val="105"/>
          <w:sz w:val="22"/>
        </w:rPr>
        <w:t> </w:t>
      </w:r>
      <w:r>
        <w:rPr>
          <w:color w:val="4D4D4F"/>
          <w:w w:val="105"/>
          <w:sz w:val="22"/>
        </w:rPr>
        <w:t>buprenorphine. But periodic drug testing should</w:t>
      </w:r>
      <w:r>
        <w:rPr>
          <w:color w:val="4D4D4F"/>
          <w:spacing w:val="-27"/>
          <w:w w:val="105"/>
          <w:sz w:val="22"/>
        </w:rPr>
        <w:t> </w:t>
      </w:r>
      <w:r>
        <w:rPr>
          <w:color w:val="4D4D4F"/>
          <w:spacing w:val="-4"/>
          <w:w w:val="105"/>
          <w:sz w:val="22"/>
        </w:rPr>
        <w:t>occur.</w:t>
      </w:r>
    </w:p>
    <w:p>
      <w:pPr>
        <w:spacing w:line="249" w:lineRule="auto" w:before="187"/>
        <w:ind w:left="159" w:right="153" w:firstLine="0"/>
        <w:jc w:val="left"/>
        <w:rPr>
          <w:sz w:val="22"/>
        </w:rPr>
      </w:pPr>
      <w:r>
        <w:rPr>
          <w:b/>
          <w:color w:val="4D4D4F"/>
          <w:sz w:val="22"/>
        </w:rPr>
        <w:t>There is only one dose level for injected naltrexone,</w:t>
      </w:r>
      <w:r>
        <w:rPr>
          <w:b/>
          <w:color w:val="4D4D4F"/>
          <w:position w:val="7"/>
          <w:sz w:val="13"/>
        </w:rPr>
        <w:t>130 </w:t>
      </w:r>
      <w:r>
        <w:rPr>
          <w:color w:val="4D4D4F"/>
          <w:sz w:val="22"/>
        </w:rPr>
        <w:t>so prescribers cannot adjust the dose. However, they can slightly shorten the dosing interval if the medication’s effectiveness decreases toward the end of the monthly dosing interval. If the patient is having side effects or intense cravings, the prescriber may recommend switching to a different medication.</w:t>
      </w:r>
    </w:p>
    <w:p>
      <w:pPr>
        <w:pStyle w:val="Heading3"/>
        <w:spacing w:before="230"/>
        <w:ind w:left="159"/>
        <w:rPr>
          <w:i/>
        </w:rPr>
      </w:pPr>
      <w:r>
        <w:rPr>
          <w:i/>
          <w:color w:val="137692"/>
          <w:w w:val="110"/>
        </w:rPr>
        <w:t>Set expectations</w:t>
      </w:r>
    </w:p>
    <w:p>
      <w:pPr>
        <w:spacing w:line="249" w:lineRule="auto" w:before="36"/>
        <w:ind w:left="159" w:right="191" w:firstLine="0"/>
        <w:jc w:val="left"/>
        <w:rPr>
          <w:sz w:val="22"/>
        </w:rPr>
      </w:pPr>
      <w:r>
        <w:rPr>
          <w:b/>
          <w:color w:val="4D4D4F"/>
          <w:sz w:val="22"/>
        </w:rPr>
        <w:t>Ideally, prescribers will collaborate with counselors and other care providers involved in patients’ care to set reasonable patient expectations. </w:t>
      </w:r>
      <w:r>
        <w:rPr>
          <w:color w:val="4D4D4F"/>
          <w:sz w:val="22"/>
        </w:rPr>
        <w:t>Medications can effectively treat OUD, but they don’t treat other SUDs (save naltrexone, also FDA-approved to treat alcohol use disorder). Patients may still need:</w:t>
      </w:r>
    </w:p>
    <w:p>
      <w:pPr>
        <w:pStyle w:val="ListParagraph"/>
        <w:numPr>
          <w:ilvl w:val="0"/>
          <w:numId w:val="3"/>
        </w:numPr>
        <w:tabs>
          <w:tab w:pos="430" w:val="left" w:leader="none"/>
        </w:tabs>
        <w:spacing w:line="315" w:lineRule="exact" w:before="105" w:after="0"/>
        <w:ind w:left="430" w:right="0" w:hanging="270"/>
        <w:jc w:val="left"/>
        <w:rPr>
          <w:color w:val="137692"/>
          <w:sz w:val="28"/>
        </w:rPr>
      </w:pPr>
      <w:r>
        <w:rPr>
          <w:color w:val="4D4D4F"/>
          <w:sz w:val="22"/>
        </w:rPr>
        <w:t>Counseling for psychosocial</w:t>
      </w:r>
      <w:r>
        <w:rPr>
          <w:color w:val="4D4D4F"/>
          <w:spacing w:val="-5"/>
          <w:sz w:val="22"/>
        </w:rPr>
        <w:t> </w:t>
      </w:r>
      <w:r>
        <w:rPr>
          <w:color w:val="4D4D4F"/>
          <w:sz w:val="22"/>
        </w:rPr>
        <w:t>issues.</w:t>
      </w:r>
    </w:p>
    <w:p>
      <w:pPr>
        <w:pStyle w:val="ListParagraph"/>
        <w:numPr>
          <w:ilvl w:val="0"/>
          <w:numId w:val="3"/>
        </w:numPr>
        <w:tabs>
          <w:tab w:pos="430" w:val="left" w:leader="none"/>
        </w:tabs>
        <w:spacing w:line="307" w:lineRule="exact" w:before="0" w:after="0"/>
        <w:ind w:left="430" w:right="0" w:hanging="270"/>
        <w:jc w:val="left"/>
        <w:rPr>
          <w:color w:val="137692"/>
          <w:sz w:val="28"/>
        </w:rPr>
      </w:pPr>
      <w:r>
        <w:rPr>
          <w:color w:val="4D4D4F"/>
          <w:spacing w:val="-3"/>
          <w:w w:val="105"/>
          <w:sz w:val="22"/>
        </w:rPr>
        <w:t>Social</w:t>
      </w:r>
      <w:r>
        <w:rPr>
          <w:color w:val="4D4D4F"/>
          <w:spacing w:val="-15"/>
          <w:w w:val="105"/>
          <w:sz w:val="22"/>
        </w:rPr>
        <w:t> </w:t>
      </w:r>
      <w:r>
        <w:rPr>
          <w:color w:val="4D4D4F"/>
          <w:spacing w:val="-4"/>
          <w:w w:val="105"/>
          <w:sz w:val="22"/>
        </w:rPr>
        <w:t>supports/treatment</w:t>
      </w:r>
      <w:r>
        <w:rPr>
          <w:color w:val="4D4D4F"/>
          <w:spacing w:val="-15"/>
          <w:w w:val="105"/>
          <w:sz w:val="22"/>
        </w:rPr>
        <w:t> </w:t>
      </w:r>
      <w:r>
        <w:rPr>
          <w:color w:val="4D4D4F"/>
          <w:w w:val="105"/>
          <w:sz w:val="22"/>
        </w:rPr>
        <w:t>to</w:t>
      </w:r>
      <w:r>
        <w:rPr>
          <w:color w:val="4D4D4F"/>
          <w:spacing w:val="-14"/>
          <w:w w:val="105"/>
          <w:sz w:val="22"/>
        </w:rPr>
        <w:t> </w:t>
      </w:r>
      <w:r>
        <w:rPr>
          <w:color w:val="4D4D4F"/>
          <w:w w:val="105"/>
          <w:sz w:val="22"/>
        </w:rPr>
        <w:t>get</w:t>
      </w:r>
      <w:r>
        <w:rPr>
          <w:color w:val="4D4D4F"/>
          <w:spacing w:val="-15"/>
          <w:w w:val="105"/>
          <w:sz w:val="22"/>
        </w:rPr>
        <w:t> </w:t>
      </w:r>
      <w:r>
        <w:rPr>
          <w:color w:val="4D4D4F"/>
          <w:spacing w:val="-3"/>
          <w:w w:val="105"/>
          <w:sz w:val="22"/>
        </w:rPr>
        <w:t>back</w:t>
      </w:r>
      <w:r>
        <w:rPr>
          <w:color w:val="4D4D4F"/>
          <w:spacing w:val="-14"/>
          <w:w w:val="105"/>
          <w:sz w:val="22"/>
        </w:rPr>
        <w:t> </w:t>
      </w:r>
      <w:r>
        <w:rPr>
          <w:color w:val="4D4D4F"/>
          <w:w w:val="105"/>
          <w:sz w:val="22"/>
        </w:rPr>
        <w:t>on</w:t>
      </w:r>
      <w:r>
        <w:rPr>
          <w:color w:val="4D4D4F"/>
          <w:spacing w:val="-15"/>
          <w:w w:val="105"/>
          <w:sz w:val="22"/>
        </w:rPr>
        <w:t> </w:t>
      </w:r>
      <w:r>
        <w:rPr>
          <w:color w:val="4D4D4F"/>
          <w:spacing w:val="-3"/>
          <w:w w:val="105"/>
          <w:sz w:val="22"/>
        </w:rPr>
        <w:t>track.</w:t>
      </w:r>
    </w:p>
    <w:p>
      <w:pPr>
        <w:pStyle w:val="ListParagraph"/>
        <w:numPr>
          <w:ilvl w:val="0"/>
          <w:numId w:val="3"/>
        </w:numPr>
        <w:tabs>
          <w:tab w:pos="430" w:val="left" w:leader="none"/>
        </w:tabs>
        <w:spacing w:line="206" w:lineRule="auto" w:before="24" w:after="0"/>
        <w:ind w:left="429" w:right="145" w:hanging="270"/>
        <w:jc w:val="left"/>
        <w:rPr>
          <w:color w:val="137692"/>
          <w:sz w:val="28"/>
        </w:rPr>
      </w:pPr>
      <w:r>
        <w:rPr>
          <w:color w:val="4D4D4F"/>
          <w:w w:val="105"/>
          <w:sz w:val="22"/>
        </w:rPr>
        <w:t>Medications,</w:t>
      </w:r>
      <w:r>
        <w:rPr>
          <w:color w:val="4D4D4F"/>
          <w:spacing w:val="-11"/>
          <w:w w:val="105"/>
          <w:sz w:val="22"/>
        </w:rPr>
        <w:t> </w:t>
      </w:r>
      <w:r>
        <w:rPr>
          <w:color w:val="4D4D4F"/>
          <w:spacing w:val="-3"/>
          <w:w w:val="105"/>
          <w:sz w:val="22"/>
        </w:rPr>
        <w:t>therapy,</w:t>
      </w:r>
      <w:r>
        <w:rPr>
          <w:color w:val="4D4D4F"/>
          <w:spacing w:val="-10"/>
          <w:w w:val="105"/>
          <w:sz w:val="22"/>
        </w:rPr>
        <w:t> </w:t>
      </w:r>
      <w:r>
        <w:rPr>
          <w:color w:val="4D4D4F"/>
          <w:w w:val="105"/>
          <w:sz w:val="22"/>
        </w:rPr>
        <w:t>or</w:t>
      </w:r>
      <w:r>
        <w:rPr>
          <w:color w:val="4D4D4F"/>
          <w:spacing w:val="-10"/>
          <w:w w:val="105"/>
          <w:sz w:val="22"/>
        </w:rPr>
        <w:t> </w:t>
      </w:r>
      <w:r>
        <w:rPr>
          <w:color w:val="4D4D4F"/>
          <w:w w:val="105"/>
          <w:sz w:val="22"/>
        </w:rPr>
        <w:t>both</w:t>
      </w:r>
      <w:r>
        <w:rPr>
          <w:color w:val="4D4D4F"/>
          <w:spacing w:val="-11"/>
          <w:w w:val="105"/>
          <w:sz w:val="22"/>
        </w:rPr>
        <w:t> </w:t>
      </w:r>
      <w:r>
        <w:rPr>
          <w:color w:val="4D4D4F"/>
          <w:w w:val="105"/>
          <w:sz w:val="22"/>
        </w:rPr>
        <w:t>for</w:t>
      </w:r>
      <w:r>
        <w:rPr>
          <w:color w:val="4D4D4F"/>
          <w:spacing w:val="-10"/>
          <w:w w:val="105"/>
          <w:sz w:val="22"/>
        </w:rPr>
        <w:t> </w:t>
      </w:r>
      <w:r>
        <w:rPr>
          <w:color w:val="4D4D4F"/>
          <w:spacing w:val="-2"/>
          <w:w w:val="105"/>
          <w:sz w:val="22"/>
        </w:rPr>
        <w:t>co-occurring </w:t>
      </w:r>
      <w:r>
        <w:rPr>
          <w:color w:val="4D4D4F"/>
          <w:w w:val="105"/>
          <w:sz w:val="22"/>
        </w:rPr>
        <w:t>conditions.</w:t>
      </w:r>
    </w:p>
    <w:p>
      <w:pPr>
        <w:spacing w:line="249" w:lineRule="auto" w:before="199"/>
        <w:ind w:left="160" w:right="158" w:firstLine="0"/>
        <w:jc w:val="left"/>
        <w:rPr>
          <w:sz w:val="22"/>
        </w:rPr>
      </w:pPr>
      <w:r>
        <w:rPr>
          <w:b/>
          <w:color w:val="4D4D4F"/>
          <w:sz w:val="22"/>
        </w:rPr>
        <w:t>Collaboration between all involved healthcare providers helps patients  understand  </w:t>
      </w:r>
      <w:r>
        <w:rPr>
          <w:b/>
          <w:color w:val="4D4D4F"/>
          <w:spacing w:val="2"/>
          <w:sz w:val="22"/>
        </w:rPr>
        <w:t>the </w:t>
      </w:r>
      <w:r>
        <w:rPr>
          <w:b/>
          <w:color w:val="4D4D4F"/>
          <w:sz w:val="22"/>
        </w:rPr>
        <w:t>OUD </w:t>
      </w:r>
      <w:r>
        <w:rPr>
          <w:b/>
          <w:color w:val="4D4D4F"/>
          <w:spacing w:val="-4"/>
          <w:sz w:val="22"/>
        </w:rPr>
        <w:t>treatment </w:t>
      </w:r>
      <w:r>
        <w:rPr>
          <w:b/>
          <w:color w:val="4D4D4F"/>
          <w:spacing w:val="-3"/>
          <w:sz w:val="22"/>
        </w:rPr>
        <w:t>timeline, </w:t>
      </w:r>
      <w:r>
        <w:rPr>
          <w:color w:val="4D4D4F"/>
          <w:spacing w:val="-3"/>
          <w:sz w:val="22"/>
        </w:rPr>
        <w:t>which generally lasts months </w:t>
      </w:r>
      <w:r>
        <w:rPr>
          <w:color w:val="4D4D4F"/>
          <w:sz w:val="22"/>
        </w:rPr>
        <w:t>or </w:t>
      </w:r>
      <w:r>
        <w:rPr>
          <w:color w:val="4D4D4F"/>
          <w:spacing w:val="-3"/>
          <w:sz w:val="22"/>
        </w:rPr>
        <w:t>years. Courses </w:t>
      </w:r>
      <w:r>
        <w:rPr>
          <w:color w:val="4D4D4F"/>
          <w:sz w:val="22"/>
        </w:rPr>
        <w:t>of </w:t>
      </w:r>
      <w:r>
        <w:rPr>
          <w:color w:val="4D4D4F"/>
          <w:spacing w:val="-3"/>
          <w:sz w:val="22"/>
        </w:rPr>
        <w:t>medically supervised </w:t>
      </w:r>
      <w:r>
        <w:rPr>
          <w:color w:val="4D4D4F"/>
          <w:sz w:val="22"/>
        </w:rPr>
        <w:t>withdrawal or tapering are considerably less </w:t>
      </w:r>
      <w:r>
        <w:rPr>
          <w:color w:val="4D4D4F"/>
          <w:spacing w:val="-4"/>
          <w:sz w:val="22"/>
        </w:rPr>
        <w:t>effective </w:t>
      </w:r>
      <w:r>
        <w:rPr>
          <w:color w:val="4D4D4F"/>
          <w:spacing w:val="-3"/>
          <w:sz w:val="22"/>
        </w:rPr>
        <w:t>than longer term maintenance</w:t>
      </w:r>
      <w:r>
        <w:rPr>
          <w:color w:val="4D4D4F"/>
          <w:spacing w:val="21"/>
          <w:sz w:val="22"/>
        </w:rPr>
        <w:t> </w:t>
      </w:r>
      <w:r>
        <w:rPr>
          <w:color w:val="4D4D4F"/>
          <w:spacing w:val="-4"/>
          <w:sz w:val="22"/>
        </w:rPr>
        <w:t>treatment</w:t>
      </w:r>
    </w:p>
    <w:p>
      <w:pPr>
        <w:pStyle w:val="BodyText"/>
        <w:spacing w:before="4"/>
        <w:rPr>
          <w:sz w:val="35"/>
        </w:rPr>
      </w:pPr>
    </w:p>
    <w:p>
      <w:pPr>
        <w:spacing w:line="304" w:lineRule="auto" w:before="0"/>
        <w:ind w:left="457" w:right="507" w:firstLine="0"/>
        <w:jc w:val="left"/>
        <w:rPr>
          <w:b/>
          <w:sz w:val="22"/>
        </w:rPr>
      </w:pPr>
      <w:r>
        <w:rPr/>
        <w:pict>
          <v:line style="position:absolute;mso-position-horizontal-relative:page;mso-position-vertical-relative:paragraph;z-index:15739392" from="315.501007pt,74.315864pt" to="315.501007pt,-.332136pt" stroked="true" strokeweight="1pt" strokecolor="#759eb4">
            <v:stroke dashstyle="solid"/>
            <w10:wrap type="none"/>
          </v:line>
        </w:pict>
      </w:r>
      <w:r>
        <w:rPr>
          <w:b/>
          <w:color w:val="B15651"/>
          <w:w w:val="110"/>
          <w:sz w:val="22"/>
        </w:rPr>
        <w:t>Patients may still beneﬁt from the counseling you can offer in addition to care from other providers, even if you can’t communicate with those providers directly.</w:t>
      </w:r>
    </w:p>
    <w:p>
      <w:pPr>
        <w:spacing w:after="0" w:line="304" w:lineRule="auto"/>
        <w:jc w:val="left"/>
        <w:rPr>
          <w:sz w:val="22"/>
        </w:rPr>
        <w:sectPr>
          <w:type w:val="continuous"/>
          <w:pgSz w:w="12240" w:h="15840"/>
          <w:pgMar w:top="1780" w:bottom="280" w:left="920" w:right="960"/>
          <w:cols w:num="2" w:equalWidth="0">
            <w:col w:w="5061" w:space="160"/>
            <w:col w:w="5139"/>
          </w:cols>
        </w:sectPr>
      </w:pPr>
    </w:p>
    <w:p>
      <w:pPr>
        <w:pStyle w:val="BodyText"/>
        <w:spacing w:before="7"/>
        <w:rPr>
          <w:b/>
          <w:sz w:val="27"/>
        </w:rPr>
      </w:pPr>
    </w:p>
    <w:p>
      <w:pPr>
        <w:spacing w:after="0"/>
        <w:rPr>
          <w:sz w:val="27"/>
        </w:rPr>
        <w:sectPr>
          <w:pgSz w:w="12240" w:h="15840"/>
          <w:pgMar w:header="576" w:footer="708" w:top="1340" w:bottom="900" w:left="920" w:right="960"/>
        </w:sectPr>
      </w:pPr>
    </w:p>
    <w:p>
      <w:pPr>
        <w:spacing w:line="249" w:lineRule="auto" w:before="98"/>
        <w:ind w:left="160" w:right="0" w:firstLine="0"/>
        <w:jc w:val="left"/>
        <w:rPr>
          <w:sz w:val="13"/>
        </w:rPr>
      </w:pPr>
      <w:r>
        <w:rPr>
          <w:color w:val="4D4D4F"/>
          <w:sz w:val="22"/>
        </w:rPr>
        <w:t>with buprenorphine or methadone and are often associated with return to substance use and a heightened risk of overdose.</w:t>
      </w:r>
      <w:r>
        <w:rPr>
          <w:color w:val="4D4D4F"/>
          <w:position w:val="7"/>
          <w:sz w:val="13"/>
        </w:rPr>
        <w:t>131,132,133,134</w:t>
      </w:r>
    </w:p>
    <w:p>
      <w:pPr>
        <w:pStyle w:val="BodyText"/>
        <w:spacing w:before="4"/>
        <w:rPr>
          <w:sz w:val="22"/>
        </w:rPr>
      </w:pPr>
    </w:p>
    <w:p>
      <w:pPr>
        <w:pStyle w:val="Heading1"/>
        <w:spacing w:line="208" w:lineRule="auto"/>
      </w:pPr>
      <w:bookmarkStart w:name="_TOC_250011" w:id="8"/>
      <w:bookmarkEnd w:id="8"/>
      <w:r>
        <w:rPr>
          <w:color w:val="137692"/>
          <w:w w:val="105"/>
        </w:rPr>
        <w:t>Counselor–Prescriber Communications</w:t>
      </w:r>
    </w:p>
    <w:p>
      <w:pPr>
        <w:spacing w:line="249" w:lineRule="auto" w:before="41"/>
        <w:ind w:left="160" w:right="255" w:firstLine="0"/>
        <w:jc w:val="left"/>
        <w:rPr>
          <w:sz w:val="22"/>
        </w:rPr>
      </w:pPr>
      <w:r>
        <w:rPr>
          <w:color w:val="4D4D4F"/>
          <w:w w:val="105"/>
          <w:sz w:val="22"/>
        </w:rPr>
        <w:t>OUD</w:t>
      </w:r>
      <w:r>
        <w:rPr>
          <w:color w:val="4D4D4F"/>
          <w:spacing w:val="-26"/>
          <w:w w:val="105"/>
          <w:sz w:val="22"/>
        </w:rPr>
        <w:t> </w:t>
      </w:r>
      <w:r>
        <w:rPr>
          <w:color w:val="4D4D4F"/>
          <w:w w:val="105"/>
          <w:sz w:val="22"/>
        </w:rPr>
        <w:t>medication</w:t>
      </w:r>
      <w:r>
        <w:rPr>
          <w:color w:val="4D4D4F"/>
          <w:spacing w:val="-25"/>
          <w:w w:val="105"/>
          <w:sz w:val="22"/>
        </w:rPr>
        <w:t> </w:t>
      </w:r>
      <w:r>
        <w:rPr>
          <w:color w:val="4D4D4F"/>
          <w:w w:val="105"/>
          <w:sz w:val="22"/>
        </w:rPr>
        <w:t>can</w:t>
      </w:r>
      <w:r>
        <w:rPr>
          <w:color w:val="4D4D4F"/>
          <w:spacing w:val="-25"/>
          <w:w w:val="105"/>
          <w:sz w:val="22"/>
        </w:rPr>
        <w:t> </w:t>
      </w:r>
      <w:r>
        <w:rPr>
          <w:color w:val="4D4D4F"/>
          <w:w w:val="105"/>
          <w:sz w:val="22"/>
        </w:rPr>
        <w:t>support</w:t>
      </w:r>
      <w:r>
        <w:rPr>
          <w:color w:val="4D4D4F"/>
          <w:spacing w:val="-25"/>
          <w:w w:val="105"/>
          <w:sz w:val="22"/>
        </w:rPr>
        <w:t> </w:t>
      </w:r>
      <w:r>
        <w:rPr>
          <w:color w:val="4D4D4F"/>
          <w:w w:val="105"/>
          <w:sz w:val="22"/>
        </w:rPr>
        <w:t>counselors’</w:t>
      </w:r>
      <w:r>
        <w:rPr>
          <w:color w:val="4D4D4F"/>
          <w:spacing w:val="-25"/>
          <w:w w:val="105"/>
          <w:sz w:val="22"/>
        </w:rPr>
        <w:t> </w:t>
      </w:r>
      <w:r>
        <w:rPr>
          <w:color w:val="4D4D4F"/>
          <w:spacing w:val="-5"/>
          <w:w w:val="105"/>
          <w:sz w:val="22"/>
        </w:rPr>
        <w:t>work </w:t>
      </w:r>
      <w:r>
        <w:rPr>
          <w:color w:val="4D4D4F"/>
          <w:w w:val="105"/>
          <w:sz w:val="22"/>
        </w:rPr>
        <w:t>with clients who have OUD, and counseling supports</w:t>
      </w:r>
      <w:r>
        <w:rPr>
          <w:color w:val="4D4D4F"/>
          <w:spacing w:val="-11"/>
          <w:w w:val="105"/>
          <w:sz w:val="22"/>
        </w:rPr>
        <w:t> </w:t>
      </w:r>
      <w:r>
        <w:rPr>
          <w:color w:val="4D4D4F"/>
          <w:w w:val="105"/>
          <w:sz w:val="22"/>
        </w:rPr>
        <w:t>the</w:t>
      </w:r>
      <w:r>
        <w:rPr>
          <w:color w:val="4D4D4F"/>
          <w:spacing w:val="-11"/>
          <w:w w:val="105"/>
          <w:sz w:val="22"/>
        </w:rPr>
        <w:t> </w:t>
      </w:r>
      <w:r>
        <w:rPr>
          <w:color w:val="4D4D4F"/>
          <w:w w:val="105"/>
          <w:sz w:val="22"/>
        </w:rPr>
        <w:t>work</w:t>
      </w:r>
      <w:r>
        <w:rPr>
          <w:color w:val="4D4D4F"/>
          <w:spacing w:val="-10"/>
          <w:w w:val="105"/>
          <w:sz w:val="22"/>
        </w:rPr>
        <w:t> </w:t>
      </w:r>
      <w:r>
        <w:rPr>
          <w:color w:val="4D4D4F"/>
          <w:w w:val="105"/>
          <w:sz w:val="22"/>
        </w:rPr>
        <w:t>prescribers</w:t>
      </w:r>
      <w:r>
        <w:rPr>
          <w:color w:val="4D4D4F"/>
          <w:spacing w:val="-11"/>
          <w:w w:val="105"/>
          <w:sz w:val="22"/>
        </w:rPr>
        <w:t> </w:t>
      </w:r>
      <w:r>
        <w:rPr>
          <w:color w:val="4D4D4F"/>
          <w:w w:val="105"/>
          <w:sz w:val="22"/>
        </w:rPr>
        <w:t>do</w:t>
      </w:r>
      <w:r>
        <w:rPr>
          <w:color w:val="4D4D4F"/>
          <w:spacing w:val="-11"/>
          <w:w w:val="105"/>
          <w:sz w:val="22"/>
        </w:rPr>
        <w:t> </w:t>
      </w:r>
      <w:r>
        <w:rPr>
          <w:color w:val="4D4D4F"/>
          <w:w w:val="105"/>
          <w:sz w:val="22"/>
        </w:rPr>
        <w:t>with</w:t>
      </w:r>
      <w:r>
        <w:rPr>
          <w:color w:val="4D4D4F"/>
          <w:spacing w:val="-10"/>
          <w:w w:val="105"/>
          <w:sz w:val="22"/>
        </w:rPr>
        <w:t> </w:t>
      </w:r>
      <w:r>
        <w:rPr>
          <w:color w:val="4D4D4F"/>
          <w:w w:val="105"/>
          <w:sz w:val="22"/>
        </w:rPr>
        <w:t>them.</w:t>
      </w:r>
    </w:p>
    <w:p>
      <w:pPr>
        <w:spacing w:line="249" w:lineRule="auto" w:before="3"/>
        <w:ind w:left="160" w:right="275" w:firstLine="0"/>
        <w:jc w:val="left"/>
        <w:rPr>
          <w:sz w:val="22"/>
        </w:rPr>
      </w:pPr>
      <w:r>
        <w:rPr>
          <w:b/>
          <w:color w:val="4D4D4F"/>
          <w:sz w:val="22"/>
        </w:rPr>
        <w:t>Good communication facilitates mutually supportive work </w:t>
      </w:r>
      <w:r>
        <w:rPr>
          <w:color w:val="4D4D4F"/>
          <w:sz w:val="22"/>
        </w:rPr>
        <w:t>(Exhibit 4.6). A counselor will probably:</w:t>
      </w:r>
    </w:p>
    <w:p>
      <w:pPr>
        <w:pStyle w:val="ListParagraph"/>
        <w:numPr>
          <w:ilvl w:val="0"/>
          <w:numId w:val="3"/>
        </w:numPr>
        <w:tabs>
          <w:tab w:pos="430" w:val="left" w:leader="none"/>
        </w:tabs>
        <w:spacing w:line="315" w:lineRule="exact" w:before="101" w:after="0"/>
        <w:ind w:left="430" w:right="0" w:hanging="270"/>
        <w:jc w:val="left"/>
        <w:rPr>
          <w:color w:val="137692"/>
          <w:sz w:val="28"/>
        </w:rPr>
      </w:pPr>
      <w:r>
        <w:rPr>
          <w:color w:val="4D4D4F"/>
          <w:sz w:val="22"/>
        </w:rPr>
        <w:t>See patients more frequently than</w:t>
      </w:r>
      <w:r>
        <w:rPr>
          <w:color w:val="4D4D4F"/>
          <w:spacing w:val="50"/>
          <w:sz w:val="22"/>
        </w:rPr>
        <w:t> </w:t>
      </w:r>
      <w:r>
        <w:rPr>
          <w:color w:val="4D4D4F"/>
          <w:sz w:val="22"/>
        </w:rPr>
        <w:t>prescribers.</w:t>
      </w:r>
    </w:p>
    <w:p>
      <w:pPr>
        <w:pStyle w:val="ListParagraph"/>
        <w:numPr>
          <w:ilvl w:val="0"/>
          <w:numId w:val="3"/>
        </w:numPr>
        <w:tabs>
          <w:tab w:pos="430" w:val="left" w:leader="none"/>
        </w:tabs>
        <w:spacing w:line="206" w:lineRule="auto" w:before="24" w:after="0"/>
        <w:ind w:left="430" w:right="567" w:hanging="270"/>
        <w:jc w:val="left"/>
        <w:rPr>
          <w:color w:val="137692"/>
          <w:sz w:val="28"/>
        </w:rPr>
      </w:pPr>
      <w:r>
        <w:rPr>
          <w:color w:val="4D4D4F"/>
          <w:w w:val="105"/>
          <w:sz w:val="22"/>
        </w:rPr>
        <w:t>Have</w:t>
      </w:r>
      <w:r>
        <w:rPr>
          <w:color w:val="4D4D4F"/>
          <w:spacing w:val="-26"/>
          <w:w w:val="105"/>
          <w:sz w:val="22"/>
        </w:rPr>
        <w:t> </w:t>
      </w:r>
      <w:r>
        <w:rPr>
          <w:color w:val="4D4D4F"/>
          <w:w w:val="105"/>
          <w:sz w:val="22"/>
        </w:rPr>
        <w:t>a</w:t>
      </w:r>
      <w:r>
        <w:rPr>
          <w:color w:val="4D4D4F"/>
          <w:spacing w:val="-26"/>
          <w:w w:val="105"/>
          <w:sz w:val="22"/>
        </w:rPr>
        <w:t> </w:t>
      </w:r>
      <w:r>
        <w:rPr>
          <w:color w:val="4D4D4F"/>
          <w:w w:val="105"/>
          <w:sz w:val="22"/>
        </w:rPr>
        <w:t>more</w:t>
      </w:r>
      <w:r>
        <w:rPr>
          <w:color w:val="4D4D4F"/>
          <w:spacing w:val="-26"/>
          <w:w w:val="105"/>
          <w:sz w:val="22"/>
        </w:rPr>
        <w:t> </w:t>
      </w:r>
      <w:r>
        <w:rPr>
          <w:color w:val="4D4D4F"/>
          <w:w w:val="105"/>
          <w:sz w:val="22"/>
        </w:rPr>
        <w:t>complete</w:t>
      </w:r>
      <w:r>
        <w:rPr>
          <w:color w:val="4D4D4F"/>
          <w:spacing w:val="-26"/>
          <w:w w:val="105"/>
          <w:sz w:val="22"/>
        </w:rPr>
        <w:t> </w:t>
      </w:r>
      <w:r>
        <w:rPr>
          <w:color w:val="4D4D4F"/>
          <w:w w:val="105"/>
          <w:sz w:val="22"/>
        </w:rPr>
        <w:t>sense</w:t>
      </w:r>
      <w:r>
        <w:rPr>
          <w:color w:val="4D4D4F"/>
          <w:spacing w:val="-26"/>
          <w:w w:val="105"/>
          <w:sz w:val="22"/>
        </w:rPr>
        <w:t> </w:t>
      </w:r>
      <w:r>
        <w:rPr>
          <w:color w:val="4D4D4F"/>
          <w:w w:val="105"/>
          <w:sz w:val="22"/>
        </w:rPr>
        <w:t>of</w:t>
      </w:r>
      <w:r>
        <w:rPr>
          <w:color w:val="4D4D4F"/>
          <w:spacing w:val="-26"/>
          <w:w w:val="105"/>
          <w:sz w:val="22"/>
        </w:rPr>
        <w:t> </w:t>
      </w:r>
      <w:r>
        <w:rPr>
          <w:color w:val="4D4D4F"/>
          <w:w w:val="105"/>
          <w:sz w:val="22"/>
        </w:rPr>
        <w:t>patients’ issues.</w:t>
      </w:r>
    </w:p>
    <w:p>
      <w:pPr>
        <w:pStyle w:val="ListParagraph"/>
        <w:numPr>
          <w:ilvl w:val="0"/>
          <w:numId w:val="3"/>
        </w:numPr>
        <w:tabs>
          <w:tab w:pos="430" w:val="left" w:leader="none"/>
        </w:tabs>
        <w:spacing w:line="206" w:lineRule="auto" w:before="77" w:after="0"/>
        <w:ind w:left="430" w:right="979" w:hanging="270"/>
        <w:jc w:val="left"/>
        <w:rPr>
          <w:color w:val="137692"/>
          <w:sz w:val="28"/>
        </w:rPr>
      </w:pPr>
      <w:r>
        <w:rPr>
          <w:color w:val="4D4D4F"/>
          <w:w w:val="105"/>
          <w:sz w:val="22"/>
        </w:rPr>
        <w:t>Offer</w:t>
      </w:r>
      <w:r>
        <w:rPr>
          <w:color w:val="4D4D4F"/>
          <w:spacing w:val="-17"/>
          <w:w w:val="105"/>
          <w:sz w:val="22"/>
        </w:rPr>
        <w:t> </w:t>
      </w:r>
      <w:r>
        <w:rPr>
          <w:color w:val="4D4D4F"/>
          <w:w w:val="105"/>
          <w:sz w:val="22"/>
        </w:rPr>
        <w:t>providers</w:t>
      </w:r>
      <w:r>
        <w:rPr>
          <w:color w:val="4D4D4F"/>
          <w:spacing w:val="-20"/>
          <w:w w:val="105"/>
          <w:sz w:val="22"/>
        </w:rPr>
        <w:t> </w:t>
      </w:r>
      <w:r>
        <w:rPr>
          <w:color w:val="4D4D4F"/>
          <w:w w:val="105"/>
          <w:sz w:val="22"/>
        </w:rPr>
        <w:t>valuable</w:t>
      </w:r>
      <w:r>
        <w:rPr>
          <w:color w:val="4D4D4F"/>
          <w:spacing w:val="-20"/>
          <w:w w:val="105"/>
          <w:sz w:val="22"/>
        </w:rPr>
        <w:t> </w:t>
      </w:r>
      <w:r>
        <w:rPr>
          <w:color w:val="4D4D4F"/>
          <w:w w:val="105"/>
          <w:sz w:val="22"/>
        </w:rPr>
        <w:t>context</w:t>
      </w:r>
      <w:r>
        <w:rPr>
          <w:color w:val="4D4D4F"/>
          <w:spacing w:val="-20"/>
          <w:w w:val="105"/>
          <w:sz w:val="22"/>
        </w:rPr>
        <w:t> </w:t>
      </w:r>
      <w:r>
        <w:rPr>
          <w:color w:val="4D4D4F"/>
          <w:spacing w:val="-6"/>
          <w:w w:val="105"/>
          <w:sz w:val="22"/>
        </w:rPr>
        <w:t>and </w:t>
      </w:r>
      <w:r>
        <w:rPr>
          <w:color w:val="4D4D4F"/>
          <w:w w:val="105"/>
          <w:sz w:val="22"/>
        </w:rPr>
        <w:t>perspective.</w:t>
      </w:r>
    </w:p>
    <w:p>
      <w:pPr>
        <w:pStyle w:val="ListParagraph"/>
        <w:numPr>
          <w:ilvl w:val="0"/>
          <w:numId w:val="3"/>
        </w:numPr>
        <w:tabs>
          <w:tab w:pos="430" w:val="left" w:leader="none"/>
        </w:tabs>
        <w:spacing w:line="315" w:lineRule="exact" w:before="45" w:after="0"/>
        <w:ind w:left="430" w:right="0" w:hanging="270"/>
        <w:jc w:val="left"/>
        <w:rPr>
          <w:color w:val="137692"/>
          <w:sz w:val="28"/>
        </w:rPr>
      </w:pPr>
      <w:r>
        <w:rPr>
          <w:color w:val="4D4D4F"/>
          <w:w w:val="105"/>
          <w:sz w:val="22"/>
        </w:rPr>
        <w:t>Help</w:t>
      </w:r>
      <w:r>
        <w:rPr>
          <w:color w:val="4D4D4F"/>
          <w:spacing w:val="-21"/>
          <w:w w:val="105"/>
          <w:sz w:val="22"/>
        </w:rPr>
        <w:t> </w:t>
      </w:r>
      <w:r>
        <w:rPr>
          <w:color w:val="4D4D4F"/>
          <w:w w:val="105"/>
          <w:sz w:val="22"/>
        </w:rPr>
        <w:t>patients</w:t>
      </w:r>
      <w:r>
        <w:rPr>
          <w:color w:val="4D4D4F"/>
          <w:spacing w:val="-21"/>
          <w:w w:val="105"/>
          <w:sz w:val="22"/>
        </w:rPr>
        <w:t> </w:t>
      </w:r>
      <w:r>
        <w:rPr>
          <w:color w:val="4D4D4F"/>
          <w:w w:val="105"/>
          <w:sz w:val="22"/>
        </w:rPr>
        <w:t>take</w:t>
      </w:r>
      <w:r>
        <w:rPr>
          <w:color w:val="4D4D4F"/>
          <w:spacing w:val="-20"/>
          <w:w w:val="105"/>
          <w:sz w:val="22"/>
        </w:rPr>
        <w:t> </w:t>
      </w:r>
      <w:r>
        <w:rPr>
          <w:color w:val="4D4D4F"/>
          <w:w w:val="105"/>
          <w:sz w:val="22"/>
        </w:rPr>
        <w:t>medications</w:t>
      </w:r>
      <w:r>
        <w:rPr>
          <w:color w:val="4D4D4F"/>
          <w:spacing w:val="-21"/>
          <w:w w:val="105"/>
          <w:sz w:val="22"/>
        </w:rPr>
        <w:t> </w:t>
      </w:r>
      <w:r>
        <w:rPr>
          <w:color w:val="4D4D4F"/>
          <w:w w:val="105"/>
          <w:sz w:val="22"/>
        </w:rPr>
        <w:t>appropriately.</w:t>
      </w:r>
    </w:p>
    <w:p>
      <w:pPr>
        <w:pStyle w:val="ListParagraph"/>
        <w:numPr>
          <w:ilvl w:val="0"/>
          <w:numId w:val="3"/>
        </w:numPr>
        <w:tabs>
          <w:tab w:pos="430" w:val="left" w:leader="none"/>
        </w:tabs>
        <w:spacing w:line="206" w:lineRule="auto" w:before="24" w:after="0"/>
        <w:ind w:left="430" w:right="164" w:hanging="270"/>
        <w:jc w:val="left"/>
        <w:rPr>
          <w:color w:val="137692"/>
          <w:sz w:val="28"/>
        </w:rPr>
      </w:pPr>
      <w:r>
        <w:rPr>
          <w:color w:val="4D4D4F"/>
          <w:w w:val="105"/>
          <w:sz w:val="22"/>
        </w:rPr>
        <w:t>Ensure</w:t>
      </w:r>
      <w:r>
        <w:rPr>
          <w:color w:val="4D4D4F"/>
          <w:spacing w:val="-33"/>
          <w:w w:val="105"/>
          <w:sz w:val="22"/>
        </w:rPr>
        <w:t> </w:t>
      </w:r>
      <w:r>
        <w:rPr>
          <w:color w:val="4D4D4F"/>
          <w:w w:val="105"/>
          <w:sz w:val="22"/>
        </w:rPr>
        <w:t>that</w:t>
      </w:r>
      <w:r>
        <w:rPr>
          <w:color w:val="4D4D4F"/>
          <w:spacing w:val="-33"/>
          <w:w w:val="105"/>
          <w:sz w:val="22"/>
        </w:rPr>
        <w:t> </w:t>
      </w:r>
      <w:r>
        <w:rPr>
          <w:color w:val="4D4D4F"/>
          <w:w w:val="105"/>
          <w:sz w:val="22"/>
        </w:rPr>
        <w:t>patients</w:t>
      </w:r>
      <w:r>
        <w:rPr>
          <w:color w:val="4D4D4F"/>
          <w:spacing w:val="-32"/>
          <w:w w:val="105"/>
          <w:sz w:val="22"/>
        </w:rPr>
        <w:t> </w:t>
      </w:r>
      <w:r>
        <w:rPr>
          <w:color w:val="4D4D4F"/>
          <w:w w:val="105"/>
          <w:sz w:val="22"/>
        </w:rPr>
        <w:t>receive</w:t>
      </w:r>
      <w:r>
        <w:rPr>
          <w:color w:val="4D4D4F"/>
          <w:spacing w:val="-33"/>
          <w:w w:val="105"/>
          <w:sz w:val="22"/>
        </w:rPr>
        <w:t> </w:t>
      </w:r>
      <w:r>
        <w:rPr>
          <w:color w:val="4D4D4F"/>
          <w:w w:val="105"/>
          <w:sz w:val="22"/>
        </w:rPr>
        <w:t>high-quality</w:t>
      </w:r>
      <w:r>
        <w:rPr>
          <w:color w:val="4D4D4F"/>
          <w:spacing w:val="-32"/>
          <w:w w:val="105"/>
          <w:sz w:val="22"/>
        </w:rPr>
        <w:t> </w:t>
      </w:r>
      <w:r>
        <w:rPr>
          <w:color w:val="4D4D4F"/>
          <w:spacing w:val="-6"/>
          <w:w w:val="105"/>
          <w:sz w:val="22"/>
        </w:rPr>
        <w:t>care </w:t>
      </w:r>
      <w:r>
        <w:rPr>
          <w:color w:val="4D4D4F"/>
          <w:w w:val="105"/>
          <w:sz w:val="22"/>
        </w:rPr>
        <w:t>from their other</w:t>
      </w:r>
      <w:r>
        <w:rPr>
          <w:color w:val="4D4D4F"/>
          <w:spacing w:val="-12"/>
          <w:w w:val="105"/>
          <w:sz w:val="22"/>
        </w:rPr>
        <w:t> </w:t>
      </w:r>
      <w:r>
        <w:rPr>
          <w:color w:val="4D4D4F"/>
          <w:w w:val="105"/>
          <w:sz w:val="22"/>
        </w:rPr>
        <w:t>providers.</w:t>
      </w:r>
    </w:p>
    <w:p>
      <w:pPr>
        <w:pStyle w:val="BodyText"/>
        <w:spacing w:before="7"/>
        <w:rPr>
          <w:sz w:val="24"/>
        </w:rPr>
      </w:pPr>
    </w:p>
    <w:p>
      <w:pPr>
        <w:pStyle w:val="Heading2"/>
        <w:spacing w:before="1"/>
      </w:pPr>
      <w:bookmarkStart w:name="_TOC_250010" w:id="9"/>
      <w:bookmarkEnd w:id="9"/>
      <w:r>
        <w:rPr>
          <w:color w:val="137692"/>
          <w:w w:val="110"/>
        </w:rPr>
        <w:t>Obtaining Consent</w:t>
      </w:r>
    </w:p>
    <w:p>
      <w:pPr>
        <w:spacing w:line="249" w:lineRule="auto" w:before="45"/>
        <w:ind w:left="160" w:right="330" w:firstLine="0"/>
        <w:jc w:val="both"/>
        <w:rPr>
          <w:sz w:val="22"/>
        </w:rPr>
      </w:pPr>
      <w:r>
        <w:rPr>
          <w:b/>
          <w:color w:val="4D4D4F"/>
          <w:sz w:val="22"/>
        </w:rPr>
        <w:t>Get written consent from patients allowing communication directly with their </w:t>
      </w:r>
      <w:r>
        <w:rPr>
          <w:b/>
          <w:color w:val="4D4D4F"/>
          <w:spacing w:val="-3"/>
          <w:sz w:val="22"/>
        </w:rPr>
        <w:t>providers </w:t>
      </w:r>
      <w:r>
        <w:rPr>
          <w:color w:val="4D4D4F"/>
          <w:sz w:val="22"/>
        </w:rPr>
        <w:t>(unless the counselor and the providers work</w:t>
      </w:r>
    </w:p>
    <w:p>
      <w:pPr>
        <w:pStyle w:val="Heading4"/>
        <w:spacing w:line="304" w:lineRule="auto" w:before="144"/>
        <w:ind w:left="478" w:right="218"/>
      </w:pPr>
      <w:r>
        <w:rPr>
          <w:b w:val="0"/>
        </w:rPr>
        <w:br w:type="column"/>
      </w:r>
      <w:r>
        <w:rPr>
          <w:color w:val="B15651"/>
          <w:w w:val="110"/>
        </w:rPr>
        <w:t>Good communication with prescribers and other treatment team members allows everyone to work together to:</w:t>
      </w:r>
    </w:p>
    <w:p>
      <w:pPr>
        <w:pStyle w:val="ListParagraph"/>
        <w:numPr>
          <w:ilvl w:val="0"/>
          <w:numId w:val="8"/>
        </w:numPr>
        <w:tabs>
          <w:tab w:pos="659" w:val="left" w:leader="none"/>
        </w:tabs>
        <w:spacing w:line="240" w:lineRule="auto" w:before="82" w:after="0"/>
        <w:ind w:left="658" w:right="0" w:hanging="181"/>
        <w:jc w:val="left"/>
        <w:rPr>
          <w:b/>
          <w:sz w:val="22"/>
        </w:rPr>
      </w:pPr>
      <w:r>
        <w:rPr/>
        <w:pict>
          <v:line style="position:absolute;mso-position-horizontal-relative:page;mso-position-vertical-relative:paragraph;z-index:15740416" from="316.501007pt,63.11553pt" to="316.501007pt,-48.49247pt" stroked="true" strokeweight="1pt" strokecolor="#759eb4">
            <v:stroke dashstyle="solid"/>
            <w10:wrap type="none"/>
          </v:line>
        </w:pict>
      </w:r>
      <w:r>
        <w:rPr>
          <w:b/>
          <w:color w:val="B15651"/>
          <w:w w:val="105"/>
          <w:sz w:val="22"/>
        </w:rPr>
        <w:t>Assess patient</w:t>
      </w:r>
      <w:r>
        <w:rPr>
          <w:b/>
          <w:color w:val="B15651"/>
          <w:spacing w:val="-10"/>
          <w:w w:val="105"/>
          <w:sz w:val="22"/>
        </w:rPr>
        <w:t> </w:t>
      </w:r>
      <w:r>
        <w:rPr>
          <w:b/>
          <w:color w:val="B15651"/>
          <w:w w:val="105"/>
          <w:sz w:val="22"/>
        </w:rPr>
        <w:t>progress.</w:t>
      </w:r>
    </w:p>
    <w:p>
      <w:pPr>
        <w:pStyle w:val="Heading4"/>
        <w:numPr>
          <w:ilvl w:val="0"/>
          <w:numId w:val="8"/>
        </w:numPr>
        <w:tabs>
          <w:tab w:pos="659" w:val="left" w:leader="none"/>
        </w:tabs>
        <w:spacing w:line="240" w:lineRule="auto" w:before="61" w:after="0"/>
        <w:ind w:left="658" w:right="0" w:hanging="181"/>
        <w:jc w:val="left"/>
      </w:pPr>
      <w:r>
        <w:rPr>
          <w:color w:val="B15651"/>
          <w:spacing w:val="-3"/>
          <w:w w:val="110"/>
        </w:rPr>
        <w:t>Change </w:t>
      </w:r>
      <w:r>
        <w:rPr>
          <w:color w:val="B15651"/>
          <w:spacing w:val="-4"/>
          <w:w w:val="110"/>
        </w:rPr>
        <w:t>treatment </w:t>
      </w:r>
      <w:r>
        <w:rPr>
          <w:color w:val="B15651"/>
          <w:spacing w:val="-3"/>
          <w:w w:val="110"/>
        </w:rPr>
        <w:t>plans </w:t>
      </w:r>
      <w:r>
        <w:rPr>
          <w:color w:val="B15651"/>
          <w:w w:val="110"/>
        </w:rPr>
        <w:t>if</w:t>
      </w:r>
      <w:r>
        <w:rPr>
          <w:color w:val="B15651"/>
          <w:spacing w:val="-23"/>
          <w:w w:val="110"/>
        </w:rPr>
        <w:t> </w:t>
      </w:r>
      <w:r>
        <w:rPr>
          <w:color w:val="B15651"/>
          <w:spacing w:val="-3"/>
          <w:w w:val="110"/>
        </w:rPr>
        <w:t>needed.</w:t>
      </w:r>
    </w:p>
    <w:p>
      <w:pPr>
        <w:pStyle w:val="ListParagraph"/>
        <w:numPr>
          <w:ilvl w:val="0"/>
          <w:numId w:val="8"/>
        </w:numPr>
        <w:tabs>
          <w:tab w:pos="659" w:val="left" w:leader="none"/>
        </w:tabs>
        <w:spacing w:line="259" w:lineRule="auto" w:before="62" w:after="0"/>
        <w:ind w:left="658" w:right="903" w:hanging="180"/>
        <w:jc w:val="left"/>
        <w:rPr>
          <w:b/>
          <w:sz w:val="22"/>
        </w:rPr>
      </w:pPr>
      <w:r>
        <w:rPr>
          <w:b/>
          <w:color w:val="B15651"/>
          <w:w w:val="110"/>
          <w:sz w:val="22"/>
        </w:rPr>
        <w:t>Make informed decisions</w:t>
      </w:r>
      <w:r>
        <w:rPr>
          <w:b/>
          <w:color w:val="B15651"/>
          <w:spacing w:val="-37"/>
          <w:w w:val="110"/>
          <w:sz w:val="22"/>
        </w:rPr>
        <w:t> </w:t>
      </w:r>
      <w:r>
        <w:rPr>
          <w:b/>
          <w:color w:val="B15651"/>
          <w:spacing w:val="-4"/>
          <w:w w:val="110"/>
          <w:sz w:val="22"/>
        </w:rPr>
        <w:t>about </w:t>
      </w:r>
      <w:r>
        <w:rPr>
          <w:b/>
          <w:color w:val="B15651"/>
          <w:w w:val="110"/>
          <w:sz w:val="22"/>
        </w:rPr>
        <w:t>OUD</w:t>
      </w:r>
      <w:r>
        <w:rPr>
          <w:b/>
          <w:color w:val="B15651"/>
          <w:spacing w:val="-7"/>
          <w:w w:val="110"/>
          <w:sz w:val="22"/>
        </w:rPr>
        <w:t> </w:t>
      </w:r>
      <w:r>
        <w:rPr>
          <w:b/>
          <w:color w:val="B15651"/>
          <w:w w:val="110"/>
          <w:sz w:val="22"/>
        </w:rPr>
        <w:t>medication.</w:t>
      </w:r>
    </w:p>
    <w:p>
      <w:pPr>
        <w:pStyle w:val="BodyText"/>
        <w:spacing w:before="10"/>
        <w:rPr>
          <w:b/>
          <w:sz w:val="29"/>
        </w:rPr>
      </w:pPr>
    </w:p>
    <w:p>
      <w:pPr>
        <w:spacing w:line="249" w:lineRule="auto" w:before="0"/>
        <w:ind w:left="160" w:right="379" w:firstLine="0"/>
        <w:jc w:val="left"/>
        <w:rPr>
          <w:sz w:val="22"/>
        </w:rPr>
      </w:pPr>
      <w:r>
        <w:rPr>
          <w:color w:val="4D4D4F"/>
          <w:sz w:val="22"/>
        </w:rPr>
        <w:t>in the same treatment program). The consent must explicitly state that  the  patient  allows the counselor to discuss substance-use-related issues. It should also specify which kinds of</w:t>
      </w:r>
      <w:r>
        <w:rPr>
          <w:color w:val="4D4D4F"/>
          <w:spacing w:val="-11"/>
          <w:sz w:val="22"/>
        </w:rPr>
        <w:t> </w:t>
      </w:r>
      <w:r>
        <w:rPr>
          <w:color w:val="4D4D4F"/>
          <w:sz w:val="22"/>
        </w:rPr>
        <w:t>in-</w:t>
      </w:r>
    </w:p>
    <w:p>
      <w:pPr>
        <w:spacing w:line="249" w:lineRule="auto" w:before="4"/>
        <w:ind w:left="160" w:right="151" w:firstLine="0"/>
        <w:jc w:val="left"/>
        <w:rPr>
          <w:sz w:val="13"/>
        </w:rPr>
      </w:pPr>
      <w:r>
        <w:rPr>
          <w:color w:val="4D4D4F"/>
          <w:w w:val="105"/>
          <w:sz w:val="22"/>
        </w:rPr>
        <w:t>formation</w:t>
      </w:r>
      <w:r>
        <w:rPr>
          <w:color w:val="4D4D4F"/>
          <w:spacing w:val="-29"/>
          <w:w w:val="105"/>
          <w:sz w:val="22"/>
        </w:rPr>
        <w:t> </w:t>
      </w:r>
      <w:r>
        <w:rPr>
          <w:color w:val="4D4D4F"/>
          <w:w w:val="105"/>
          <w:sz w:val="22"/>
        </w:rPr>
        <w:t>the</w:t>
      </w:r>
      <w:r>
        <w:rPr>
          <w:color w:val="4D4D4F"/>
          <w:spacing w:val="-28"/>
          <w:w w:val="105"/>
          <w:sz w:val="22"/>
        </w:rPr>
        <w:t> </w:t>
      </w:r>
      <w:r>
        <w:rPr>
          <w:color w:val="4D4D4F"/>
          <w:w w:val="105"/>
          <w:sz w:val="22"/>
        </w:rPr>
        <w:t>counselor</w:t>
      </w:r>
      <w:r>
        <w:rPr>
          <w:color w:val="4D4D4F"/>
          <w:spacing w:val="-28"/>
          <w:w w:val="105"/>
          <w:sz w:val="22"/>
        </w:rPr>
        <w:t> </w:t>
      </w:r>
      <w:r>
        <w:rPr>
          <w:color w:val="4D4D4F"/>
          <w:w w:val="105"/>
          <w:sz w:val="22"/>
        </w:rPr>
        <w:t>can</w:t>
      </w:r>
      <w:r>
        <w:rPr>
          <w:color w:val="4D4D4F"/>
          <w:spacing w:val="-28"/>
          <w:w w:val="105"/>
          <w:sz w:val="22"/>
        </w:rPr>
        <w:t> </w:t>
      </w:r>
      <w:r>
        <w:rPr>
          <w:color w:val="4D4D4F"/>
          <w:w w:val="105"/>
          <w:sz w:val="22"/>
        </w:rPr>
        <w:t>share</w:t>
      </w:r>
      <w:r>
        <w:rPr>
          <w:color w:val="4D4D4F"/>
          <w:spacing w:val="-28"/>
          <w:w w:val="105"/>
          <w:sz w:val="22"/>
        </w:rPr>
        <w:t> </w:t>
      </w:r>
      <w:r>
        <w:rPr>
          <w:color w:val="4D4D4F"/>
          <w:w w:val="105"/>
          <w:sz w:val="22"/>
        </w:rPr>
        <w:t>(e.g.,</w:t>
      </w:r>
      <w:r>
        <w:rPr>
          <w:color w:val="4D4D4F"/>
          <w:spacing w:val="-28"/>
          <w:w w:val="105"/>
          <w:sz w:val="22"/>
        </w:rPr>
        <w:t> </w:t>
      </w:r>
      <w:r>
        <w:rPr>
          <w:color w:val="4D4D4F"/>
          <w:w w:val="105"/>
          <w:sz w:val="22"/>
        </w:rPr>
        <w:t>medical records,</w:t>
      </w:r>
      <w:r>
        <w:rPr>
          <w:color w:val="4D4D4F"/>
          <w:spacing w:val="-43"/>
          <w:w w:val="105"/>
          <w:sz w:val="22"/>
        </w:rPr>
        <w:t> </w:t>
      </w:r>
      <w:r>
        <w:rPr>
          <w:color w:val="4D4D4F"/>
          <w:w w:val="105"/>
          <w:sz w:val="22"/>
        </w:rPr>
        <w:t>diagnoses).</w:t>
      </w:r>
      <w:r>
        <w:rPr>
          <w:color w:val="4D4D4F"/>
          <w:spacing w:val="-42"/>
          <w:w w:val="105"/>
          <w:sz w:val="22"/>
        </w:rPr>
        <w:t> </w:t>
      </w:r>
      <w:r>
        <w:rPr>
          <w:color w:val="4D4D4F"/>
          <w:w w:val="105"/>
          <w:sz w:val="22"/>
        </w:rPr>
        <w:t>Consent</w:t>
      </w:r>
      <w:r>
        <w:rPr>
          <w:color w:val="4D4D4F"/>
          <w:spacing w:val="-42"/>
          <w:w w:val="105"/>
          <w:sz w:val="22"/>
        </w:rPr>
        <w:t> </w:t>
      </w:r>
      <w:r>
        <w:rPr>
          <w:color w:val="4D4D4F"/>
          <w:w w:val="105"/>
          <w:sz w:val="22"/>
        </w:rPr>
        <w:t>forms</w:t>
      </w:r>
      <w:r>
        <w:rPr>
          <w:color w:val="4D4D4F"/>
          <w:spacing w:val="-42"/>
          <w:w w:val="105"/>
          <w:sz w:val="22"/>
        </w:rPr>
        <w:t> </w:t>
      </w:r>
      <w:r>
        <w:rPr>
          <w:color w:val="4D4D4F"/>
          <w:w w:val="105"/>
          <w:sz w:val="22"/>
        </w:rPr>
        <w:t>must</w:t>
      </w:r>
      <w:r>
        <w:rPr>
          <w:color w:val="4D4D4F"/>
          <w:spacing w:val="-42"/>
          <w:w w:val="105"/>
          <w:sz w:val="22"/>
        </w:rPr>
        <w:t> </w:t>
      </w:r>
      <w:r>
        <w:rPr>
          <w:color w:val="4D4D4F"/>
          <w:w w:val="105"/>
          <w:sz w:val="22"/>
        </w:rPr>
        <w:t>comply with federal and state conﬁdentiality laws that govern</w:t>
      </w:r>
      <w:r>
        <w:rPr>
          <w:color w:val="4D4D4F"/>
          <w:spacing w:val="-13"/>
          <w:w w:val="105"/>
          <w:sz w:val="22"/>
        </w:rPr>
        <w:t> </w:t>
      </w:r>
      <w:r>
        <w:rPr>
          <w:color w:val="4D4D4F"/>
          <w:w w:val="105"/>
          <w:sz w:val="22"/>
        </w:rPr>
        <w:t>the</w:t>
      </w:r>
      <w:r>
        <w:rPr>
          <w:color w:val="4D4D4F"/>
          <w:spacing w:val="-12"/>
          <w:w w:val="105"/>
          <w:sz w:val="22"/>
        </w:rPr>
        <w:t> </w:t>
      </w:r>
      <w:r>
        <w:rPr>
          <w:color w:val="4D4D4F"/>
          <w:w w:val="105"/>
          <w:sz w:val="22"/>
        </w:rPr>
        <w:t>sharing</w:t>
      </w:r>
      <w:r>
        <w:rPr>
          <w:color w:val="4D4D4F"/>
          <w:spacing w:val="-12"/>
          <w:w w:val="105"/>
          <w:sz w:val="22"/>
        </w:rPr>
        <w:t> </w:t>
      </w:r>
      <w:r>
        <w:rPr>
          <w:color w:val="4D4D4F"/>
          <w:w w:val="105"/>
          <w:sz w:val="22"/>
        </w:rPr>
        <w:t>of</w:t>
      </w:r>
      <w:r>
        <w:rPr>
          <w:color w:val="4D4D4F"/>
          <w:spacing w:val="-12"/>
          <w:w w:val="105"/>
          <w:sz w:val="22"/>
        </w:rPr>
        <w:t> </w:t>
      </w:r>
      <w:r>
        <w:rPr>
          <w:color w:val="4D4D4F"/>
          <w:w w:val="105"/>
          <w:sz w:val="22"/>
        </w:rPr>
        <w:t>information</w:t>
      </w:r>
      <w:r>
        <w:rPr>
          <w:color w:val="4D4D4F"/>
          <w:spacing w:val="-12"/>
          <w:w w:val="105"/>
          <w:sz w:val="22"/>
        </w:rPr>
        <w:t> </w:t>
      </w:r>
      <w:r>
        <w:rPr>
          <w:color w:val="4D4D4F"/>
          <w:w w:val="105"/>
          <w:sz w:val="22"/>
        </w:rPr>
        <w:t>about</w:t>
      </w:r>
      <w:r>
        <w:rPr>
          <w:color w:val="4D4D4F"/>
          <w:spacing w:val="-12"/>
          <w:w w:val="105"/>
          <w:sz w:val="22"/>
        </w:rPr>
        <w:t> </w:t>
      </w:r>
      <w:r>
        <w:rPr>
          <w:color w:val="4D4D4F"/>
          <w:spacing w:val="-3"/>
          <w:w w:val="105"/>
          <w:sz w:val="22"/>
        </w:rPr>
        <w:t>patients </w:t>
      </w:r>
      <w:r>
        <w:rPr>
          <w:color w:val="4D4D4F"/>
          <w:w w:val="105"/>
          <w:sz w:val="22"/>
        </w:rPr>
        <w:t>with</w:t>
      </w:r>
      <w:r>
        <w:rPr>
          <w:color w:val="4D4D4F"/>
          <w:spacing w:val="-5"/>
          <w:w w:val="105"/>
          <w:sz w:val="22"/>
        </w:rPr>
        <w:t> </w:t>
      </w:r>
      <w:r>
        <w:rPr>
          <w:color w:val="4D4D4F"/>
          <w:w w:val="105"/>
          <w:sz w:val="22"/>
        </w:rPr>
        <w:t>SUDs.</w:t>
      </w:r>
      <w:r>
        <w:rPr>
          <w:color w:val="4D4D4F"/>
          <w:w w:val="105"/>
          <w:position w:val="7"/>
          <w:sz w:val="13"/>
        </w:rPr>
        <w:t>135,136</w:t>
      </w:r>
    </w:p>
    <w:p>
      <w:pPr>
        <w:spacing w:line="249" w:lineRule="auto" w:before="184"/>
        <w:ind w:left="160" w:right="363" w:firstLine="0"/>
        <w:jc w:val="left"/>
        <w:rPr>
          <w:sz w:val="22"/>
        </w:rPr>
      </w:pPr>
      <w:r>
        <w:rPr>
          <w:b/>
          <w:color w:val="4D4D4F"/>
          <w:sz w:val="22"/>
        </w:rPr>
        <w:t>Carefully protect any identifying informa- tion about patients and their medical and treatment information. </w:t>
      </w:r>
      <w:r>
        <w:rPr>
          <w:color w:val="4D4D4F"/>
          <w:sz w:val="22"/>
        </w:rPr>
        <w:t>Don’t send such infor- mation through unsecured channels, such as:</w:t>
      </w:r>
    </w:p>
    <w:p>
      <w:pPr>
        <w:pStyle w:val="ListParagraph"/>
        <w:numPr>
          <w:ilvl w:val="0"/>
          <w:numId w:val="3"/>
        </w:numPr>
        <w:tabs>
          <w:tab w:pos="431" w:val="left" w:leader="none"/>
        </w:tabs>
        <w:spacing w:line="315" w:lineRule="exact" w:before="103" w:after="0"/>
        <w:ind w:left="430" w:right="0" w:hanging="271"/>
        <w:jc w:val="left"/>
        <w:rPr>
          <w:color w:val="137692"/>
          <w:sz w:val="28"/>
        </w:rPr>
      </w:pPr>
      <w:r>
        <w:rPr>
          <w:color w:val="4D4D4F"/>
          <w:spacing w:val="-7"/>
          <w:sz w:val="22"/>
        </w:rPr>
        <w:t>Text</w:t>
      </w:r>
      <w:r>
        <w:rPr>
          <w:color w:val="4D4D4F"/>
          <w:sz w:val="22"/>
        </w:rPr>
        <w:t> messaging.</w:t>
      </w:r>
    </w:p>
    <w:p>
      <w:pPr>
        <w:pStyle w:val="ListParagraph"/>
        <w:numPr>
          <w:ilvl w:val="0"/>
          <w:numId w:val="3"/>
        </w:numPr>
        <w:tabs>
          <w:tab w:pos="431" w:val="left" w:leader="none"/>
        </w:tabs>
        <w:spacing w:line="307" w:lineRule="exact" w:before="0" w:after="0"/>
        <w:ind w:left="430" w:right="0" w:hanging="271"/>
        <w:jc w:val="left"/>
        <w:rPr>
          <w:color w:val="137692"/>
          <w:sz w:val="28"/>
        </w:rPr>
      </w:pPr>
      <w:r>
        <w:rPr>
          <w:color w:val="4D4D4F"/>
          <w:sz w:val="22"/>
        </w:rPr>
        <w:t>Unsecure, unencrypted emails.</w:t>
      </w:r>
    </w:p>
    <w:p>
      <w:pPr>
        <w:pStyle w:val="ListParagraph"/>
        <w:numPr>
          <w:ilvl w:val="0"/>
          <w:numId w:val="3"/>
        </w:numPr>
        <w:tabs>
          <w:tab w:pos="431" w:val="left" w:leader="none"/>
        </w:tabs>
        <w:spacing w:line="315" w:lineRule="exact" w:before="0" w:after="0"/>
        <w:ind w:left="430" w:right="0" w:hanging="271"/>
        <w:jc w:val="left"/>
        <w:rPr>
          <w:color w:val="137692"/>
          <w:sz w:val="28"/>
        </w:rPr>
      </w:pPr>
      <w:r>
        <w:rPr>
          <w:color w:val="4D4D4F"/>
          <w:sz w:val="22"/>
        </w:rPr>
        <w:t>Faxes to unsecured</w:t>
      </w:r>
      <w:r>
        <w:rPr>
          <w:color w:val="4D4D4F"/>
          <w:spacing w:val="-4"/>
          <w:sz w:val="22"/>
        </w:rPr>
        <w:t> </w:t>
      </w:r>
      <w:r>
        <w:rPr>
          <w:color w:val="4D4D4F"/>
          <w:sz w:val="22"/>
        </w:rPr>
        <w:t>machines.</w:t>
      </w:r>
    </w:p>
    <w:p>
      <w:pPr>
        <w:spacing w:after="0" w:line="315" w:lineRule="exact"/>
        <w:jc w:val="left"/>
        <w:rPr>
          <w:sz w:val="28"/>
        </w:rPr>
        <w:sectPr>
          <w:type w:val="continuous"/>
          <w:pgSz w:w="12240" w:h="15840"/>
          <w:pgMar w:top="1780" w:bottom="280" w:left="920" w:right="960"/>
          <w:cols w:num="2" w:equalWidth="0">
            <w:col w:w="5040" w:space="180"/>
            <w:col w:w="5140"/>
          </w:cols>
        </w:sectPr>
      </w:pPr>
    </w:p>
    <w:p>
      <w:pPr>
        <w:pStyle w:val="BodyText"/>
        <w:spacing w:before="5"/>
        <w:rPr>
          <w:sz w:val="17"/>
        </w:rPr>
      </w:pPr>
    </w:p>
    <w:p>
      <w:pPr>
        <w:pStyle w:val="BodyText"/>
        <w:ind w:left="160"/>
        <w:rPr>
          <w:sz w:val="20"/>
        </w:rPr>
      </w:pPr>
      <w:r>
        <w:rPr>
          <w:sz w:val="20"/>
        </w:rPr>
        <w:pict>
          <v:group style="width:504.05pt;height:265.6pt;mso-position-horizontal-relative:char;mso-position-vertical-relative:line" coordorigin="0,0" coordsize="10081,5312">
            <v:rect style="position:absolute;left:5;top:5;width:10071;height:5302" filled="true" fillcolor="#fff7f2" stroked="false">
              <v:fill type="solid"/>
            </v:rect>
            <v:rect style="position:absolute;left:5;top:5;width:10071;height:5302" filled="false" stroked="true" strokeweight=".5pt" strokecolor="#88aabd">
              <v:stroke dashstyle="solid"/>
            </v:rect>
            <v:line style="position:absolute" from="280,642" to="9800,642" stroked="true" strokeweight="2pt" strokecolor="#598ea7">
              <v:stroke dashstyle="solid"/>
            </v:line>
            <v:shape style="position:absolute;left:280;top:191;width:8515;height:349" type="#_x0000_t202" filled="false" stroked="false">
              <v:textbox inset="0,0,0,0">
                <w:txbxContent>
                  <w:p>
                    <w:pPr>
                      <w:spacing w:before="36"/>
                      <w:ind w:left="0" w:right="0" w:firstLine="0"/>
                      <w:jc w:val="left"/>
                      <w:rPr>
                        <w:b/>
                        <w:sz w:val="26"/>
                      </w:rPr>
                    </w:pPr>
                    <w:r>
                      <w:rPr>
                        <w:b/>
                        <w:color w:val="137692"/>
                        <w:w w:val="110"/>
                        <w:sz w:val="26"/>
                      </w:rPr>
                      <w:t>EXHIBIT</w:t>
                    </w:r>
                    <w:r>
                      <w:rPr>
                        <w:b/>
                        <w:color w:val="137692"/>
                        <w:spacing w:val="-26"/>
                        <w:w w:val="110"/>
                        <w:sz w:val="26"/>
                      </w:rPr>
                      <w:t> </w:t>
                    </w:r>
                    <w:r>
                      <w:rPr>
                        <w:b/>
                        <w:color w:val="137692"/>
                        <w:w w:val="110"/>
                        <w:sz w:val="26"/>
                      </w:rPr>
                      <w:t>4.6.</w:t>
                    </w:r>
                    <w:r>
                      <w:rPr>
                        <w:b/>
                        <w:color w:val="137692"/>
                        <w:spacing w:val="-26"/>
                        <w:w w:val="110"/>
                        <w:sz w:val="26"/>
                      </w:rPr>
                      <w:t> </w:t>
                    </w:r>
                    <w:r>
                      <w:rPr>
                        <w:b/>
                        <w:color w:val="137692"/>
                        <w:w w:val="110"/>
                        <w:sz w:val="26"/>
                      </w:rPr>
                      <w:t>Example</w:t>
                    </w:r>
                    <w:r>
                      <w:rPr>
                        <w:b/>
                        <w:color w:val="137692"/>
                        <w:spacing w:val="-25"/>
                        <w:w w:val="110"/>
                        <w:sz w:val="26"/>
                      </w:rPr>
                      <w:t> </w:t>
                    </w:r>
                    <w:r>
                      <w:rPr>
                        <w:b/>
                        <w:color w:val="137692"/>
                        <w:w w:val="110"/>
                        <w:sz w:val="26"/>
                      </w:rPr>
                      <w:t>of</w:t>
                    </w:r>
                    <w:r>
                      <w:rPr>
                        <w:b/>
                        <w:color w:val="137692"/>
                        <w:spacing w:val="-26"/>
                        <w:w w:val="110"/>
                        <w:sz w:val="26"/>
                      </w:rPr>
                      <w:t> </w:t>
                    </w:r>
                    <w:r>
                      <w:rPr>
                        <w:b/>
                        <w:color w:val="137692"/>
                        <w:w w:val="110"/>
                        <w:sz w:val="26"/>
                      </w:rPr>
                      <w:t>Counselor–Prescriber</w:t>
                    </w:r>
                    <w:r>
                      <w:rPr>
                        <w:b/>
                        <w:color w:val="137692"/>
                        <w:spacing w:val="-26"/>
                        <w:w w:val="110"/>
                        <w:sz w:val="26"/>
                      </w:rPr>
                      <w:t> </w:t>
                    </w:r>
                    <w:r>
                      <w:rPr>
                        <w:b/>
                        <w:color w:val="137692"/>
                        <w:w w:val="110"/>
                        <w:sz w:val="26"/>
                      </w:rPr>
                      <w:t>Communication</w:t>
                    </w:r>
                  </w:p>
                </w:txbxContent>
              </v:textbox>
              <w10:wrap type="none"/>
            </v:shape>
            <v:shape style="position:absolute;left:280;top:848;width:1037;height:4231" type="#_x0000_t202" filled="false" stroked="false">
              <v:textbox inset="0,0,0,0">
                <w:txbxContent>
                  <w:p>
                    <w:pPr>
                      <w:spacing w:before="25"/>
                      <w:ind w:left="0" w:right="0" w:firstLine="0"/>
                      <w:jc w:val="left"/>
                      <w:rPr>
                        <w:b/>
                        <w:sz w:val="18"/>
                      </w:rPr>
                    </w:pPr>
                    <w:r>
                      <w:rPr>
                        <w:b/>
                        <w:color w:val="414142"/>
                        <w:w w:val="105"/>
                        <w:sz w:val="18"/>
                      </w:rPr>
                      <w:t>Counselor:</w:t>
                    </w:r>
                  </w:p>
                  <w:p>
                    <w:pPr>
                      <w:spacing w:line="240" w:lineRule="auto" w:before="6"/>
                      <w:rPr>
                        <w:b/>
                        <w:sz w:val="31"/>
                      </w:rPr>
                    </w:pPr>
                  </w:p>
                  <w:p>
                    <w:pPr>
                      <w:spacing w:line="381" w:lineRule="auto" w:before="0"/>
                      <w:ind w:left="0" w:right="0" w:firstLine="0"/>
                      <w:jc w:val="left"/>
                      <w:rPr>
                        <w:b/>
                        <w:sz w:val="18"/>
                      </w:rPr>
                    </w:pPr>
                    <w:r>
                      <w:rPr>
                        <w:b/>
                        <w:color w:val="414142"/>
                        <w:w w:val="105"/>
                        <w:sz w:val="18"/>
                      </w:rPr>
                      <w:t>Prescriber: Counselor:</w:t>
                    </w:r>
                  </w:p>
                  <w:p>
                    <w:pPr>
                      <w:spacing w:line="240" w:lineRule="auto" w:before="0"/>
                      <w:rPr>
                        <w:b/>
                        <w:sz w:val="21"/>
                      </w:rPr>
                    </w:pPr>
                  </w:p>
                  <w:p>
                    <w:pPr>
                      <w:spacing w:before="0"/>
                      <w:ind w:left="0" w:right="0" w:firstLine="0"/>
                      <w:jc w:val="left"/>
                      <w:rPr>
                        <w:b/>
                        <w:sz w:val="18"/>
                      </w:rPr>
                    </w:pPr>
                    <w:r>
                      <w:rPr>
                        <w:b/>
                        <w:color w:val="414142"/>
                        <w:w w:val="105"/>
                        <w:sz w:val="18"/>
                      </w:rPr>
                      <w:t>Prescriber:</w:t>
                    </w:r>
                  </w:p>
                  <w:p>
                    <w:pPr>
                      <w:spacing w:line="240" w:lineRule="auto" w:before="0"/>
                      <w:rPr>
                        <w:b/>
                        <w:sz w:val="24"/>
                      </w:rPr>
                    </w:pPr>
                  </w:p>
                  <w:p>
                    <w:pPr>
                      <w:spacing w:line="240" w:lineRule="auto" w:before="5"/>
                      <w:rPr>
                        <w:b/>
                        <w:sz w:val="28"/>
                      </w:rPr>
                    </w:pPr>
                  </w:p>
                  <w:p>
                    <w:pPr>
                      <w:spacing w:before="0"/>
                      <w:ind w:left="0" w:right="0" w:firstLine="0"/>
                      <w:jc w:val="left"/>
                      <w:rPr>
                        <w:b/>
                        <w:sz w:val="18"/>
                      </w:rPr>
                    </w:pPr>
                    <w:r>
                      <w:rPr>
                        <w:b/>
                        <w:color w:val="414142"/>
                        <w:w w:val="105"/>
                        <w:sz w:val="18"/>
                      </w:rPr>
                      <w:t>Counselor:</w:t>
                    </w:r>
                  </w:p>
                  <w:p>
                    <w:pPr>
                      <w:spacing w:line="240" w:lineRule="auto" w:before="0"/>
                      <w:rPr>
                        <w:b/>
                        <w:sz w:val="24"/>
                      </w:rPr>
                    </w:pPr>
                  </w:p>
                  <w:p>
                    <w:pPr>
                      <w:spacing w:line="240" w:lineRule="auto" w:before="5"/>
                      <w:rPr>
                        <w:b/>
                        <w:sz w:val="28"/>
                      </w:rPr>
                    </w:pPr>
                  </w:p>
                  <w:p>
                    <w:pPr>
                      <w:spacing w:line="381" w:lineRule="auto" w:before="0"/>
                      <w:ind w:left="0" w:right="0" w:firstLine="0"/>
                      <w:jc w:val="left"/>
                      <w:rPr>
                        <w:b/>
                        <w:sz w:val="18"/>
                      </w:rPr>
                    </w:pPr>
                    <w:r>
                      <w:rPr>
                        <w:b/>
                        <w:color w:val="414142"/>
                        <w:w w:val="105"/>
                        <w:sz w:val="18"/>
                      </w:rPr>
                      <w:t>Prescriber: Counselor:</w:t>
                    </w:r>
                  </w:p>
                  <w:p>
                    <w:pPr>
                      <w:spacing w:line="240" w:lineRule="auto" w:before="0"/>
                      <w:rPr>
                        <w:b/>
                        <w:sz w:val="21"/>
                      </w:rPr>
                    </w:pPr>
                  </w:p>
                  <w:p>
                    <w:pPr>
                      <w:spacing w:before="0"/>
                      <w:ind w:left="0" w:right="0" w:firstLine="0"/>
                      <w:jc w:val="left"/>
                      <w:rPr>
                        <w:b/>
                        <w:sz w:val="18"/>
                      </w:rPr>
                    </w:pPr>
                    <w:r>
                      <w:rPr>
                        <w:b/>
                        <w:color w:val="414142"/>
                        <w:w w:val="105"/>
                        <w:sz w:val="18"/>
                      </w:rPr>
                      <w:t>Prescriber:</w:t>
                    </w:r>
                  </w:p>
                </w:txbxContent>
              </v:textbox>
              <w10:wrap type="none"/>
            </v:shape>
            <v:shape style="position:absolute;left:1720;top:854;width:8077;height:4224" type="#_x0000_t202" filled="false" stroked="false">
              <v:textbox inset="0,0,0,0">
                <w:txbxContent>
                  <w:p>
                    <w:pPr>
                      <w:spacing w:line="261" w:lineRule="auto" w:before="16"/>
                      <w:ind w:left="0" w:right="0" w:firstLine="0"/>
                      <w:jc w:val="left"/>
                      <w:rPr>
                        <w:rFonts w:ascii="Calibri" w:hAnsi="Calibri"/>
                        <w:sz w:val="18"/>
                      </w:rPr>
                    </w:pPr>
                    <w:r>
                      <w:rPr>
                        <w:rFonts w:ascii="Calibri" w:hAnsi="Calibri"/>
                        <w:color w:val="414142"/>
                        <w:w w:val="120"/>
                        <w:sz w:val="18"/>
                      </w:rPr>
                      <w:t>Dr. Smith, thank you for referring Jeff to my counseling practice. I’d like to review with you the elements of the treatment plan we’ve developed.</w:t>
                    </w:r>
                  </w:p>
                  <w:p>
                    <w:pPr>
                      <w:spacing w:before="91"/>
                      <w:ind w:left="0" w:right="0" w:firstLine="0"/>
                      <w:jc w:val="left"/>
                      <w:rPr>
                        <w:rFonts w:ascii="Calibri"/>
                        <w:sz w:val="18"/>
                      </w:rPr>
                    </w:pPr>
                    <w:r>
                      <w:rPr>
                        <w:rFonts w:ascii="Calibri"/>
                        <w:color w:val="414142"/>
                        <w:w w:val="120"/>
                        <w:sz w:val="18"/>
                      </w:rPr>
                      <w:t>That would be really helpful.</w:t>
                    </w:r>
                  </w:p>
                  <w:p>
                    <w:pPr>
                      <w:spacing w:line="261" w:lineRule="auto" w:before="110"/>
                      <w:ind w:left="0" w:right="81" w:firstLine="0"/>
                      <w:jc w:val="left"/>
                      <w:rPr>
                        <w:rFonts w:ascii="Calibri" w:hAnsi="Calibri"/>
                        <w:sz w:val="18"/>
                      </w:rPr>
                    </w:pPr>
                    <w:r>
                      <w:rPr>
                        <w:rFonts w:ascii="Calibri" w:hAnsi="Calibri"/>
                        <w:color w:val="414142"/>
                        <w:spacing w:val="-5"/>
                        <w:w w:val="125"/>
                        <w:sz w:val="18"/>
                      </w:rPr>
                      <w:t>We</w:t>
                    </w:r>
                    <w:r>
                      <w:rPr>
                        <w:rFonts w:ascii="Calibri" w:hAnsi="Calibri"/>
                        <w:color w:val="414142"/>
                        <w:spacing w:val="-11"/>
                        <w:w w:val="125"/>
                        <w:sz w:val="18"/>
                      </w:rPr>
                      <w:t> </w:t>
                    </w:r>
                    <w:r>
                      <w:rPr>
                        <w:rFonts w:ascii="Calibri" w:hAnsi="Calibri"/>
                        <w:color w:val="414142"/>
                        <w:w w:val="125"/>
                        <w:sz w:val="18"/>
                      </w:rPr>
                      <w:t>agreed</w:t>
                    </w:r>
                    <w:r>
                      <w:rPr>
                        <w:rFonts w:ascii="Calibri" w:hAnsi="Calibri"/>
                        <w:color w:val="414142"/>
                        <w:spacing w:val="-10"/>
                        <w:w w:val="125"/>
                        <w:sz w:val="18"/>
                      </w:rPr>
                      <w:t> </w:t>
                    </w:r>
                    <w:r>
                      <w:rPr>
                        <w:rFonts w:ascii="Calibri" w:hAnsi="Calibri"/>
                        <w:color w:val="414142"/>
                        <w:w w:val="125"/>
                        <w:sz w:val="18"/>
                      </w:rPr>
                      <w:t>to</w:t>
                    </w:r>
                    <w:r>
                      <w:rPr>
                        <w:rFonts w:ascii="Calibri" w:hAnsi="Calibri"/>
                        <w:color w:val="414142"/>
                        <w:spacing w:val="-11"/>
                        <w:w w:val="125"/>
                        <w:sz w:val="18"/>
                      </w:rPr>
                      <w:t> </w:t>
                    </w:r>
                    <w:r>
                      <w:rPr>
                        <w:rFonts w:ascii="Calibri" w:hAnsi="Calibri"/>
                        <w:color w:val="414142"/>
                        <w:w w:val="125"/>
                        <w:sz w:val="18"/>
                      </w:rPr>
                      <w:t>meet</w:t>
                    </w:r>
                    <w:r>
                      <w:rPr>
                        <w:rFonts w:ascii="Calibri" w:hAnsi="Calibri"/>
                        <w:color w:val="414142"/>
                        <w:spacing w:val="-10"/>
                        <w:w w:val="125"/>
                        <w:sz w:val="18"/>
                      </w:rPr>
                      <w:t> </w:t>
                    </w:r>
                    <w:r>
                      <w:rPr>
                        <w:rFonts w:ascii="Calibri" w:hAnsi="Calibri"/>
                        <w:color w:val="414142"/>
                        <w:w w:val="125"/>
                        <w:sz w:val="18"/>
                      </w:rPr>
                      <w:t>weekly</w:t>
                    </w:r>
                    <w:r>
                      <w:rPr>
                        <w:rFonts w:ascii="Calibri" w:hAnsi="Calibri"/>
                        <w:color w:val="414142"/>
                        <w:spacing w:val="-11"/>
                        <w:w w:val="125"/>
                        <w:sz w:val="18"/>
                      </w:rPr>
                      <w:t> </w:t>
                    </w:r>
                    <w:r>
                      <w:rPr>
                        <w:rFonts w:ascii="Calibri" w:hAnsi="Calibri"/>
                        <w:color w:val="414142"/>
                        <w:w w:val="125"/>
                        <w:sz w:val="18"/>
                      </w:rPr>
                      <w:t>while</w:t>
                    </w:r>
                    <w:r>
                      <w:rPr>
                        <w:rFonts w:ascii="Calibri" w:hAnsi="Calibri"/>
                        <w:color w:val="414142"/>
                        <w:spacing w:val="-10"/>
                        <w:w w:val="125"/>
                        <w:sz w:val="18"/>
                      </w:rPr>
                      <w:t> </w:t>
                    </w:r>
                    <w:r>
                      <w:rPr>
                        <w:rFonts w:ascii="Calibri" w:hAnsi="Calibri"/>
                        <w:color w:val="414142"/>
                        <w:w w:val="125"/>
                        <w:sz w:val="18"/>
                      </w:rPr>
                      <w:t>he’s</w:t>
                    </w:r>
                    <w:r>
                      <w:rPr>
                        <w:rFonts w:ascii="Calibri" w:hAnsi="Calibri"/>
                        <w:color w:val="414142"/>
                        <w:spacing w:val="-11"/>
                        <w:w w:val="125"/>
                        <w:sz w:val="18"/>
                      </w:rPr>
                      <w:t> </w:t>
                    </w:r>
                    <w:r>
                      <w:rPr>
                        <w:rFonts w:ascii="Calibri" w:hAnsi="Calibri"/>
                        <w:color w:val="414142"/>
                        <w:w w:val="125"/>
                        <w:sz w:val="18"/>
                      </w:rPr>
                      <w:t>getting</w:t>
                    </w:r>
                    <w:r>
                      <w:rPr>
                        <w:rFonts w:ascii="Calibri" w:hAnsi="Calibri"/>
                        <w:color w:val="414142"/>
                        <w:spacing w:val="-10"/>
                        <w:w w:val="125"/>
                        <w:sz w:val="18"/>
                      </w:rPr>
                      <w:t> </w:t>
                    </w:r>
                    <w:r>
                      <w:rPr>
                        <w:rFonts w:ascii="Calibri" w:hAnsi="Calibri"/>
                        <w:color w:val="414142"/>
                        <w:w w:val="125"/>
                        <w:sz w:val="18"/>
                      </w:rPr>
                      <w:t>stabilized</w:t>
                    </w:r>
                    <w:r>
                      <w:rPr>
                        <w:rFonts w:ascii="Calibri" w:hAnsi="Calibri"/>
                        <w:color w:val="414142"/>
                        <w:spacing w:val="-11"/>
                        <w:w w:val="125"/>
                        <w:sz w:val="18"/>
                      </w:rPr>
                      <w:t> </w:t>
                    </w:r>
                    <w:r>
                      <w:rPr>
                        <w:rFonts w:ascii="Calibri" w:hAnsi="Calibri"/>
                        <w:color w:val="414142"/>
                        <w:w w:val="125"/>
                        <w:sz w:val="18"/>
                      </w:rPr>
                      <w:t>on</w:t>
                    </w:r>
                    <w:r>
                      <w:rPr>
                        <w:rFonts w:ascii="Calibri" w:hAnsi="Calibri"/>
                        <w:color w:val="414142"/>
                        <w:spacing w:val="-11"/>
                        <w:w w:val="125"/>
                        <w:sz w:val="18"/>
                      </w:rPr>
                      <w:t> </w:t>
                    </w:r>
                    <w:r>
                      <w:rPr>
                        <w:rFonts w:ascii="Calibri" w:hAnsi="Calibri"/>
                        <w:color w:val="414142"/>
                        <w:w w:val="125"/>
                        <w:sz w:val="18"/>
                      </w:rPr>
                      <w:t>the</w:t>
                    </w:r>
                    <w:r>
                      <w:rPr>
                        <w:rFonts w:ascii="Calibri" w:hAnsi="Calibri"/>
                        <w:color w:val="414142"/>
                        <w:spacing w:val="-10"/>
                        <w:w w:val="125"/>
                        <w:sz w:val="18"/>
                      </w:rPr>
                      <w:t> </w:t>
                    </w:r>
                    <w:r>
                      <w:rPr>
                        <w:rFonts w:ascii="Calibri" w:hAnsi="Calibri"/>
                        <w:color w:val="414142"/>
                        <w:w w:val="125"/>
                        <w:sz w:val="18"/>
                      </w:rPr>
                      <w:t>buprenorphine.</w:t>
                    </w:r>
                    <w:r>
                      <w:rPr>
                        <w:rFonts w:ascii="Calibri" w:hAnsi="Calibri"/>
                        <w:color w:val="414142"/>
                        <w:spacing w:val="-11"/>
                        <w:w w:val="125"/>
                        <w:sz w:val="18"/>
                      </w:rPr>
                      <w:t> </w:t>
                    </w:r>
                    <w:r>
                      <w:rPr>
                        <w:rFonts w:ascii="Calibri" w:hAnsi="Calibri"/>
                        <w:color w:val="414142"/>
                        <w:w w:val="125"/>
                        <w:sz w:val="18"/>
                      </w:rPr>
                      <w:t>The</w:t>
                    </w:r>
                    <w:r>
                      <w:rPr>
                        <w:rFonts w:ascii="Calibri" w:hAnsi="Calibri"/>
                        <w:color w:val="414142"/>
                        <w:spacing w:val="-10"/>
                        <w:w w:val="125"/>
                        <w:sz w:val="18"/>
                      </w:rPr>
                      <w:t> </w:t>
                    </w:r>
                    <w:r>
                      <w:rPr>
                        <w:rFonts w:ascii="Calibri" w:hAnsi="Calibri"/>
                        <w:color w:val="414142"/>
                        <w:w w:val="125"/>
                        <w:sz w:val="18"/>
                      </w:rPr>
                      <w:t>initial focus</w:t>
                    </w:r>
                    <w:r>
                      <w:rPr>
                        <w:rFonts w:ascii="Calibri" w:hAnsi="Calibri"/>
                        <w:color w:val="414142"/>
                        <w:spacing w:val="-8"/>
                        <w:w w:val="125"/>
                        <w:sz w:val="18"/>
                      </w:rPr>
                      <w:t> </w:t>
                    </w:r>
                    <w:r>
                      <w:rPr>
                        <w:rFonts w:ascii="Calibri" w:hAnsi="Calibri"/>
                        <w:color w:val="414142"/>
                        <w:w w:val="125"/>
                        <w:sz w:val="18"/>
                      </w:rPr>
                      <w:t>of</w:t>
                    </w:r>
                    <w:r>
                      <w:rPr>
                        <w:rFonts w:ascii="Calibri" w:hAnsi="Calibri"/>
                        <w:color w:val="414142"/>
                        <w:spacing w:val="-7"/>
                        <w:w w:val="125"/>
                        <w:sz w:val="18"/>
                      </w:rPr>
                      <w:t> </w:t>
                    </w:r>
                    <w:r>
                      <w:rPr>
                        <w:rFonts w:ascii="Calibri" w:hAnsi="Calibri"/>
                        <w:color w:val="414142"/>
                        <w:w w:val="125"/>
                        <w:sz w:val="18"/>
                      </w:rPr>
                      <w:t>our</w:t>
                    </w:r>
                    <w:r>
                      <w:rPr>
                        <w:rFonts w:ascii="Calibri" w:hAnsi="Calibri"/>
                        <w:color w:val="414142"/>
                        <w:spacing w:val="-7"/>
                        <w:w w:val="125"/>
                        <w:sz w:val="18"/>
                      </w:rPr>
                      <w:t> </w:t>
                    </w:r>
                    <w:r>
                      <w:rPr>
                        <w:rFonts w:ascii="Calibri" w:hAnsi="Calibri"/>
                        <w:color w:val="414142"/>
                        <w:w w:val="125"/>
                        <w:sz w:val="18"/>
                      </w:rPr>
                      <w:t>sessions</w:t>
                    </w:r>
                    <w:r>
                      <w:rPr>
                        <w:rFonts w:ascii="Calibri" w:hAnsi="Calibri"/>
                        <w:color w:val="414142"/>
                        <w:spacing w:val="-7"/>
                        <w:w w:val="125"/>
                        <w:sz w:val="18"/>
                      </w:rPr>
                      <w:t> </w:t>
                    </w:r>
                    <w:r>
                      <w:rPr>
                        <w:rFonts w:ascii="Calibri" w:hAnsi="Calibri"/>
                        <w:color w:val="414142"/>
                        <w:w w:val="125"/>
                        <w:sz w:val="18"/>
                      </w:rPr>
                      <w:t>will</w:t>
                    </w:r>
                    <w:r>
                      <w:rPr>
                        <w:rFonts w:ascii="Calibri" w:hAnsi="Calibri"/>
                        <w:color w:val="414142"/>
                        <w:spacing w:val="-8"/>
                        <w:w w:val="125"/>
                        <w:sz w:val="18"/>
                      </w:rPr>
                      <w:t> </w:t>
                    </w:r>
                    <w:r>
                      <w:rPr>
                        <w:rFonts w:ascii="Calibri" w:hAnsi="Calibri"/>
                        <w:color w:val="414142"/>
                        <w:w w:val="125"/>
                        <w:sz w:val="18"/>
                      </w:rPr>
                      <w:t>be</w:t>
                    </w:r>
                    <w:r>
                      <w:rPr>
                        <w:rFonts w:ascii="Calibri" w:hAnsi="Calibri"/>
                        <w:color w:val="414142"/>
                        <w:spacing w:val="-7"/>
                        <w:w w:val="125"/>
                        <w:sz w:val="18"/>
                      </w:rPr>
                      <w:t> </w:t>
                    </w:r>
                    <w:r>
                      <w:rPr>
                        <w:rFonts w:ascii="Calibri" w:hAnsi="Calibri"/>
                        <w:color w:val="414142"/>
                        <w:w w:val="125"/>
                        <w:sz w:val="18"/>
                      </w:rPr>
                      <w:t>helping</w:t>
                    </w:r>
                    <w:r>
                      <w:rPr>
                        <w:rFonts w:ascii="Calibri" w:hAnsi="Calibri"/>
                        <w:color w:val="414142"/>
                        <w:spacing w:val="-7"/>
                        <w:w w:val="125"/>
                        <w:sz w:val="18"/>
                      </w:rPr>
                      <w:t> </w:t>
                    </w:r>
                    <w:r>
                      <w:rPr>
                        <w:rFonts w:ascii="Calibri" w:hAnsi="Calibri"/>
                        <w:color w:val="414142"/>
                        <w:w w:val="125"/>
                        <w:sz w:val="18"/>
                      </w:rPr>
                      <w:t>Jeff</w:t>
                    </w:r>
                    <w:r>
                      <w:rPr>
                        <w:rFonts w:ascii="Calibri" w:hAnsi="Calibri"/>
                        <w:color w:val="414142"/>
                        <w:spacing w:val="-7"/>
                        <w:w w:val="125"/>
                        <w:sz w:val="18"/>
                      </w:rPr>
                      <w:t> </w:t>
                    </w:r>
                    <w:r>
                      <w:rPr>
                        <w:rFonts w:ascii="Calibri" w:hAnsi="Calibri"/>
                        <w:color w:val="414142"/>
                        <w:w w:val="125"/>
                        <w:sz w:val="18"/>
                      </w:rPr>
                      <w:t>expand</w:t>
                    </w:r>
                    <w:r>
                      <w:rPr>
                        <w:rFonts w:ascii="Calibri" w:hAnsi="Calibri"/>
                        <w:color w:val="414142"/>
                        <w:spacing w:val="-7"/>
                        <w:w w:val="125"/>
                        <w:sz w:val="18"/>
                      </w:rPr>
                      <w:t> </w:t>
                    </w:r>
                    <w:r>
                      <w:rPr>
                        <w:rFonts w:ascii="Calibri" w:hAnsi="Calibri"/>
                        <w:color w:val="414142"/>
                        <w:w w:val="125"/>
                        <w:sz w:val="18"/>
                      </w:rPr>
                      <w:t>his</w:t>
                    </w:r>
                    <w:r>
                      <w:rPr>
                        <w:rFonts w:ascii="Calibri" w:hAnsi="Calibri"/>
                        <w:color w:val="414142"/>
                        <w:spacing w:val="-8"/>
                        <w:w w:val="125"/>
                        <w:sz w:val="18"/>
                      </w:rPr>
                      <w:t> </w:t>
                    </w:r>
                    <w:r>
                      <w:rPr>
                        <w:rFonts w:ascii="Calibri" w:hAnsi="Calibri"/>
                        <w:color w:val="414142"/>
                        <w:w w:val="125"/>
                        <w:sz w:val="18"/>
                      </w:rPr>
                      <w:t>recovery</w:t>
                    </w:r>
                    <w:r>
                      <w:rPr>
                        <w:rFonts w:ascii="Calibri" w:hAnsi="Calibri"/>
                        <w:color w:val="414142"/>
                        <w:spacing w:val="-7"/>
                        <w:w w:val="125"/>
                        <w:sz w:val="18"/>
                      </w:rPr>
                      <w:t> </w:t>
                    </w:r>
                    <w:r>
                      <w:rPr>
                        <w:rFonts w:ascii="Calibri" w:hAnsi="Calibri"/>
                        <w:color w:val="414142"/>
                        <w:w w:val="125"/>
                        <w:sz w:val="18"/>
                      </w:rPr>
                      <w:t>support</w:t>
                    </w:r>
                    <w:r>
                      <w:rPr>
                        <w:rFonts w:ascii="Calibri" w:hAnsi="Calibri"/>
                        <w:color w:val="414142"/>
                        <w:spacing w:val="-7"/>
                        <w:w w:val="125"/>
                        <w:sz w:val="18"/>
                      </w:rPr>
                      <w:t> </w:t>
                    </w:r>
                    <w:r>
                      <w:rPr>
                        <w:rFonts w:ascii="Calibri" w:hAnsi="Calibri"/>
                        <w:color w:val="414142"/>
                        <w:w w:val="125"/>
                        <w:sz w:val="18"/>
                      </w:rPr>
                      <w:t>network.</w:t>
                    </w:r>
                  </w:p>
                  <w:p>
                    <w:pPr>
                      <w:spacing w:line="261" w:lineRule="auto" w:before="91"/>
                      <w:ind w:left="0" w:right="79" w:firstLine="0"/>
                      <w:jc w:val="left"/>
                      <w:rPr>
                        <w:rFonts w:ascii="Calibri" w:hAnsi="Calibri"/>
                        <w:sz w:val="18"/>
                      </w:rPr>
                    </w:pPr>
                    <w:r>
                      <w:rPr>
                        <w:rFonts w:ascii="Calibri" w:hAnsi="Calibri"/>
                        <w:color w:val="414142"/>
                        <w:w w:val="125"/>
                        <w:sz w:val="18"/>
                      </w:rPr>
                      <w:t>I’m</w:t>
                    </w:r>
                    <w:r>
                      <w:rPr>
                        <w:rFonts w:ascii="Calibri" w:hAnsi="Calibri"/>
                        <w:color w:val="414142"/>
                        <w:spacing w:val="-15"/>
                        <w:w w:val="125"/>
                        <w:sz w:val="18"/>
                      </w:rPr>
                      <w:t> </w:t>
                    </w:r>
                    <w:r>
                      <w:rPr>
                        <w:rFonts w:ascii="Calibri" w:hAnsi="Calibri"/>
                        <w:color w:val="414142"/>
                        <w:w w:val="125"/>
                        <w:sz w:val="18"/>
                      </w:rPr>
                      <w:t>glad</w:t>
                    </w:r>
                    <w:r>
                      <w:rPr>
                        <w:rFonts w:ascii="Calibri" w:hAnsi="Calibri"/>
                        <w:color w:val="414142"/>
                        <w:spacing w:val="-14"/>
                        <w:w w:val="125"/>
                        <w:sz w:val="18"/>
                      </w:rPr>
                      <w:t> </w:t>
                    </w:r>
                    <w:r>
                      <w:rPr>
                        <w:rFonts w:ascii="Calibri" w:hAnsi="Calibri"/>
                        <w:color w:val="414142"/>
                        <w:w w:val="125"/>
                        <w:sz w:val="18"/>
                      </w:rPr>
                      <w:t>to</w:t>
                    </w:r>
                    <w:r>
                      <w:rPr>
                        <w:rFonts w:ascii="Calibri" w:hAnsi="Calibri"/>
                        <w:color w:val="414142"/>
                        <w:spacing w:val="-14"/>
                        <w:w w:val="125"/>
                        <w:sz w:val="18"/>
                      </w:rPr>
                      <w:t> </w:t>
                    </w:r>
                    <w:r>
                      <w:rPr>
                        <w:rFonts w:ascii="Calibri" w:hAnsi="Calibri"/>
                        <w:color w:val="414142"/>
                        <w:w w:val="125"/>
                        <w:sz w:val="18"/>
                      </w:rPr>
                      <w:t>hear</w:t>
                    </w:r>
                    <w:r>
                      <w:rPr>
                        <w:rFonts w:ascii="Calibri" w:hAnsi="Calibri"/>
                        <w:color w:val="414142"/>
                        <w:spacing w:val="-15"/>
                        <w:w w:val="125"/>
                        <w:sz w:val="18"/>
                      </w:rPr>
                      <w:t> </w:t>
                    </w:r>
                    <w:r>
                      <w:rPr>
                        <w:rFonts w:ascii="Calibri" w:hAnsi="Calibri"/>
                        <w:color w:val="414142"/>
                        <w:w w:val="125"/>
                        <w:sz w:val="18"/>
                      </w:rPr>
                      <w:t>that</w:t>
                    </w:r>
                    <w:r>
                      <w:rPr>
                        <w:rFonts w:ascii="Calibri" w:hAnsi="Calibri"/>
                        <w:color w:val="414142"/>
                        <w:spacing w:val="-14"/>
                        <w:w w:val="125"/>
                        <w:sz w:val="18"/>
                      </w:rPr>
                      <w:t> </w:t>
                    </w:r>
                    <w:r>
                      <w:rPr>
                        <w:rFonts w:ascii="Calibri" w:hAnsi="Calibri"/>
                        <w:color w:val="414142"/>
                        <w:w w:val="125"/>
                        <w:sz w:val="18"/>
                      </w:rPr>
                      <w:t>you’re</w:t>
                    </w:r>
                    <w:r>
                      <w:rPr>
                        <w:rFonts w:ascii="Calibri" w:hAnsi="Calibri"/>
                        <w:color w:val="414142"/>
                        <w:spacing w:val="-14"/>
                        <w:w w:val="125"/>
                        <w:sz w:val="18"/>
                      </w:rPr>
                      <w:t> </w:t>
                    </w:r>
                    <w:r>
                      <w:rPr>
                        <w:rFonts w:ascii="Calibri" w:hAnsi="Calibri"/>
                        <w:color w:val="414142"/>
                        <w:w w:val="125"/>
                        <w:sz w:val="18"/>
                      </w:rPr>
                      <w:t>following</w:t>
                    </w:r>
                    <w:r>
                      <w:rPr>
                        <w:rFonts w:ascii="Calibri" w:hAnsi="Calibri"/>
                        <w:color w:val="414142"/>
                        <w:spacing w:val="-15"/>
                        <w:w w:val="125"/>
                        <w:sz w:val="18"/>
                      </w:rPr>
                      <w:t> </w:t>
                    </w:r>
                    <w:r>
                      <w:rPr>
                        <w:rFonts w:ascii="Calibri" w:hAnsi="Calibri"/>
                        <w:color w:val="414142"/>
                        <w:w w:val="125"/>
                        <w:sz w:val="18"/>
                      </w:rPr>
                      <w:t>up</w:t>
                    </w:r>
                    <w:r>
                      <w:rPr>
                        <w:rFonts w:ascii="Calibri" w:hAnsi="Calibri"/>
                        <w:color w:val="414142"/>
                        <w:spacing w:val="-14"/>
                        <w:w w:val="125"/>
                        <w:sz w:val="18"/>
                      </w:rPr>
                      <w:t> </w:t>
                    </w:r>
                    <w:r>
                      <w:rPr>
                        <w:rFonts w:ascii="Calibri" w:hAnsi="Calibri"/>
                        <w:color w:val="414142"/>
                        <w:w w:val="125"/>
                        <w:sz w:val="18"/>
                      </w:rPr>
                      <w:t>on</w:t>
                    </w:r>
                    <w:r>
                      <w:rPr>
                        <w:rFonts w:ascii="Calibri" w:hAnsi="Calibri"/>
                        <w:color w:val="414142"/>
                        <w:spacing w:val="-14"/>
                        <w:w w:val="125"/>
                        <w:sz w:val="18"/>
                      </w:rPr>
                      <w:t> </w:t>
                    </w:r>
                    <w:r>
                      <w:rPr>
                        <w:rFonts w:ascii="Calibri" w:hAnsi="Calibri"/>
                        <w:color w:val="414142"/>
                        <w:w w:val="125"/>
                        <w:sz w:val="18"/>
                      </w:rPr>
                      <w:t>that.</w:t>
                    </w:r>
                    <w:r>
                      <w:rPr>
                        <w:rFonts w:ascii="Calibri" w:hAnsi="Calibri"/>
                        <w:color w:val="414142"/>
                        <w:spacing w:val="-14"/>
                        <w:w w:val="125"/>
                        <w:sz w:val="18"/>
                      </w:rPr>
                      <w:t> </w:t>
                    </w:r>
                    <w:r>
                      <w:rPr>
                        <w:rFonts w:ascii="Calibri" w:hAnsi="Calibri"/>
                        <w:color w:val="414142"/>
                        <w:w w:val="125"/>
                        <w:sz w:val="18"/>
                      </w:rPr>
                      <w:t>My</w:t>
                    </w:r>
                    <w:r>
                      <w:rPr>
                        <w:rFonts w:ascii="Calibri" w:hAnsi="Calibri"/>
                        <w:color w:val="414142"/>
                        <w:spacing w:val="-15"/>
                        <w:w w:val="125"/>
                        <w:sz w:val="18"/>
                      </w:rPr>
                      <w:t> </w:t>
                    </w:r>
                    <w:r>
                      <w:rPr>
                        <w:rFonts w:ascii="Calibri" w:hAnsi="Calibri"/>
                        <w:color w:val="414142"/>
                        <w:w w:val="125"/>
                        <w:sz w:val="18"/>
                      </w:rPr>
                      <w:t>nurse</w:t>
                    </w:r>
                    <w:r>
                      <w:rPr>
                        <w:rFonts w:ascii="Calibri" w:hAnsi="Calibri"/>
                        <w:color w:val="414142"/>
                        <w:spacing w:val="-14"/>
                        <w:w w:val="125"/>
                        <w:sz w:val="18"/>
                      </w:rPr>
                      <w:t> </w:t>
                    </w:r>
                    <w:r>
                      <w:rPr>
                        <w:rFonts w:ascii="Calibri" w:hAnsi="Calibri"/>
                        <w:color w:val="414142"/>
                        <w:w w:val="125"/>
                        <w:sz w:val="18"/>
                      </w:rPr>
                      <w:t>reported</w:t>
                    </w:r>
                    <w:r>
                      <w:rPr>
                        <w:rFonts w:ascii="Calibri" w:hAnsi="Calibri"/>
                        <w:color w:val="414142"/>
                        <w:spacing w:val="-14"/>
                        <w:w w:val="125"/>
                        <w:sz w:val="18"/>
                      </w:rPr>
                      <w:t> </w:t>
                    </w:r>
                    <w:r>
                      <w:rPr>
                        <w:rFonts w:ascii="Calibri" w:hAnsi="Calibri"/>
                        <w:color w:val="414142"/>
                        <w:w w:val="125"/>
                        <w:sz w:val="18"/>
                      </w:rPr>
                      <w:t>that</w:t>
                    </w:r>
                    <w:r>
                      <w:rPr>
                        <w:rFonts w:ascii="Calibri" w:hAnsi="Calibri"/>
                        <w:color w:val="414142"/>
                        <w:spacing w:val="-15"/>
                        <w:w w:val="125"/>
                        <w:sz w:val="18"/>
                      </w:rPr>
                      <w:t> </w:t>
                    </w:r>
                    <w:r>
                      <w:rPr>
                        <w:rFonts w:ascii="Calibri" w:hAnsi="Calibri"/>
                        <w:color w:val="414142"/>
                        <w:w w:val="125"/>
                        <w:sz w:val="18"/>
                      </w:rPr>
                      <w:t>he’s</w:t>
                    </w:r>
                    <w:r>
                      <w:rPr>
                        <w:rFonts w:ascii="Calibri" w:hAnsi="Calibri"/>
                        <w:color w:val="414142"/>
                        <w:spacing w:val="-14"/>
                        <w:w w:val="125"/>
                        <w:sz w:val="18"/>
                      </w:rPr>
                      <w:t> </w:t>
                    </w:r>
                    <w:r>
                      <w:rPr>
                        <w:rFonts w:ascii="Calibri" w:hAnsi="Calibri"/>
                        <w:color w:val="414142"/>
                        <w:w w:val="125"/>
                        <w:sz w:val="18"/>
                      </w:rPr>
                      <w:t>alone</w:t>
                    </w:r>
                    <w:r>
                      <w:rPr>
                        <w:rFonts w:ascii="Calibri" w:hAnsi="Calibri"/>
                        <w:color w:val="414142"/>
                        <w:spacing w:val="-14"/>
                        <w:w w:val="125"/>
                        <w:sz w:val="18"/>
                      </w:rPr>
                      <w:t> </w:t>
                    </w:r>
                    <w:r>
                      <w:rPr>
                        <w:rFonts w:ascii="Calibri" w:hAnsi="Calibri"/>
                        <w:color w:val="414142"/>
                        <w:w w:val="125"/>
                        <w:sz w:val="18"/>
                      </w:rPr>
                      <w:t>in</w:t>
                    </w:r>
                    <w:r>
                      <w:rPr>
                        <w:rFonts w:ascii="Calibri" w:hAnsi="Calibri"/>
                        <w:color w:val="414142"/>
                        <w:spacing w:val="-14"/>
                        <w:w w:val="125"/>
                        <w:sz w:val="18"/>
                      </w:rPr>
                      <w:t> </w:t>
                    </w:r>
                    <w:r>
                      <w:rPr>
                        <w:rFonts w:ascii="Calibri" w:hAnsi="Calibri"/>
                        <w:color w:val="414142"/>
                        <w:w w:val="125"/>
                        <w:sz w:val="18"/>
                      </w:rPr>
                      <w:t>the waiting room before his appointments, and he also mentioned to me that he doesn’t have anybody to talk</w:t>
                    </w:r>
                    <w:r>
                      <w:rPr>
                        <w:rFonts w:ascii="Calibri" w:hAnsi="Calibri"/>
                        <w:color w:val="414142"/>
                        <w:spacing w:val="-19"/>
                        <w:w w:val="125"/>
                        <w:sz w:val="18"/>
                      </w:rPr>
                      <w:t> </w:t>
                    </w:r>
                    <w:r>
                      <w:rPr>
                        <w:rFonts w:ascii="Calibri" w:hAnsi="Calibri"/>
                        <w:color w:val="414142"/>
                        <w:w w:val="125"/>
                        <w:sz w:val="18"/>
                      </w:rPr>
                      <w:t>with.</w:t>
                    </w:r>
                  </w:p>
                  <w:p>
                    <w:pPr>
                      <w:spacing w:line="261" w:lineRule="auto" w:before="91"/>
                      <w:ind w:left="0" w:right="40" w:firstLine="0"/>
                      <w:jc w:val="left"/>
                      <w:rPr>
                        <w:rFonts w:ascii="Calibri" w:hAnsi="Calibri"/>
                        <w:sz w:val="18"/>
                      </w:rPr>
                    </w:pPr>
                    <w:r>
                      <w:rPr>
                        <w:rFonts w:ascii="Calibri" w:hAnsi="Calibri"/>
                        <w:color w:val="414142"/>
                        <w:w w:val="125"/>
                        <w:sz w:val="18"/>
                      </w:rPr>
                      <w:t>I</w:t>
                    </w:r>
                    <w:r>
                      <w:rPr>
                        <w:rFonts w:ascii="Calibri" w:hAnsi="Calibri"/>
                        <w:color w:val="414142"/>
                        <w:spacing w:val="-7"/>
                        <w:w w:val="125"/>
                        <w:sz w:val="18"/>
                      </w:rPr>
                      <w:t> </w:t>
                    </w:r>
                    <w:r>
                      <w:rPr>
                        <w:rFonts w:ascii="Calibri" w:hAnsi="Calibri"/>
                        <w:color w:val="414142"/>
                        <w:w w:val="125"/>
                        <w:sz w:val="18"/>
                      </w:rPr>
                      <w:t>suggested</w:t>
                    </w:r>
                    <w:r>
                      <w:rPr>
                        <w:rFonts w:ascii="Calibri" w:hAnsi="Calibri"/>
                        <w:color w:val="414142"/>
                        <w:spacing w:val="-6"/>
                        <w:w w:val="125"/>
                        <w:sz w:val="18"/>
                      </w:rPr>
                      <w:t> </w:t>
                    </w:r>
                    <w:r>
                      <w:rPr>
                        <w:rFonts w:ascii="Calibri" w:hAnsi="Calibri"/>
                        <w:color w:val="414142"/>
                        <w:w w:val="125"/>
                        <w:sz w:val="18"/>
                      </w:rPr>
                      <w:t>a</w:t>
                    </w:r>
                    <w:r>
                      <w:rPr>
                        <w:rFonts w:ascii="Calibri" w:hAnsi="Calibri"/>
                        <w:color w:val="414142"/>
                        <w:spacing w:val="-6"/>
                        <w:w w:val="125"/>
                        <w:sz w:val="18"/>
                      </w:rPr>
                      <w:t> </w:t>
                    </w:r>
                    <w:r>
                      <w:rPr>
                        <w:rFonts w:ascii="Calibri" w:hAnsi="Calibri"/>
                        <w:color w:val="414142"/>
                        <w:w w:val="125"/>
                        <w:sz w:val="18"/>
                      </w:rPr>
                      <w:t>support</w:t>
                    </w:r>
                    <w:r>
                      <w:rPr>
                        <w:rFonts w:ascii="Calibri" w:hAnsi="Calibri"/>
                        <w:color w:val="414142"/>
                        <w:spacing w:val="-6"/>
                        <w:w w:val="125"/>
                        <w:sz w:val="18"/>
                      </w:rPr>
                      <w:t> </w:t>
                    </w:r>
                    <w:r>
                      <w:rPr>
                        <w:rFonts w:ascii="Calibri" w:hAnsi="Calibri"/>
                        <w:color w:val="414142"/>
                        <w:w w:val="125"/>
                        <w:sz w:val="18"/>
                      </w:rPr>
                      <w:t>group</w:t>
                    </w:r>
                    <w:r>
                      <w:rPr>
                        <w:rFonts w:ascii="Calibri" w:hAnsi="Calibri"/>
                        <w:color w:val="414142"/>
                        <w:spacing w:val="-6"/>
                        <w:w w:val="125"/>
                        <w:sz w:val="18"/>
                      </w:rPr>
                      <w:t> </w:t>
                    </w:r>
                    <w:r>
                      <w:rPr>
                        <w:rFonts w:ascii="Calibri" w:hAnsi="Calibri"/>
                        <w:color w:val="414142"/>
                        <w:w w:val="125"/>
                        <w:sz w:val="18"/>
                      </w:rPr>
                      <w:t>for</w:t>
                    </w:r>
                    <w:r>
                      <w:rPr>
                        <w:rFonts w:ascii="Calibri" w:hAnsi="Calibri"/>
                        <w:color w:val="414142"/>
                        <w:spacing w:val="-6"/>
                        <w:w w:val="125"/>
                        <w:sz w:val="18"/>
                      </w:rPr>
                      <w:t> </w:t>
                    </w:r>
                    <w:r>
                      <w:rPr>
                        <w:rFonts w:ascii="Calibri" w:hAnsi="Calibri"/>
                        <w:color w:val="414142"/>
                        <w:w w:val="125"/>
                        <w:sz w:val="18"/>
                      </w:rPr>
                      <w:t>people</w:t>
                    </w:r>
                    <w:r>
                      <w:rPr>
                        <w:rFonts w:ascii="Calibri" w:hAnsi="Calibri"/>
                        <w:color w:val="414142"/>
                        <w:spacing w:val="-6"/>
                        <w:w w:val="125"/>
                        <w:sz w:val="18"/>
                      </w:rPr>
                      <w:t> </w:t>
                    </w:r>
                    <w:r>
                      <w:rPr>
                        <w:rFonts w:ascii="Calibri" w:hAnsi="Calibri"/>
                        <w:color w:val="414142"/>
                        <w:w w:val="125"/>
                        <w:sz w:val="18"/>
                      </w:rPr>
                      <w:t>taking</w:t>
                    </w:r>
                    <w:r>
                      <w:rPr>
                        <w:rFonts w:ascii="Calibri" w:hAnsi="Calibri"/>
                        <w:color w:val="414142"/>
                        <w:spacing w:val="-6"/>
                        <w:w w:val="125"/>
                        <w:sz w:val="18"/>
                      </w:rPr>
                      <w:t> </w:t>
                    </w:r>
                    <w:r>
                      <w:rPr>
                        <w:rFonts w:ascii="Calibri" w:hAnsi="Calibri"/>
                        <w:color w:val="414142"/>
                        <w:w w:val="125"/>
                        <w:sz w:val="18"/>
                      </w:rPr>
                      <w:t>buprenorphine</w:t>
                    </w:r>
                    <w:r>
                      <w:rPr>
                        <w:rFonts w:ascii="Calibri" w:hAnsi="Calibri"/>
                        <w:color w:val="414142"/>
                        <w:spacing w:val="-6"/>
                        <w:w w:val="125"/>
                        <w:sz w:val="18"/>
                      </w:rPr>
                      <w:t> </w:t>
                    </w:r>
                    <w:r>
                      <w:rPr>
                        <w:rFonts w:ascii="Calibri" w:hAnsi="Calibri"/>
                        <w:color w:val="414142"/>
                        <w:w w:val="125"/>
                        <w:sz w:val="18"/>
                      </w:rPr>
                      <w:t>that’s</w:t>
                    </w:r>
                    <w:r>
                      <w:rPr>
                        <w:rFonts w:ascii="Calibri" w:hAnsi="Calibri"/>
                        <w:color w:val="414142"/>
                        <w:spacing w:val="-6"/>
                        <w:w w:val="125"/>
                        <w:sz w:val="18"/>
                      </w:rPr>
                      <w:t> </w:t>
                    </w:r>
                    <w:r>
                      <w:rPr>
                        <w:rFonts w:ascii="Calibri" w:hAnsi="Calibri"/>
                        <w:color w:val="414142"/>
                        <w:w w:val="125"/>
                        <w:sz w:val="18"/>
                      </w:rPr>
                      <w:t>in</w:t>
                    </w:r>
                    <w:r>
                      <w:rPr>
                        <w:rFonts w:ascii="Calibri" w:hAnsi="Calibri"/>
                        <w:color w:val="414142"/>
                        <w:spacing w:val="-6"/>
                        <w:w w:val="125"/>
                        <w:sz w:val="18"/>
                      </w:rPr>
                      <w:t> </w:t>
                    </w:r>
                    <w:r>
                      <w:rPr>
                        <w:rFonts w:ascii="Calibri" w:hAnsi="Calibri"/>
                        <w:color w:val="414142"/>
                        <w:w w:val="125"/>
                        <w:sz w:val="18"/>
                      </w:rPr>
                      <w:t>his</w:t>
                    </w:r>
                    <w:r>
                      <w:rPr>
                        <w:rFonts w:ascii="Calibri" w:hAnsi="Calibri"/>
                        <w:color w:val="414142"/>
                        <w:spacing w:val="-6"/>
                        <w:w w:val="125"/>
                        <w:sz w:val="18"/>
                      </w:rPr>
                      <w:t> </w:t>
                    </w:r>
                    <w:r>
                      <w:rPr>
                        <w:rFonts w:ascii="Calibri" w:hAnsi="Calibri"/>
                        <w:color w:val="414142"/>
                        <w:w w:val="125"/>
                        <w:sz w:val="18"/>
                      </w:rPr>
                      <w:t>neighborhood. </w:t>
                    </w:r>
                    <w:r>
                      <w:rPr>
                        <w:rFonts w:ascii="Calibri" w:hAnsi="Calibri"/>
                        <w:color w:val="414142"/>
                        <w:spacing w:val="-3"/>
                        <w:w w:val="125"/>
                        <w:sz w:val="18"/>
                      </w:rPr>
                      <w:t>We’ve </w:t>
                    </w:r>
                    <w:r>
                      <w:rPr>
                        <w:rFonts w:ascii="Calibri" w:hAnsi="Calibri"/>
                        <w:color w:val="414142"/>
                        <w:w w:val="125"/>
                        <w:sz w:val="18"/>
                      </w:rPr>
                      <w:t>also begun talking about recreational activities that can help him ﬁll the time he used to spend with drug-using</w:t>
                    </w:r>
                    <w:r>
                      <w:rPr>
                        <w:rFonts w:ascii="Calibri" w:hAnsi="Calibri"/>
                        <w:color w:val="414142"/>
                        <w:spacing w:val="-21"/>
                        <w:w w:val="125"/>
                        <w:sz w:val="18"/>
                      </w:rPr>
                      <w:t> </w:t>
                    </w:r>
                    <w:r>
                      <w:rPr>
                        <w:rFonts w:ascii="Calibri" w:hAnsi="Calibri"/>
                        <w:color w:val="414142"/>
                        <w:w w:val="125"/>
                        <w:sz w:val="18"/>
                      </w:rPr>
                      <w:t>friends.</w:t>
                    </w:r>
                  </w:p>
                  <w:p>
                    <w:pPr>
                      <w:spacing w:before="91"/>
                      <w:ind w:left="0" w:right="0" w:firstLine="0"/>
                      <w:jc w:val="left"/>
                      <w:rPr>
                        <w:rFonts w:ascii="Calibri" w:hAnsi="Calibri"/>
                        <w:sz w:val="18"/>
                      </w:rPr>
                    </w:pPr>
                    <w:r>
                      <w:rPr>
                        <w:rFonts w:ascii="Calibri" w:hAnsi="Calibri"/>
                        <w:color w:val="414142"/>
                        <w:w w:val="125"/>
                        <w:sz w:val="18"/>
                      </w:rPr>
                      <w:t>I’ll reinforce your suggestions when he comes in this Friday.</w:t>
                    </w:r>
                  </w:p>
                  <w:p>
                    <w:pPr>
                      <w:spacing w:line="261" w:lineRule="auto" w:before="111"/>
                      <w:ind w:left="0" w:right="76" w:firstLine="0"/>
                      <w:jc w:val="left"/>
                      <w:rPr>
                        <w:rFonts w:ascii="Calibri" w:hAnsi="Calibri"/>
                        <w:sz w:val="18"/>
                      </w:rPr>
                    </w:pPr>
                    <w:r>
                      <w:rPr>
                        <w:rFonts w:ascii="Calibri" w:hAnsi="Calibri"/>
                        <w:color w:val="414142"/>
                        <w:w w:val="125"/>
                        <w:sz w:val="18"/>
                      </w:rPr>
                      <w:t>Also, he seems confused about where the ﬁlm goes in his mouth. I urged him to discuss that with you.</w:t>
                    </w:r>
                  </w:p>
                  <w:p>
                    <w:pPr>
                      <w:spacing w:line="219" w:lineRule="exact" w:before="91"/>
                      <w:ind w:left="0" w:right="0" w:firstLine="0"/>
                      <w:jc w:val="left"/>
                      <w:rPr>
                        <w:rFonts w:ascii="Calibri" w:hAnsi="Calibri"/>
                        <w:sz w:val="18"/>
                      </w:rPr>
                    </w:pPr>
                    <w:r>
                      <w:rPr>
                        <w:rFonts w:ascii="Calibri" w:hAnsi="Calibri"/>
                        <w:color w:val="414142"/>
                        <w:w w:val="120"/>
                        <w:sz w:val="18"/>
                      </w:rPr>
                      <w:t>I’ll make a note to go over that with him again on Friday.</w:t>
                    </w:r>
                  </w:p>
                </w:txbxContent>
              </v:textbox>
              <w10:wrap type="none"/>
            </v:shape>
          </v:group>
        </w:pict>
      </w:r>
      <w:r>
        <w:rPr>
          <w:sz w:val="20"/>
        </w:rPr>
      </w:r>
    </w:p>
    <w:p>
      <w:pPr>
        <w:spacing w:after="0"/>
        <w:rPr>
          <w:sz w:val="20"/>
        </w:rPr>
        <w:sectPr>
          <w:type w:val="continuous"/>
          <w:pgSz w:w="12240" w:h="15840"/>
          <w:pgMar w:top="1780" w:bottom="280" w:left="920" w:right="960"/>
        </w:sectPr>
      </w:pPr>
    </w:p>
    <w:p>
      <w:pPr>
        <w:pStyle w:val="BodyText"/>
        <w:spacing w:before="1"/>
        <w:rPr>
          <w:sz w:val="27"/>
        </w:rPr>
      </w:pPr>
    </w:p>
    <w:p>
      <w:pPr>
        <w:spacing w:after="0"/>
        <w:rPr>
          <w:sz w:val="27"/>
        </w:rPr>
        <w:sectPr>
          <w:pgSz w:w="12240" w:h="15840"/>
          <w:pgMar w:header="576" w:footer="708" w:top="1340" w:bottom="900" w:left="920" w:right="960"/>
        </w:sectPr>
      </w:pPr>
    </w:p>
    <w:p>
      <w:pPr>
        <w:spacing w:line="249" w:lineRule="auto" w:before="104"/>
        <w:ind w:left="160" w:right="38" w:firstLine="0"/>
        <w:jc w:val="left"/>
        <w:rPr>
          <w:sz w:val="22"/>
        </w:rPr>
      </w:pPr>
      <w:r>
        <w:rPr>
          <w:b/>
          <w:color w:val="4D4D4F"/>
          <w:sz w:val="22"/>
        </w:rPr>
        <w:t>Phone</w:t>
      </w:r>
      <w:r>
        <w:rPr>
          <w:b/>
          <w:color w:val="4D4D4F"/>
          <w:spacing w:val="-16"/>
          <w:sz w:val="22"/>
        </w:rPr>
        <w:t> </w:t>
      </w:r>
      <w:r>
        <w:rPr>
          <w:b/>
          <w:color w:val="4D4D4F"/>
          <w:sz w:val="22"/>
        </w:rPr>
        <w:t>calls</w:t>
      </w:r>
      <w:r>
        <w:rPr>
          <w:b/>
          <w:color w:val="4D4D4F"/>
          <w:spacing w:val="-15"/>
          <w:sz w:val="22"/>
        </w:rPr>
        <w:t> </w:t>
      </w:r>
      <w:r>
        <w:rPr>
          <w:b/>
          <w:color w:val="4D4D4F"/>
          <w:sz w:val="22"/>
        </w:rPr>
        <w:t>are</w:t>
      </w:r>
      <w:r>
        <w:rPr>
          <w:b/>
          <w:color w:val="4D4D4F"/>
          <w:spacing w:val="-16"/>
          <w:sz w:val="22"/>
        </w:rPr>
        <w:t> </w:t>
      </w:r>
      <w:r>
        <w:rPr>
          <w:b/>
          <w:color w:val="4D4D4F"/>
          <w:sz w:val="22"/>
        </w:rPr>
        <w:t>the</w:t>
      </w:r>
      <w:r>
        <w:rPr>
          <w:b/>
          <w:color w:val="4D4D4F"/>
          <w:spacing w:val="-15"/>
          <w:sz w:val="22"/>
        </w:rPr>
        <w:t> </w:t>
      </w:r>
      <w:r>
        <w:rPr>
          <w:b/>
          <w:color w:val="4D4D4F"/>
          <w:sz w:val="22"/>
        </w:rPr>
        <w:t>most</w:t>
      </w:r>
      <w:r>
        <w:rPr>
          <w:b/>
          <w:color w:val="4D4D4F"/>
          <w:spacing w:val="-16"/>
          <w:sz w:val="22"/>
        </w:rPr>
        <w:t> </w:t>
      </w:r>
      <w:r>
        <w:rPr>
          <w:b/>
          <w:color w:val="4D4D4F"/>
          <w:sz w:val="22"/>
        </w:rPr>
        <w:t>secure</w:t>
      </w:r>
      <w:r>
        <w:rPr>
          <w:b/>
          <w:color w:val="4D4D4F"/>
          <w:spacing w:val="-15"/>
          <w:sz w:val="22"/>
        </w:rPr>
        <w:t> </w:t>
      </w:r>
      <w:r>
        <w:rPr>
          <w:b/>
          <w:color w:val="4D4D4F"/>
          <w:sz w:val="22"/>
        </w:rPr>
        <w:t>way</w:t>
      </w:r>
      <w:r>
        <w:rPr>
          <w:b/>
          <w:color w:val="4D4D4F"/>
          <w:spacing w:val="-16"/>
          <w:sz w:val="22"/>
        </w:rPr>
        <w:t> </w:t>
      </w:r>
      <w:r>
        <w:rPr>
          <w:b/>
          <w:color w:val="4D4D4F"/>
          <w:sz w:val="22"/>
        </w:rPr>
        <w:t>to</w:t>
      </w:r>
      <w:r>
        <w:rPr>
          <w:b/>
          <w:color w:val="4D4D4F"/>
          <w:spacing w:val="-15"/>
          <w:sz w:val="22"/>
        </w:rPr>
        <w:t> </w:t>
      </w:r>
      <w:r>
        <w:rPr>
          <w:b/>
          <w:color w:val="4D4D4F"/>
          <w:spacing w:val="-3"/>
          <w:sz w:val="22"/>
        </w:rPr>
        <w:t>discuss </w:t>
      </w:r>
      <w:r>
        <w:rPr>
          <w:b/>
          <w:color w:val="4D4D4F"/>
          <w:sz w:val="22"/>
        </w:rPr>
        <w:t>patient cases, </w:t>
      </w:r>
      <w:r>
        <w:rPr>
          <w:color w:val="4D4D4F"/>
          <w:sz w:val="22"/>
        </w:rPr>
        <w:t>although it may be more conve- nient to reach out to healthcare professionals  ﬁrst through</w:t>
      </w:r>
      <w:r>
        <w:rPr>
          <w:color w:val="4D4D4F"/>
          <w:spacing w:val="2"/>
          <w:sz w:val="22"/>
        </w:rPr>
        <w:t> </w:t>
      </w:r>
      <w:r>
        <w:rPr>
          <w:color w:val="4D4D4F"/>
          <w:sz w:val="22"/>
        </w:rPr>
        <w:t>email.</w:t>
      </w:r>
    </w:p>
    <w:p>
      <w:pPr>
        <w:pStyle w:val="BodyText"/>
        <w:spacing w:before="4"/>
        <w:rPr>
          <w:sz w:val="24"/>
        </w:rPr>
      </w:pPr>
    </w:p>
    <w:p>
      <w:pPr>
        <w:pStyle w:val="Heading2"/>
        <w:spacing w:line="228" w:lineRule="auto" w:before="1"/>
      </w:pPr>
      <w:bookmarkStart w:name="_TOC_250009" w:id="10"/>
      <w:bookmarkEnd w:id="10"/>
      <w:r>
        <w:rPr>
          <w:color w:val="137692"/>
          <w:w w:val="105"/>
        </w:rPr>
        <w:t>Structuring Communications With Prescribers</w:t>
      </w:r>
    </w:p>
    <w:p>
      <w:pPr>
        <w:spacing w:line="249" w:lineRule="auto" w:before="47"/>
        <w:ind w:left="160" w:right="131" w:firstLine="0"/>
        <w:jc w:val="left"/>
        <w:rPr>
          <w:sz w:val="22"/>
        </w:rPr>
      </w:pPr>
      <w:r>
        <w:rPr>
          <w:b/>
          <w:color w:val="4D4D4F"/>
          <w:sz w:val="22"/>
        </w:rPr>
        <w:t>Regular, structured communication can improve the ﬂow of information between treatment teams. </w:t>
      </w:r>
      <w:r>
        <w:rPr>
          <w:color w:val="4D4D4F"/>
          <w:sz w:val="22"/>
        </w:rPr>
        <w:t>Some multidisciplinary programs produce regular reports for prescribers about patient progress. Exhibit 4.7 provides some strategies for discussing patient care with healthcare professionals.</w:t>
      </w:r>
    </w:p>
    <w:p>
      <w:pPr>
        <w:pStyle w:val="BodyText"/>
        <w:spacing w:before="7"/>
        <w:rPr>
          <w:sz w:val="24"/>
        </w:rPr>
      </w:pPr>
    </w:p>
    <w:p>
      <w:pPr>
        <w:pStyle w:val="Heading2"/>
        <w:spacing w:line="228" w:lineRule="auto"/>
        <w:ind w:right="181"/>
      </w:pPr>
      <w:bookmarkStart w:name="_TOC_250008" w:id="11"/>
      <w:bookmarkEnd w:id="11"/>
      <w:r>
        <w:rPr>
          <w:color w:val="137692"/>
          <w:w w:val="110"/>
        </w:rPr>
        <w:t>Helping Clients Overcome Challenges in Accessing Resources</w:t>
      </w:r>
    </w:p>
    <w:p>
      <w:pPr>
        <w:spacing w:line="249" w:lineRule="auto" w:before="48"/>
        <w:ind w:left="160" w:right="0" w:firstLine="0"/>
        <w:jc w:val="left"/>
        <w:rPr>
          <w:sz w:val="22"/>
        </w:rPr>
      </w:pPr>
      <w:r>
        <w:rPr>
          <w:color w:val="4D4D4F"/>
          <w:sz w:val="22"/>
        </w:rPr>
        <w:t>By collaborating with healthcare professionals in OUD care, counselors can help clients overcome challenges they face in obtaining treatment, such as:</w:t>
      </w:r>
    </w:p>
    <w:p>
      <w:pPr>
        <w:pStyle w:val="ListParagraph"/>
        <w:numPr>
          <w:ilvl w:val="0"/>
          <w:numId w:val="3"/>
        </w:numPr>
        <w:tabs>
          <w:tab w:pos="430" w:val="left" w:leader="none"/>
        </w:tabs>
        <w:spacing w:line="264" w:lineRule="exact" w:before="114" w:after="0"/>
        <w:ind w:left="430" w:right="174" w:hanging="270"/>
        <w:jc w:val="left"/>
        <w:rPr>
          <w:color w:val="137692"/>
          <w:sz w:val="28"/>
        </w:rPr>
      </w:pPr>
      <w:r>
        <w:rPr>
          <w:b/>
          <w:color w:val="4D4D4F"/>
          <w:sz w:val="22"/>
        </w:rPr>
        <w:t>Ability to pay for OUD medication. </w:t>
      </w:r>
      <w:r>
        <w:rPr>
          <w:color w:val="4D4D4F"/>
          <w:spacing w:val="-3"/>
          <w:sz w:val="22"/>
        </w:rPr>
        <w:t>Counselors </w:t>
      </w:r>
      <w:r>
        <w:rPr>
          <w:color w:val="4D4D4F"/>
          <w:spacing w:val="-4"/>
          <w:sz w:val="22"/>
        </w:rPr>
        <w:t>are </w:t>
      </w:r>
      <w:r>
        <w:rPr>
          <w:color w:val="4D4D4F"/>
          <w:spacing w:val="-3"/>
          <w:sz w:val="22"/>
        </w:rPr>
        <w:t>often </w:t>
      </w:r>
      <w:r>
        <w:rPr>
          <w:color w:val="4D4D4F"/>
          <w:spacing w:val="-4"/>
          <w:sz w:val="22"/>
        </w:rPr>
        <w:t>already </w:t>
      </w:r>
      <w:r>
        <w:rPr>
          <w:color w:val="4D4D4F"/>
          <w:spacing w:val="-3"/>
          <w:sz w:val="22"/>
        </w:rPr>
        <w:t>skilled </w:t>
      </w:r>
      <w:r>
        <w:rPr>
          <w:color w:val="4D4D4F"/>
          <w:sz w:val="22"/>
        </w:rPr>
        <w:t>in </w:t>
      </w:r>
      <w:r>
        <w:rPr>
          <w:color w:val="4D4D4F"/>
          <w:spacing w:val="-3"/>
          <w:sz w:val="22"/>
        </w:rPr>
        <w:t>helping </w:t>
      </w:r>
      <w:r>
        <w:rPr>
          <w:color w:val="4D4D4F"/>
          <w:sz w:val="22"/>
        </w:rPr>
        <w:t>clients address treatment costs (e.g., facil- itating Medicaid  applications,  linking  them to insurance navigators). </w:t>
      </w:r>
      <w:r>
        <w:rPr>
          <w:color w:val="4D4D4F"/>
          <w:spacing w:val="-7"/>
          <w:sz w:val="22"/>
        </w:rPr>
        <w:t>Try </w:t>
      </w:r>
      <w:r>
        <w:rPr>
          <w:color w:val="4D4D4F"/>
          <w:sz w:val="22"/>
        </w:rPr>
        <w:t>to refer clients who face  difﬁculty  meeting  prescription </w:t>
      </w:r>
      <w:r>
        <w:rPr>
          <w:color w:val="4D4D4F"/>
          <w:spacing w:val="-3"/>
          <w:sz w:val="22"/>
        </w:rPr>
        <w:t>costs </w:t>
      </w:r>
      <w:r>
        <w:rPr>
          <w:color w:val="4D4D4F"/>
          <w:sz w:val="22"/>
        </w:rPr>
        <w:t>or </w:t>
      </w:r>
      <w:r>
        <w:rPr>
          <w:color w:val="4D4D4F"/>
          <w:spacing w:val="-3"/>
          <w:sz w:val="22"/>
        </w:rPr>
        <w:t>copays back </w:t>
      </w:r>
      <w:r>
        <w:rPr>
          <w:color w:val="4D4D4F"/>
          <w:sz w:val="22"/>
        </w:rPr>
        <w:t>to the </w:t>
      </w:r>
      <w:r>
        <w:rPr>
          <w:color w:val="4D4D4F"/>
          <w:spacing w:val="-5"/>
          <w:sz w:val="22"/>
        </w:rPr>
        <w:t>agency’s</w:t>
      </w:r>
      <w:r>
        <w:rPr>
          <w:color w:val="4D4D4F"/>
          <w:spacing w:val="-13"/>
          <w:sz w:val="22"/>
        </w:rPr>
        <w:t> </w:t>
      </w:r>
      <w:r>
        <w:rPr>
          <w:color w:val="4D4D4F"/>
          <w:spacing w:val="-3"/>
          <w:sz w:val="22"/>
        </w:rPr>
        <w:t>ﬁnancial</w:t>
      </w:r>
    </w:p>
    <w:p>
      <w:pPr>
        <w:spacing w:line="249" w:lineRule="auto" w:before="104"/>
        <w:ind w:left="429" w:right="253" w:firstLine="0"/>
        <w:jc w:val="left"/>
        <w:rPr>
          <w:sz w:val="22"/>
        </w:rPr>
      </w:pPr>
      <w:r>
        <w:rPr/>
        <w:br w:type="column"/>
      </w:r>
      <w:r>
        <w:rPr>
          <w:color w:val="4D4D4F"/>
          <w:w w:val="105"/>
          <w:sz w:val="22"/>
        </w:rPr>
        <w:t>department</w:t>
      </w:r>
      <w:r>
        <w:rPr>
          <w:color w:val="4D4D4F"/>
          <w:spacing w:val="-25"/>
          <w:w w:val="105"/>
          <w:sz w:val="22"/>
        </w:rPr>
        <w:t> </w:t>
      </w:r>
      <w:r>
        <w:rPr>
          <w:color w:val="4D4D4F"/>
          <w:w w:val="105"/>
          <w:sz w:val="22"/>
        </w:rPr>
        <w:t>for</w:t>
      </w:r>
      <w:r>
        <w:rPr>
          <w:color w:val="4D4D4F"/>
          <w:spacing w:val="-24"/>
          <w:w w:val="105"/>
          <w:sz w:val="22"/>
        </w:rPr>
        <w:t> </w:t>
      </w:r>
      <w:r>
        <w:rPr>
          <w:color w:val="4D4D4F"/>
          <w:w w:val="105"/>
          <w:sz w:val="22"/>
        </w:rPr>
        <w:t>sliding</w:t>
      </w:r>
      <w:r>
        <w:rPr>
          <w:color w:val="4D4D4F"/>
          <w:spacing w:val="-24"/>
          <w:w w:val="105"/>
          <w:sz w:val="22"/>
        </w:rPr>
        <w:t> </w:t>
      </w:r>
      <w:r>
        <w:rPr>
          <w:color w:val="4D4D4F"/>
          <w:w w:val="105"/>
          <w:sz w:val="22"/>
        </w:rPr>
        <w:t>scale</w:t>
      </w:r>
      <w:r>
        <w:rPr>
          <w:color w:val="4D4D4F"/>
          <w:spacing w:val="-24"/>
          <w:w w:val="105"/>
          <w:sz w:val="22"/>
        </w:rPr>
        <w:t> </w:t>
      </w:r>
      <w:r>
        <w:rPr>
          <w:color w:val="4D4D4F"/>
          <w:w w:val="105"/>
          <w:sz w:val="22"/>
        </w:rPr>
        <w:t>adjustments</w:t>
      </w:r>
      <w:r>
        <w:rPr>
          <w:color w:val="4D4D4F"/>
          <w:spacing w:val="-25"/>
          <w:w w:val="105"/>
          <w:sz w:val="22"/>
        </w:rPr>
        <w:t> </w:t>
      </w:r>
      <w:r>
        <w:rPr>
          <w:color w:val="4D4D4F"/>
          <w:spacing w:val="-6"/>
          <w:w w:val="105"/>
          <w:sz w:val="22"/>
        </w:rPr>
        <w:t>and </w:t>
      </w:r>
      <w:r>
        <w:rPr>
          <w:color w:val="4D4D4F"/>
          <w:w w:val="105"/>
          <w:sz w:val="22"/>
        </w:rPr>
        <w:t>ability-to-pay assessments. Also try to help patients ﬁnd and apply for relevant pharma- ceutical company medication prescription plans.</w:t>
      </w:r>
    </w:p>
    <w:p>
      <w:pPr>
        <w:pStyle w:val="ListParagraph"/>
        <w:numPr>
          <w:ilvl w:val="0"/>
          <w:numId w:val="3"/>
        </w:numPr>
        <w:tabs>
          <w:tab w:pos="430" w:val="left" w:leader="none"/>
        </w:tabs>
        <w:spacing w:line="206" w:lineRule="auto" w:before="62" w:after="0"/>
        <w:ind w:left="429" w:right="310" w:hanging="270"/>
        <w:jc w:val="left"/>
        <w:rPr>
          <w:color w:val="137692"/>
          <w:sz w:val="28"/>
        </w:rPr>
      </w:pPr>
      <w:r>
        <w:rPr>
          <w:b/>
          <w:color w:val="4D4D4F"/>
          <w:sz w:val="22"/>
        </w:rPr>
        <w:t>Transportation. </w:t>
      </w:r>
      <w:r>
        <w:rPr>
          <w:color w:val="4D4D4F"/>
          <w:sz w:val="22"/>
        </w:rPr>
        <w:t>Options to offer clients </w:t>
      </w:r>
      <w:r>
        <w:rPr>
          <w:color w:val="4D4D4F"/>
          <w:spacing w:val="-5"/>
          <w:sz w:val="22"/>
        </w:rPr>
        <w:t>may </w:t>
      </w:r>
      <w:r>
        <w:rPr>
          <w:color w:val="4D4D4F"/>
          <w:sz w:val="22"/>
        </w:rPr>
        <w:t>include:</w:t>
      </w:r>
    </w:p>
    <w:p>
      <w:pPr>
        <w:pStyle w:val="ListParagraph"/>
        <w:numPr>
          <w:ilvl w:val="1"/>
          <w:numId w:val="3"/>
        </w:numPr>
        <w:tabs>
          <w:tab w:pos="736" w:val="left" w:leader="none"/>
        </w:tabs>
        <w:spacing w:line="244" w:lineRule="auto" w:before="43" w:after="0"/>
        <w:ind w:left="735" w:right="1519" w:hanging="270"/>
        <w:jc w:val="left"/>
        <w:rPr>
          <w:color w:val="137692"/>
          <w:sz w:val="24"/>
        </w:rPr>
      </w:pPr>
      <w:r>
        <w:rPr>
          <w:color w:val="4D4D4F"/>
          <w:w w:val="105"/>
          <w:sz w:val="22"/>
        </w:rPr>
        <w:t>Providing</w:t>
      </w:r>
      <w:r>
        <w:rPr>
          <w:color w:val="4D4D4F"/>
          <w:spacing w:val="-25"/>
          <w:w w:val="105"/>
          <w:sz w:val="22"/>
        </w:rPr>
        <w:t> </w:t>
      </w:r>
      <w:r>
        <w:rPr>
          <w:color w:val="4D4D4F"/>
          <w:w w:val="105"/>
          <w:sz w:val="22"/>
        </w:rPr>
        <w:t>vouchers</w:t>
      </w:r>
      <w:r>
        <w:rPr>
          <w:color w:val="4D4D4F"/>
          <w:spacing w:val="-25"/>
          <w:w w:val="105"/>
          <w:sz w:val="22"/>
        </w:rPr>
        <w:t> </w:t>
      </w:r>
      <w:r>
        <w:rPr>
          <w:color w:val="4D4D4F"/>
          <w:w w:val="105"/>
          <w:sz w:val="22"/>
        </w:rPr>
        <w:t>for</w:t>
      </w:r>
      <w:r>
        <w:rPr>
          <w:color w:val="4D4D4F"/>
          <w:spacing w:val="-25"/>
          <w:w w:val="105"/>
          <w:sz w:val="22"/>
        </w:rPr>
        <w:t> </w:t>
      </w:r>
      <w:r>
        <w:rPr>
          <w:color w:val="4D4D4F"/>
          <w:spacing w:val="-3"/>
          <w:w w:val="105"/>
          <w:sz w:val="22"/>
        </w:rPr>
        <w:t>public </w:t>
      </w:r>
      <w:r>
        <w:rPr>
          <w:color w:val="4D4D4F"/>
          <w:w w:val="105"/>
          <w:sz w:val="22"/>
        </w:rPr>
        <w:t>transportation.</w:t>
      </w:r>
    </w:p>
    <w:p>
      <w:pPr>
        <w:pStyle w:val="ListParagraph"/>
        <w:numPr>
          <w:ilvl w:val="1"/>
          <w:numId w:val="3"/>
        </w:numPr>
        <w:tabs>
          <w:tab w:pos="736" w:val="left" w:leader="none"/>
        </w:tabs>
        <w:spacing w:line="244" w:lineRule="auto" w:before="25" w:after="0"/>
        <w:ind w:left="735" w:right="260" w:hanging="270"/>
        <w:jc w:val="left"/>
        <w:rPr>
          <w:color w:val="137692"/>
          <w:sz w:val="24"/>
        </w:rPr>
      </w:pPr>
      <w:r>
        <w:rPr>
          <w:color w:val="4D4D4F"/>
          <w:w w:val="105"/>
          <w:sz w:val="22"/>
        </w:rPr>
        <w:t>Providing</w:t>
      </w:r>
      <w:r>
        <w:rPr>
          <w:color w:val="4D4D4F"/>
          <w:spacing w:val="-27"/>
          <w:w w:val="105"/>
          <w:sz w:val="22"/>
        </w:rPr>
        <w:t> </w:t>
      </w:r>
      <w:r>
        <w:rPr>
          <w:color w:val="4D4D4F"/>
          <w:w w:val="105"/>
          <w:sz w:val="22"/>
        </w:rPr>
        <w:t>information</w:t>
      </w:r>
      <w:r>
        <w:rPr>
          <w:color w:val="4D4D4F"/>
          <w:spacing w:val="-26"/>
          <w:w w:val="105"/>
          <w:sz w:val="22"/>
        </w:rPr>
        <w:t> </w:t>
      </w:r>
      <w:r>
        <w:rPr>
          <w:color w:val="4D4D4F"/>
          <w:w w:val="105"/>
          <w:sz w:val="22"/>
        </w:rPr>
        <w:t>on</w:t>
      </w:r>
      <w:r>
        <w:rPr>
          <w:color w:val="4D4D4F"/>
          <w:spacing w:val="-26"/>
          <w:w w:val="105"/>
          <w:sz w:val="22"/>
        </w:rPr>
        <w:t> </w:t>
      </w:r>
      <w:r>
        <w:rPr>
          <w:color w:val="4D4D4F"/>
          <w:w w:val="105"/>
          <w:sz w:val="22"/>
        </w:rPr>
        <w:t>other</w:t>
      </w:r>
      <w:r>
        <w:rPr>
          <w:color w:val="4D4D4F"/>
          <w:spacing w:val="-26"/>
          <w:w w:val="105"/>
          <w:sz w:val="22"/>
        </w:rPr>
        <w:t> </w:t>
      </w:r>
      <w:r>
        <w:rPr>
          <w:color w:val="4D4D4F"/>
          <w:w w:val="105"/>
          <w:sz w:val="22"/>
        </w:rPr>
        <w:t>subsidized transportation</w:t>
      </w:r>
      <w:r>
        <w:rPr>
          <w:color w:val="4D4D4F"/>
          <w:spacing w:val="-4"/>
          <w:w w:val="105"/>
          <w:sz w:val="22"/>
        </w:rPr>
        <w:t> </w:t>
      </w:r>
      <w:r>
        <w:rPr>
          <w:color w:val="4D4D4F"/>
          <w:w w:val="105"/>
          <w:sz w:val="22"/>
        </w:rPr>
        <w:t>options.</w:t>
      </w:r>
    </w:p>
    <w:p>
      <w:pPr>
        <w:pStyle w:val="ListParagraph"/>
        <w:numPr>
          <w:ilvl w:val="1"/>
          <w:numId w:val="3"/>
        </w:numPr>
        <w:tabs>
          <w:tab w:pos="736" w:val="left" w:leader="none"/>
        </w:tabs>
        <w:spacing w:line="247" w:lineRule="auto" w:before="24" w:after="0"/>
        <w:ind w:left="735" w:right="335" w:hanging="270"/>
        <w:jc w:val="left"/>
        <w:rPr>
          <w:color w:val="137692"/>
          <w:sz w:val="24"/>
        </w:rPr>
      </w:pPr>
      <w:r>
        <w:rPr>
          <w:color w:val="4D4D4F"/>
          <w:w w:val="105"/>
          <w:sz w:val="22"/>
        </w:rPr>
        <w:t>Linking</w:t>
      </w:r>
      <w:r>
        <w:rPr>
          <w:color w:val="4D4D4F"/>
          <w:spacing w:val="-29"/>
          <w:w w:val="105"/>
          <w:sz w:val="22"/>
        </w:rPr>
        <w:t> </w:t>
      </w:r>
      <w:r>
        <w:rPr>
          <w:color w:val="4D4D4F"/>
          <w:w w:val="105"/>
          <w:sz w:val="22"/>
        </w:rPr>
        <w:t>clients</w:t>
      </w:r>
      <w:r>
        <w:rPr>
          <w:color w:val="4D4D4F"/>
          <w:spacing w:val="-28"/>
          <w:w w:val="105"/>
          <w:sz w:val="22"/>
        </w:rPr>
        <w:t> </w:t>
      </w:r>
      <w:r>
        <w:rPr>
          <w:color w:val="4D4D4F"/>
          <w:w w:val="105"/>
          <w:sz w:val="22"/>
        </w:rPr>
        <w:t>to</w:t>
      </w:r>
      <w:r>
        <w:rPr>
          <w:color w:val="4D4D4F"/>
          <w:spacing w:val="-28"/>
          <w:w w:val="105"/>
          <w:sz w:val="22"/>
        </w:rPr>
        <w:t> </w:t>
      </w:r>
      <w:r>
        <w:rPr>
          <w:color w:val="4D4D4F"/>
          <w:w w:val="105"/>
          <w:sz w:val="22"/>
        </w:rPr>
        <w:t>peer</w:t>
      </w:r>
      <w:r>
        <w:rPr>
          <w:color w:val="4D4D4F"/>
          <w:spacing w:val="-28"/>
          <w:w w:val="105"/>
          <w:sz w:val="22"/>
        </w:rPr>
        <w:t> </w:t>
      </w:r>
      <w:r>
        <w:rPr>
          <w:color w:val="4D4D4F"/>
          <w:w w:val="105"/>
          <w:sz w:val="22"/>
        </w:rPr>
        <w:t>support</w:t>
      </w:r>
      <w:r>
        <w:rPr>
          <w:color w:val="4D4D4F"/>
          <w:spacing w:val="-28"/>
          <w:w w:val="105"/>
          <w:sz w:val="22"/>
        </w:rPr>
        <w:t> </w:t>
      </w:r>
      <w:r>
        <w:rPr>
          <w:color w:val="4D4D4F"/>
          <w:w w:val="105"/>
          <w:sz w:val="22"/>
        </w:rPr>
        <w:t>specialists and case managers who can arrange transportation.</w:t>
      </w:r>
    </w:p>
    <w:p>
      <w:pPr>
        <w:pStyle w:val="ListParagraph"/>
        <w:numPr>
          <w:ilvl w:val="1"/>
          <w:numId w:val="3"/>
        </w:numPr>
        <w:tabs>
          <w:tab w:pos="736" w:val="left" w:leader="none"/>
        </w:tabs>
        <w:spacing w:line="244" w:lineRule="auto" w:before="23" w:after="0"/>
        <w:ind w:left="735" w:right="162" w:hanging="270"/>
        <w:jc w:val="left"/>
        <w:rPr>
          <w:color w:val="137692"/>
          <w:sz w:val="24"/>
        </w:rPr>
      </w:pPr>
      <w:r>
        <w:rPr>
          <w:color w:val="4D4D4F"/>
          <w:w w:val="105"/>
          <w:sz w:val="22"/>
        </w:rPr>
        <w:t>Assisting eligible clients in navigating Medicaid</w:t>
      </w:r>
      <w:r>
        <w:rPr>
          <w:color w:val="4D4D4F"/>
          <w:spacing w:val="-27"/>
          <w:w w:val="105"/>
          <w:sz w:val="22"/>
        </w:rPr>
        <w:t> </w:t>
      </w:r>
      <w:r>
        <w:rPr>
          <w:color w:val="4D4D4F"/>
          <w:w w:val="105"/>
          <w:sz w:val="22"/>
        </w:rPr>
        <w:t>to</w:t>
      </w:r>
      <w:r>
        <w:rPr>
          <w:color w:val="4D4D4F"/>
          <w:spacing w:val="-26"/>
          <w:w w:val="105"/>
          <w:sz w:val="22"/>
        </w:rPr>
        <w:t> </w:t>
      </w:r>
      <w:r>
        <w:rPr>
          <w:color w:val="4D4D4F"/>
          <w:w w:val="105"/>
          <w:sz w:val="22"/>
        </w:rPr>
        <w:t>obtain</w:t>
      </w:r>
      <w:r>
        <w:rPr>
          <w:color w:val="4D4D4F"/>
          <w:spacing w:val="-26"/>
          <w:w w:val="105"/>
          <w:sz w:val="22"/>
        </w:rPr>
        <w:t> </w:t>
      </w:r>
      <w:r>
        <w:rPr>
          <w:color w:val="4D4D4F"/>
          <w:w w:val="105"/>
          <w:sz w:val="22"/>
        </w:rPr>
        <w:t>transportation</w:t>
      </w:r>
      <w:r>
        <w:rPr>
          <w:color w:val="4D4D4F"/>
          <w:spacing w:val="-26"/>
          <w:w w:val="105"/>
          <w:sz w:val="22"/>
        </w:rPr>
        <w:t> </w:t>
      </w:r>
      <w:r>
        <w:rPr>
          <w:color w:val="4D4D4F"/>
          <w:w w:val="105"/>
          <w:sz w:val="22"/>
        </w:rPr>
        <w:t>services.</w:t>
      </w:r>
    </w:p>
    <w:p>
      <w:pPr>
        <w:pStyle w:val="ListParagraph"/>
        <w:numPr>
          <w:ilvl w:val="1"/>
          <w:numId w:val="3"/>
        </w:numPr>
        <w:tabs>
          <w:tab w:pos="736" w:val="left" w:leader="none"/>
        </w:tabs>
        <w:spacing w:line="244" w:lineRule="auto" w:before="24" w:after="0"/>
        <w:ind w:left="735" w:right="147" w:hanging="270"/>
        <w:jc w:val="left"/>
        <w:rPr>
          <w:color w:val="137692"/>
          <w:sz w:val="24"/>
        </w:rPr>
      </w:pPr>
      <w:r>
        <w:rPr>
          <w:color w:val="4D4D4F"/>
          <w:w w:val="105"/>
          <w:sz w:val="22"/>
        </w:rPr>
        <w:t>If</w:t>
      </w:r>
      <w:r>
        <w:rPr>
          <w:color w:val="4D4D4F"/>
          <w:spacing w:val="-36"/>
          <w:w w:val="105"/>
          <w:sz w:val="22"/>
        </w:rPr>
        <w:t> </w:t>
      </w:r>
      <w:r>
        <w:rPr>
          <w:color w:val="4D4D4F"/>
          <w:spacing w:val="-3"/>
          <w:w w:val="105"/>
          <w:sz w:val="22"/>
        </w:rPr>
        <w:t>available,</w:t>
      </w:r>
      <w:r>
        <w:rPr>
          <w:color w:val="4D4D4F"/>
          <w:spacing w:val="-35"/>
          <w:w w:val="105"/>
          <w:sz w:val="22"/>
        </w:rPr>
        <w:t> </w:t>
      </w:r>
      <w:r>
        <w:rPr>
          <w:color w:val="4D4D4F"/>
          <w:spacing w:val="-3"/>
          <w:w w:val="105"/>
          <w:sz w:val="22"/>
        </w:rPr>
        <w:t>arranging</w:t>
      </w:r>
      <w:r>
        <w:rPr>
          <w:color w:val="4D4D4F"/>
          <w:spacing w:val="-35"/>
          <w:w w:val="105"/>
          <w:sz w:val="22"/>
        </w:rPr>
        <w:t> </w:t>
      </w:r>
      <w:r>
        <w:rPr>
          <w:color w:val="4D4D4F"/>
          <w:w w:val="105"/>
          <w:sz w:val="22"/>
        </w:rPr>
        <w:t>for</w:t>
      </w:r>
      <w:r>
        <w:rPr>
          <w:color w:val="4D4D4F"/>
          <w:spacing w:val="-36"/>
          <w:w w:val="105"/>
          <w:sz w:val="22"/>
        </w:rPr>
        <w:t> </w:t>
      </w:r>
      <w:r>
        <w:rPr>
          <w:color w:val="4D4D4F"/>
          <w:spacing w:val="-3"/>
          <w:w w:val="105"/>
          <w:sz w:val="22"/>
        </w:rPr>
        <w:t>telehealth</w:t>
      </w:r>
      <w:r>
        <w:rPr>
          <w:color w:val="4D4D4F"/>
          <w:spacing w:val="-35"/>
          <w:w w:val="105"/>
          <w:sz w:val="22"/>
        </w:rPr>
        <w:t> </w:t>
      </w:r>
      <w:r>
        <w:rPr>
          <w:color w:val="4D4D4F"/>
          <w:spacing w:val="-3"/>
          <w:w w:val="105"/>
          <w:sz w:val="22"/>
        </w:rPr>
        <w:t>services </w:t>
      </w:r>
      <w:r>
        <w:rPr>
          <w:color w:val="4D4D4F"/>
          <w:w w:val="105"/>
          <w:sz w:val="22"/>
        </w:rPr>
        <w:t>to</w:t>
      </w:r>
      <w:r>
        <w:rPr>
          <w:color w:val="4D4D4F"/>
          <w:spacing w:val="-25"/>
          <w:w w:val="105"/>
          <w:sz w:val="22"/>
        </w:rPr>
        <w:t> </w:t>
      </w:r>
      <w:r>
        <w:rPr>
          <w:color w:val="4D4D4F"/>
          <w:spacing w:val="-4"/>
          <w:w w:val="105"/>
          <w:sz w:val="22"/>
        </w:rPr>
        <w:t>overcome</w:t>
      </w:r>
      <w:r>
        <w:rPr>
          <w:color w:val="4D4D4F"/>
          <w:spacing w:val="-25"/>
          <w:w w:val="105"/>
          <w:sz w:val="22"/>
        </w:rPr>
        <w:t> </w:t>
      </w:r>
      <w:r>
        <w:rPr>
          <w:color w:val="4D4D4F"/>
          <w:spacing w:val="-3"/>
          <w:w w:val="105"/>
          <w:sz w:val="22"/>
        </w:rPr>
        <w:t>clients’</w:t>
      </w:r>
      <w:r>
        <w:rPr>
          <w:color w:val="4D4D4F"/>
          <w:spacing w:val="-25"/>
          <w:w w:val="105"/>
          <w:sz w:val="22"/>
        </w:rPr>
        <w:t> </w:t>
      </w:r>
      <w:r>
        <w:rPr>
          <w:color w:val="4D4D4F"/>
          <w:spacing w:val="-3"/>
          <w:w w:val="105"/>
          <w:sz w:val="22"/>
        </w:rPr>
        <w:t>transportation</w:t>
      </w:r>
      <w:r>
        <w:rPr>
          <w:color w:val="4D4D4F"/>
          <w:spacing w:val="-24"/>
          <w:w w:val="105"/>
          <w:sz w:val="22"/>
        </w:rPr>
        <w:t> </w:t>
      </w:r>
      <w:r>
        <w:rPr>
          <w:color w:val="4D4D4F"/>
          <w:w w:val="105"/>
          <w:sz w:val="22"/>
        </w:rPr>
        <w:t>barriers.</w:t>
      </w:r>
    </w:p>
    <w:p>
      <w:pPr>
        <w:pStyle w:val="ListParagraph"/>
        <w:numPr>
          <w:ilvl w:val="0"/>
          <w:numId w:val="3"/>
        </w:numPr>
        <w:tabs>
          <w:tab w:pos="430" w:val="left" w:leader="none"/>
        </w:tabs>
        <w:spacing w:line="228" w:lineRule="auto" w:before="93" w:after="0"/>
        <w:ind w:left="429" w:right="234" w:hanging="270"/>
        <w:jc w:val="left"/>
        <w:rPr>
          <w:color w:val="137692"/>
          <w:sz w:val="28"/>
        </w:rPr>
      </w:pPr>
      <w:r>
        <w:rPr>
          <w:b/>
          <w:color w:val="4D4D4F"/>
          <w:sz w:val="22"/>
        </w:rPr>
        <w:t>Access</w:t>
      </w:r>
      <w:r>
        <w:rPr>
          <w:b/>
          <w:color w:val="4D4D4F"/>
          <w:spacing w:val="-24"/>
          <w:sz w:val="22"/>
        </w:rPr>
        <w:t> </w:t>
      </w:r>
      <w:r>
        <w:rPr>
          <w:b/>
          <w:color w:val="4D4D4F"/>
          <w:sz w:val="22"/>
        </w:rPr>
        <w:t>to</w:t>
      </w:r>
      <w:r>
        <w:rPr>
          <w:b/>
          <w:color w:val="4D4D4F"/>
          <w:spacing w:val="-24"/>
          <w:sz w:val="22"/>
        </w:rPr>
        <w:t> </w:t>
      </w:r>
      <w:r>
        <w:rPr>
          <w:b/>
          <w:color w:val="4D4D4F"/>
          <w:sz w:val="22"/>
        </w:rPr>
        <w:t>medication</w:t>
      </w:r>
      <w:r>
        <w:rPr>
          <w:b/>
          <w:color w:val="4D4D4F"/>
          <w:spacing w:val="-24"/>
          <w:sz w:val="22"/>
        </w:rPr>
        <w:t> </w:t>
      </w:r>
      <w:r>
        <w:rPr>
          <w:b/>
          <w:color w:val="4D4D4F"/>
          <w:sz w:val="22"/>
        </w:rPr>
        <w:t>in</w:t>
      </w:r>
      <w:r>
        <w:rPr>
          <w:b/>
          <w:color w:val="4D4D4F"/>
          <w:spacing w:val="-24"/>
          <w:sz w:val="22"/>
        </w:rPr>
        <w:t> </w:t>
      </w:r>
      <w:r>
        <w:rPr>
          <w:b/>
          <w:color w:val="4D4D4F"/>
          <w:sz w:val="22"/>
        </w:rPr>
        <w:t>disaster</w:t>
      </w:r>
      <w:r>
        <w:rPr>
          <w:b/>
          <w:color w:val="4D4D4F"/>
          <w:spacing w:val="-24"/>
          <w:sz w:val="22"/>
        </w:rPr>
        <w:t> </w:t>
      </w:r>
      <w:r>
        <w:rPr>
          <w:b/>
          <w:color w:val="4D4D4F"/>
          <w:sz w:val="22"/>
        </w:rPr>
        <w:t>situations. </w:t>
      </w:r>
      <w:r>
        <w:rPr>
          <w:color w:val="4D4D4F"/>
          <w:sz w:val="22"/>
        </w:rPr>
        <w:t>Counselors can review options with patients for obtaining prescription</w:t>
      </w:r>
      <w:r>
        <w:rPr>
          <w:color w:val="4D4D4F"/>
          <w:spacing w:val="28"/>
          <w:sz w:val="22"/>
        </w:rPr>
        <w:t> </w:t>
      </w:r>
      <w:r>
        <w:rPr>
          <w:color w:val="4D4D4F"/>
          <w:sz w:val="22"/>
        </w:rPr>
        <w:t>replacements</w:t>
      </w:r>
    </w:p>
    <w:p>
      <w:pPr>
        <w:spacing w:line="249" w:lineRule="auto" w:before="10"/>
        <w:ind w:left="429" w:right="367" w:firstLine="0"/>
        <w:jc w:val="left"/>
        <w:rPr>
          <w:sz w:val="22"/>
        </w:rPr>
      </w:pPr>
      <w:r>
        <w:rPr>
          <w:color w:val="4D4D4F"/>
          <w:sz w:val="22"/>
        </w:rPr>
        <w:t>and reﬁlls or daily medicine dosing under various scenarios. This could include if their usual clinic or primary pharmacy is closed </w:t>
      </w:r>
      <w:r>
        <w:rPr>
          <w:color w:val="4D4D4F"/>
          <w:spacing w:val="-9"/>
          <w:sz w:val="22"/>
        </w:rPr>
        <w:t>or </w:t>
      </w:r>
      <w:r>
        <w:rPr>
          <w:color w:val="4D4D4F"/>
          <w:sz w:val="22"/>
        </w:rPr>
        <w:t>if they’re relocated without notice because  of an unforeseen </w:t>
      </w:r>
      <w:r>
        <w:rPr>
          <w:color w:val="4D4D4F"/>
          <w:spacing w:val="-3"/>
          <w:sz w:val="22"/>
        </w:rPr>
        <w:t>emergency. </w:t>
      </w:r>
      <w:r>
        <w:rPr>
          <w:color w:val="4D4D4F"/>
          <w:sz w:val="22"/>
        </w:rPr>
        <w:t>Also advise patients on the items to take with them in such scenarios to facilitate reﬁlls from a</w:t>
      </w:r>
      <w:r>
        <w:rPr>
          <w:color w:val="4D4D4F"/>
          <w:spacing w:val="24"/>
          <w:sz w:val="22"/>
        </w:rPr>
        <w:t> </w:t>
      </w:r>
      <w:r>
        <w:rPr>
          <w:color w:val="4D4D4F"/>
          <w:sz w:val="22"/>
        </w:rPr>
        <w:t>new</w:t>
      </w:r>
    </w:p>
    <w:p>
      <w:pPr>
        <w:spacing w:after="0" w:line="249" w:lineRule="auto"/>
        <w:jc w:val="left"/>
        <w:rPr>
          <w:sz w:val="22"/>
        </w:rPr>
        <w:sectPr>
          <w:type w:val="continuous"/>
          <w:pgSz w:w="12240" w:h="15840"/>
          <w:pgMar w:top="1780" w:bottom="280" w:left="920" w:right="960"/>
          <w:cols w:num="2" w:equalWidth="0">
            <w:col w:w="5056" w:space="164"/>
            <w:col w:w="5140"/>
          </w:cols>
        </w:sectPr>
      </w:pPr>
    </w:p>
    <w:p>
      <w:pPr>
        <w:pStyle w:val="BodyText"/>
        <w:spacing w:before="6"/>
        <w:rPr>
          <w:sz w:val="28"/>
        </w:rPr>
      </w:pPr>
    </w:p>
    <w:p>
      <w:pPr>
        <w:pStyle w:val="BodyText"/>
        <w:ind w:left="160"/>
        <w:rPr>
          <w:sz w:val="20"/>
        </w:rPr>
      </w:pPr>
      <w:r>
        <w:rPr>
          <w:sz w:val="20"/>
        </w:rPr>
        <w:pict>
          <v:group style="width:504.05pt;height:205.95pt;mso-position-horizontal-relative:char;mso-position-vertical-relative:line" coordorigin="0,0" coordsize="10081,4119">
            <v:rect style="position:absolute;left:5;top:5;width:10071;height:4109" filled="true" fillcolor="#fff7f2" stroked="false">
              <v:fill type="solid"/>
            </v:rect>
            <v:line style="position:absolute" from="280,642" to="9800,642" stroked="true" strokeweight="2pt" strokecolor="#598ea7">
              <v:stroke dashstyle="solid"/>
            </v:line>
            <v:shape style="position:absolute;left:5;top:5;width:10071;height:4109" type="#_x0000_t202" filled="false" stroked="true" strokeweight=".5pt" strokecolor="#88aabd">
              <v:textbox inset="0,0,0,0">
                <w:txbxContent>
                  <w:p>
                    <w:pPr>
                      <w:spacing w:before="218"/>
                      <w:ind w:left="270" w:right="0" w:firstLine="0"/>
                      <w:jc w:val="left"/>
                      <w:rPr>
                        <w:b/>
                        <w:sz w:val="26"/>
                      </w:rPr>
                    </w:pPr>
                    <w:r>
                      <w:rPr>
                        <w:b/>
                        <w:color w:val="137692"/>
                        <w:w w:val="110"/>
                        <w:sz w:val="26"/>
                      </w:rPr>
                      <w:t>EXHIBIT 4.7. Tips for Discussing Patient Care With Prescribers</w:t>
                    </w:r>
                  </w:p>
                  <w:p>
                    <w:pPr>
                      <w:numPr>
                        <w:ilvl w:val="0"/>
                        <w:numId w:val="9"/>
                      </w:numPr>
                      <w:tabs>
                        <w:tab w:pos="450" w:val="left" w:leader="none"/>
                      </w:tabs>
                      <w:spacing w:line="235" w:lineRule="auto" w:before="296"/>
                      <w:ind w:left="450" w:right="330" w:hanging="180"/>
                      <w:jc w:val="left"/>
                      <w:rPr>
                        <w:rFonts w:ascii="Calibri" w:hAnsi="Calibri"/>
                        <w:sz w:val="18"/>
                      </w:rPr>
                    </w:pPr>
                    <w:r>
                      <w:rPr>
                        <w:rFonts w:ascii="Calibri" w:hAnsi="Calibri"/>
                        <w:color w:val="4D4D4F"/>
                        <w:w w:val="125"/>
                        <w:sz w:val="18"/>
                      </w:rPr>
                      <w:t>Identify the patient. Once the counselor has established secure communication through encrypted email</w:t>
                    </w:r>
                    <w:r>
                      <w:rPr>
                        <w:rFonts w:ascii="Calibri" w:hAnsi="Calibri"/>
                        <w:color w:val="4D4D4F"/>
                        <w:spacing w:val="-11"/>
                        <w:w w:val="125"/>
                        <w:sz w:val="18"/>
                      </w:rPr>
                      <w:t> </w:t>
                    </w:r>
                    <w:r>
                      <w:rPr>
                        <w:rFonts w:ascii="Calibri" w:hAnsi="Calibri"/>
                        <w:color w:val="4D4D4F"/>
                        <w:w w:val="125"/>
                        <w:sz w:val="18"/>
                      </w:rPr>
                      <w:t>or</w:t>
                    </w:r>
                    <w:r>
                      <w:rPr>
                        <w:rFonts w:ascii="Calibri" w:hAnsi="Calibri"/>
                        <w:color w:val="4D4D4F"/>
                        <w:spacing w:val="-11"/>
                        <w:w w:val="125"/>
                        <w:sz w:val="18"/>
                      </w:rPr>
                      <w:t> </w:t>
                    </w:r>
                    <w:r>
                      <w:rPr>
                        <w:rFonts w:ascii="Calibri" w:hAnsi="Calibri"/>
                        <w:color w:val="4D4D4F"/>
                        <w:w w:val="125"/>
                        <w:sz w:val="18"/>
                      </w:rPr>
                      <w:t>by</w:t>
                    </w:r>
                    <w:r>
                      <w:rPr>
                        <w:rFonts w:ascii="Calibri" w:hAnsi="Calibri"/>
                        <w:color w:val="4D4D4F"/>
                        <w:spacing w:val="-11"/>
                        <w:w w:val="125"/>
                        <w:sz w:val="18"/>
                      </w:rPr>
                      <w:t> </w:t>
                    </w:r>
                    <w:r>
                      <w:rPr>
                        <w:rFonts w:ascii="Calibri" w:hAnsi="Calibri"/>
                        <w:color w:val="4D4D4F"/>
                        <w:w w:val="125"/>
                        <w:sz w:val="18"/>
                      </w:rPr>
                      <w:t>phone,</w:t>
                    </w:r>
                    <w:r>
                      <w:rPr>
                        <w:rFonts w:ascii="Calibri" w:hAnsi="Calibri"/>
                        <w:color w:val="4D4D4F"/>
                        <w:spacing w:val="-11"/>
                        <w:w w:val="125"/>
                        <w:sz w:val="18"/>
                      </w:rPr>
                      <w:t> </w:t>
                    </w:r>
                    <w:r>
                      <w:rPr>
                        <w:rFonts w:ascii="Calibri" w:hAnsi="Calibri"/>
                        <w:color w:val="4D4D4F"/>
                        <w:w w:val="125"/>
                        <w:sz w:val="18"/>
                      </w:rPr>
                      <w:t>he</w:t>
                    </w:r>
                    <w:r>
                      <w:rPr>
                        <w:rFonts w:ascii="Calibri" w:hAnsi="Calibri"/>
                        <w:color w:val="4D4D4F"/>
                        <w:spacing w:val="-11"/>
                        <w:w w:val="125"/>
                        <w:sz w:val="18"/>
                      </w:rPr>
                      <w:t> </w:t>
                    </w:r>
                    <w:r>
                      <w:rPr>
                        <w:rFonts w:ascii="Calibri" w:hAnsi="Calibri"/>
                        <w:color w:val="4D4D4F"/>
                        <w:w w:val="125"/>
                        <w:sz w:val="18"/>
                      </w:rPr>
                      <w:t>or</w:t>
                    </w:r>
                    <w:r>
                      <w:rPr>
                        <w:rFonts w:ascii="Calibri" w:hAnsi="Calibri"/>
                        <w:color w:val="4D4D4F"/>
                        <w:spacing w:val="-11"/>
                        <w:w w:val="125"/>
                        <w:sz w:val="18"/>
                      </w:rPr>
                      <w:t> </w:t>
                    </w:r>
                    <w:r>
                      <w:rPr>
                        <w:rFonts w:ascii="Calibri" w:hAnsi="Calibri"/>
                        <w:color w:val="4D4D4F"/>
                        <w:w w:val="125"/>
                        <w:sz w:val="18"/>
                      </w:rPr>
                      <w:t>she</w:t>
                    </w:r>
                    <w:r>
                      <w:rPr>
                        <w:rFonts w:ascii="Calibri" w:hAnsi="Calibri"/>
                        <w:color w:val="4D4D4F"/>
                        <w:spacing w:val="-10"/>
                        <w:w w:val="125"/>
                        <w:sz w:val="18"/>
                      </w:rPr>
                      <w:t> </w:t>
                    </w:r>
                    <w:r>
                      <w:rPr>
                        <w:rFonts w:ascii="Calibri" w:hAnsi="Calibri"/>
                        <w:color w:val="4D4D4F"/>
                        <w:w w:val="125"/>
                        <w:sz w:val="18"/>
                      </w:rPr>
                      <w:t>should</w:t>
                    </w:r>
                    <w:r>
                      <w:rPr>
                        <w:rFonts w:ascii="Calibri" w:hAnsi="Calibri"/>
                        <w:color w:val="4D4D4F"/>
                        <w:spacing w:val="-11"/>
                        <w:w w:val="125"/>
                        <w:sz w:val="18"/>
                      </w:rPr>
                      <w:t> </w:t>
                    </w:r>
                    <w:r>
                      <w:rPr>
                        <w:rFonts w:ascii="Calibri" w:hAnsi="Calibri"/>
                        <w:color w:val="4D4D4F"/>
                        <w:w w:val="125"/>
                        <w:sz w:val="18"/>
                      </w:rPr>
                      <w:t>state</w:t>
                    </w:r>
                    <w:r>
                      <w:rPr>
                        <w:rFonts w:ascii="Calibri" w:hAnsi="Calibri"/>
                        <w:color w:val="4D4D4F"/>
                        <w:spacing w:val="-11"/>
                        <w:w w:val="125"/>
                        <w:sz w:val="18"/>
                      </w:rPr>
                      <w:t> </w:t>
                    </w:r>
                    <w:r>
                      <w:rPr>
                        <w:rFonts w:ascii="Calibri" w:hAnsi="Calibri"/>
                        <w:color w:val="4D4D4F"/>
                        <w:w w:val="125"/>
                        <w:sz w:val="18"/>
                      </w:rPr>
                      <w:t>the</w:t>
                    </w:r>
                    <w:r>
                      <w:rPr>
                        <w:rFonts w:ascii="Calibri" w:hAnsi="Calibri"/>
                        <w:color w:val="4D4D4F"/>
                        <w:spacing w:val="-11"/>
                        <w:w w:val="125"/>
                        <w:sz w:val="18"/>
                      </w:rPr>
                      <w:t> </w:t>
                    </w:r>
                    <w:r>
                      <w:rPr>
                        <w:rFonts w:ascii="Calibri" w:hAnsi="Calibri"/>
                        <w:color w:val="4D4D4F"/>
                        <w:w w:val="125"/>
                        <w:sz w:val="18"/>
                      </w:rPr>
                      <w:t>patient’s</w:t>
                    </w:r>
                    <w:r>
                      <w:rPr>
                        <w:rFonts w:ascii="Calibri" w:hAnsi="Calibri"/>
                        <w:color w:val="4D4D4F"/>
                        <w:spacing w:val="-11"/>
                        <w:w w:val="125"/>
                        <w:sz w:val="18"/>
                      </w:rPr>
                      <w:t> </w:t>
                    </w:r>
                    <w:r>
                      <w:rPr>
                        <w:rFonts w:ascii="Calibri" w:hAnsi="Calibri"/>
                        <w:color w:val="4D4D4F"/>
                        <w:w w:val="125"/>
                        <w:sz w:val="18"/>
                      </w:rPr>
                      <w:t>name,</w:t>
                    </w:r>
                    <w:r>
                      <w:rPr>
                        <w:rFonts w:ascii="Calibri" w:hAnsi="Calibri"/>
                        <w:color w:val="4D4D4F"/>
                        <w:spacing w:val="-11"/>
                        <w:w w:val="125"/>
                        <w:sz w:val="18"/>
                      </w:rPr>
                      <w:t> </w:t>
                    </w:r>
                    <w:r>
                      <w:rPr>
                        <w:rFonts w:ascii="Calibri" w:hAnsi="Calibri"/>
                        <w:color w:val="4D4D4F"/>
                        <w:w w:val="125"/>
                        <w:sz w:val="18"/>
                      </w:rPr>
                      <w:t>date</w:t>
                    </w:r>
                    <w:r>
                      <w:rPr>
                        <w:rFonts w:ascii="Calibri" w:hAnsi="Calibri"/>
                        <w:color w:val="4D4D4F"/>
                        <w:spacing w:val="-10"/>
                        <w:w w:val="125"/>
                        <w:sz w:val="18"/>
                      </w:rPr>
                      <w:t> </w:t>
                    </w:r>
                    <w:r>
                      <w:rPr>
                        <w:rFonts w:ascii="Calibri" w:hAnsi="Calibri"/>
                        <w:color w:val="4D4D4F"/>
                        <w:w w:val="125"/>
                        <w:sz w:val="18"/>
                      </w:rPr>
                      <w:t>of</w:t>
                    </w:r>
                    <w:r>
                      <w:rPr>
                        <w:rFonts w:ascii="Calibri" w:hAnsi="Calibri"/>
                        <w:color w:val="4D4D4F"/>
                        <w:spacing w:val="-11"/>
                        <w:w w:val="125"/>
                        <w:sz w:val="18"/>
                      </w:rPr>
                      <w:t> </w:t>
                    </w:r>
                    <w:r>
                      <w:rPr>
                        <w:rFonts w:ascii="Calibri" w:hAnsi="Calibri"/>
                        <w:color w:val="4D4D4F"/>
                        <w:w w:val="125"/>
                        <w:sz w:val="18"/>
                      </w:rPr>
                      <w:t>birth,</w:t>
                    </w:r>
                    <w:r>
                      <w:rPr>
                        <w:rFonts w:ascii="Calibri" w:hAnsi="Calibri"/>
                        <w:color w:val="4D4D4F"/>
                        <w:spacing w:val="-11"/>
                        <w:w w:val="125"/>
                        <w:sz w:val="18"/>
                      </w:rPr>
                      <w:t> </w:t>
                    </w:r>
                    <w:r>
                      <w:rPr>
                        <w:rFonts w:ascii="Calibri" w:hAnsi="Calibri"/>
                        <w:color w:val="4D4D4F"/>
                        <w:w w:val="125"/>
                        <w:sz w:val="18"/>
                      </w:rPr>
                      <w:t>and</w:t>
                    </w:r>
                    <w:r>
                      <w:rPr>
                        <w:rFonts w:ascii="Calibri" w:hAnsi="Calibri"/>
                        <w:color w:val="4D4D4F"/>
                        <w:spacing w:val="-11"/>
                        <w:w w:val="125"/>
                        <w:sz w:val="18"/>
                      </w:rPr>
                      <w:t> </w:t>
                    </w:r>
                    <w:r>
                      <w:rPr>
                        <w:rFonts w:ascii="Calibri" w:hAnsi="Calibri"/>
                        <w:color w:val="4D4D4F"/>
                        <w:w w:val="125"/>
                        <w:sz w:val="18"/>
                      </w:rPr>
                      <w:t>medical</w:t>
                    </w:r>
                    <w:r>
                      <w:rPr>
                        <w:rFonts w:ascii="Calibri" w:hAnsi="Calibri"/>
                        <w:color w:val="4D4D4F"/>
                        <w:spacing w:val="-11"/>
                        <w:w w:val="125"/>
                        <w:sz w:val="18"/>
                      </w:rPr>
                      <w:t> </w:t>
                    </w:r>
                    <w:r>
                      <w:rPr>
                        <w:rFonts w:ascii="Calibri" w:hAnsi="Calibri"/>
                        <w:color w:val="4D4D4F"/>
                        <w:w w:val="125"/>
                        <w:sz w:val="18"/>
                      </w:rPr>
                      <w:t>record</w:t>
                    </w:r>
                    <w:r>
                      <w:rPr>
                        <w:rFonts w:ascii="Calibri" w:hAnsi="Calibri"/>
                        <w:color w:val="4D4D4F"/>
                        <w:spacing w:val="-11"/>
                        <w:w w:val="125"/>
                        <w:sz w:val="18"/>
                      </w:rPr>
                      <w:t> </w:t>
                    </w:r>
                    <w:r>
                      <w:rPr>
                        <w:rFonts w:ascii="Calibri" w:hAnsi="Calibri"/>
                        <w:color w:val="4D4D4F"/>
                        <w:w w:val="125"/>
                        <w:sz w:val="18"/>
                      </w:rPr>
                      <w:t>number (if</w:t>
                    </w:r>
                    <w:r>
                      <w:rPr>
                        <w:rFonts w:ascii="Calibri" w:hAnsi="Calibri"/>
                        <w:color w:val="4D4D4F"/>
                        <w:spacing w:val="-5"/>
                        <w:w w:val="125"/>
                        <w:sz w:val="18"/>
                      </w:rPr>
                      <w:t> </w:t>
                    </w:r>
                    <w:r>
                      <w:rPr>
                        <w:rFonts w:ascii="Calibri" w:hAnsi="Calibri"/>
                        <w:color w:val="4D4D4F"/>
                        <w:w w:val="125"/>
                        <w:sz w:val="18"/>
                      </w:rPr>
                      <w:t>obtained).</w:t>
                    </w:r>
                  </w:p>
                  <w:p>
                    <w:pPr>
                      <w:numPr>
                        <w:ilvl w:val="0"/>
                        <w:numId w:val="9"/>
                      </w:numPr>
                      <w:tabs>
                        <w:tab w:pos="450" w:val="left" w:leader="none"/>
                      </w:tabs>
                      <w:spacing w:line="213" w:lineRule="auto" w:before="23"/>
                      <w:ind w:left="450" w:right="635" w:hanging="180"/>
                      <w:jc w:val="left"/>
                      <w:rPr>
                        <w:rFonts w:ascii="Calibri" w:hAnsi="Calibri"/>
                        <w:sz w:val="18"/>
                      </w:rPr>
                    </w:pPr>
                    <w:r>
                      <w:rPr>
                        <w:rFonts w:ascii="Calibri" w:hAnsi="Calibri"/>
                        <w:color w:val="4D4D4F"/>
                        <w:w w:val="125"/>
                        <w:sz w:val="18"/>
                      </w:rPr>
                      <w:t>Let prescribers know up front the purpose of the call. Begin by clearly describing the question or concern</w:t>
                    </w:r>
                    <w:r>
                      <w:rPr>
                        <w:rFonts w:ascii="Calibri" w:hAnsi="Calibri"/>
                        <w:color w:val="4D4D4F"/>
                        <w:spacing w:val="-12"/>
                        <w:w w:val="125"/>
                        <w:sz w:val="18"/>
                      </w:rPr>
                      <w:t> </w:t>
                    </w:r>
                    <w:r>
                      <w:rPr>
                        <w:rFonts w:ascii="Calibri" w:hAnsi="Calibri"/>
                        <w:color w:val="4D4D4F"/>
                        <w:w w:val="125"/>
                        <w:sz w:val="18"/>
                      </w:rPr>
                      <w:t>leading</w:t>
                    </w:r>
                    <w:r>
                      <w:rPr>
                        <w:rFonts w:ascii="Calibri" w:hAnsi="Calibri"/>
                        <w:color w:val="4D4D4F"/>
                        <w:spacing w:val="-11"/>
                        <w:w w:val="125"/>
                        <w:sz w:val="18"/>
                      </w:rPr>
                      <w:t> </w:t>
                    </w:r>
                    <w:r>
                      <w:rPr>
                        <w:rFonts w:ascii="Calibri" w:hAnsi="Calibri"/>
                        <w:color w:val="4D4D4F"/>
                        <w:w w:val="125"/>
                        <w:sz w:val="18"/>
                      </w:rPr>
                      <w:t>to</w:t>
                    </w:r>
                    <w:r>
                      <w:rPr>
                        <w:rFonts w:ascii="Calibri" w:hAnsi="Calibri"/>
                        <w:color w:val="4D4D4F"/>
                        <w:spacing w:val="-11"/>
                        <w:w w:val="125"/>
                        <w:sz w:val="18"/>
                      </w:rPr>
                      <w:t> </w:t>
                    </w:r>
                    <w:r>
                      <w:rPr>
                        <w:rFonts w:ascii="Calibri" w:hAnsi="Calibri"/>
                        <w:color w:val="4D4D4F"/>
                        <w:w w:val="125"/>
                        <w:sz w:val="18"/>
                      </w:rPr>
                      <w:t>the</w:t>
                    </w:r>
                    <w:r>
                      <w:rPr>
                        <w:rFonts w:ascii="Calibri" w:hAnsi="Calibri"/>
                        <w:color w:val="4D4D4F"/>
                        <w:spacing w:val="-12"/>
                        <w:w w:val="125"/>
                        <w:sz w:val="18"/>
                      </w:rPr>
                      <w:t> </w:t>
                    </w:r>
                    <w:r>
                      <w:rPr>
                        <w:rFonts w:ascii="Calibri" w:hAnsi="Calibri"/>
                        <w:color w:val="4D4D4F"/>
                        <w:w w:val="125"/>
                        <w:sz w:val="18"/>
                      </w:rPr>
                      <w:t>call.</w:t>
                    </w:r>
                    <w:r>
                      <w:rPr>
                        <w:rFonts w:ascii="Calibri" w:hAnsi="Calibri"/>
                        <w:color w:val="4D4D4F"/>
                        <w:spacing w:val="-11"/>
                        <w:w w:val="125"/>
                        <w:sz w:val="18"/>
                      </w:rPr>
                      <w:t> </w:t>
                    </w:r>
                    <w:r>
                      <w:rPr>
                        <w:rFonts w:ascii="Calibri" w:hAnsi="Calibri"/>
                        <w:color w:val="4D4D4F"/>
                        <w:w w:val="125"/>
                        <w:sz w:val="18"/>
                      </w:rPr>
                      <w:t>If</w:t>
                    </w:r>
                    <w:r>
                      <w:rPr>
                        <w:rFonts w:ascii="Calibri" w:hAnsi="Calibri"/>
                        <w:color w:val="4D4D4F"/>
                        <w:spacing w:val="-11"/>
                        <w:w w:val="125"/>
                        <w:sz w:val="18"/>
                      </w:rPr>
                      <w:t> </w:t>
                    </w:r>
                    <w:r>
                      <w:rPr>
                        <w:rFonts w:ascii="Calibri" w:hAnsi="Calibri"/>
                        <w:color w:val="4D4D4F"/>
                        <w:w w:val="125"/>
                        <w:sz w:val="18"/>
                      </w:rPr>
                      <w:t>it</w:t>
                    </w:r>
                    <w:r>
                      <w:rPr>
                        <w:rFonts w:ascii="Calibri" w:hAnsi="Calibri"/>
                        <w:color w:val="4D4D4F"/>
                        <w:spacing w:val="-11"/>
                        <w:w w:val="125"/>
                        <w:sz w:val="18"/>
                      </w:rPr>
                      <w:t> </w:t>
                    </w:r>
                    <w:r>
                      <w:rPr>
                        <w:rFonts w:ascii="Calibri" w:hAnsi="Calibri"/>
                        <w:color w:val="4D4D4F"/>
                        <w:w w:val="125"/>
                        <w:sz w:val="18"/>
                      </w:rPr>
                      <w:t>is</w:t>
                    </w:r>
                    <w:r>
                      <w:rPr>
                        <w:rFonts w:ascii="Calibri" w:hAnsi="Calibri"/>
                        <w:color w:val="4D4D4F"/>
                        <w:spacing w:val="-12"/>
                        <w:w w:val="125"/>
                        <w:sz w:val="18"/>
                      </w:rPr>
                      <w:t> </w:t>
                    </w:r>
                    <w:r>
                      <w:rPr>
                        <w:rFonts w:ascii="Calibri" w:hAnsi="Calibri"/>
                        <w:color w:val="4D4D4F"/>
                        <w:w w:val="125"/>
                        <w:sz w:val="18"/>
                      </w:rPr>
                      <w:t>simply</w:t>
                    </w:r>
                    <w:r>
                      <w:rPr>
                        <w:rFonts w:ascii="Calibri" w:hAnsi="Calibri"/>
                        <w:color w:val="4D4D4F"/>
                        <w:spacing w:val="-11"/>
                        <w:w w:val="125"/>
                        <w:sz w:val="18"/>
                      </w:rPr>
                      <w:t> </w:t>
                    </w:r>
                    <w:r>
                      <w:rPr>
                        <w:rFonts w:ascii="Calibri" w:hAnsi="Calibri"/>
                        <w:color w:val="4D4D4F"/>
                        <w:w w:val="125"/>
                        <w:sz w:val="18"/>
                      </w:rPr>
                      <w:t>to</w:t>
                    </w:r>
                    <w:r>
                      <w:rPr>
                        <w:rFonts w:ascii="Calibri" w:hAnsi="Calibri"/>
                        <w:color w:val="4D4D4F"/>
                        <w:spacing w:val="-11"/>
                        <w:w w:val="125"/>
                        <w:sz w:val="18"/>
                      </w:rPr>
                      <w:t> </w:t>
                    </w:r>
                    <w:r>
                      <w:rPr>
                        <w:rFonts w:ascii="Calibri" w:hAnsi="Calibri"/>
                        <w:color w:val="4D4D4F"/>
                        <w:w w:val="125"/>
                        <w:sz w:val="18"/>
                      </w:rPr>
                      <w:t>establish</w:t>
                    </w:r>
                    <w:r>
                      <w:rPr>
                        <w:rFonts w:ascii="Calibri" w:hAnsi="Calibri"/>
                        <w:color w:val="4D4D4F"/>
                        <w:spacing w:val="-11"/>
                        <w:w w:val="125"/>
                        <w:sz w:val="18"/>
                      </w:rPr>
                      <w:t> </w:t>
                    </w:r>
                    <w:r>
                      <w:rPr>
                        <w:rFonts w:ascii="Calibri" w:hAnsi="Calibri"/>
                        <w:color w:val="4D4D4F"/>
                        <w:w w:val="125"/>
                        <w:sz w:val="18"/>
                      </w:rPr>
                      <w:t>contact</w:t>
                    </w:r>
                    <w:r>
                      <w:rPr>
                        <w:rFonts w:ascii="Calibri" w:hAnsi="Calibri"/>
                        <w:color w:val="4D4D4F"/>
                        <w:spacing w:val="-12"/>
                        <w:w w:val="125"/>
                        <w:sz w:val="18"/>
                      </w:rPr>
                      <w:t> </w:t>
                    </w:r>
                    <w:r>
                      <w:rPr>
                        <w:rFonts w:ascii="Calibri" w:hAnsi="Calibri"/>
                        <w:color w:val="4D4D4F"/>
                        <w:w w:val="125"/>
                        <w:sz w:val="18"/>
                      </w:rPr>
                      <w:t>because</w:t>
                    </w:r>
                    <w:r>
                      <w:rPr>
                        <w:rFonts w:ascii="Calibri" w:hAnsi="Calibri"/>
                        <w:color w:val="4D4D4F"/>
                        <w:spacing w:val="-11"/>
                        <w:w w:val="125"/>
                        <w:sz w:val="18"/>
                      </w:rPr>
                      <w:t> </w:t>
                    </w:r>
                    <w:r>
                      <w:rPr>
                        <w:rFonts w:ascii="Calibri" w:hAnsi="Calibri"/>
                        <w:color w:val="4D4D4F"/>
                        <w:w w:val="125"/>
                        <w:sz w:val="18"/>
                      </w:rPr>
                      <w:t>of</w:t>
                    </w:r>
                    <w:r>
                      <w:rPr>
                        <w:rFonts w:ascii="Calibri" w:hAnsi="Calibri"/>
                        <w:color w:val="4D4D4F"/>
                        <w:spacing w:val="-11"/>
                        <w:w w:val="125"/>
                        <w:sz w:val="18"/>
                      </w:rPr>
                      <w:t> </w:t>
                    </w:r>
                    <w:r>
                      <w:rPr>
                        <w:rFonts w:ascii="Calibri" w:hAnsi="Calibri"/>
                        <w:color w:val="4D4D4F"/>
                        <w:w w:val="125"/>
                        <w:sz w:val="18"/>
                      </w:rPr>
                      <w:t>a</w:t>
                    </w:r>
                    <w:r>
                      <w:rPr>
                        <w:rFonts w:ascii="Calibri" w:hAnsi="Calibri"/>
                        <w:color w:val="4D4D4F"/>
                        <w:spacing w:val="-11"/>
                        <w:w w:val="125"/>
                        <w:sz w:val="18"/>
                      </w:rPr>
                      <w:t> </w:t>
                    </w:r>
                    <w:r>
                      <w:rPr>
                        <w:rFonts w:ascii="Calibri" w:hAnsi="Calibri"/>
                        <w:color w:val="4D4D4F"/>
                        <w:w w:val="125"/>
                        <w:sz w:val="18"/>
                      </w:rPr>
                      <w:t>shared</w:t>
                    </w:r>
                    <w:r>
                      <w:rPr>
                        <w:rFonts w:ascii="Calibri" w:hAnsi="Calibri"/>
                        <w:color w:val="4D4D4F"/>
                        <w:spacing w:val="-12"/>
                        <w:w w:val="125"/>
                        <w:sz w:val="18"/>
                      </w:rPr>
                      <w:t> </w:t>
                    </w:r>
                    <w:r>
                      <w:rPr>
                        <w:rFonts w:ascii="Calibri" w:hAnsi="Calibri"/>
                        <w:color w:val="4D4D4F"/>
                        <w:w w:val="125"/>
                        <w:sz w:val="18"/>
                      </w:rPr>
                      <w:t>patient,</w:t>
                    </w:r>
                    <w:r>
                      <w:rPr>
                        <w:rFonts w:ascii="Calibri" w:hAnsi="Calibri"/>
                        <w:color w:val="4D4D4F"/>
                        <w:spacing w:val="-11"/>
                        <w:w w:val="125"/>
                        <w:sz w:val="18"/>
                      </w:rPr>
                      <w:t> </w:t>
                    </w:r>
                    <w:r>
                      <w:rPr>
                        <w:rFonts w:ascii="Calibri" w:hAnsi="Calibri"/>
                        <w:color w:val="4D4D4F"/>
                        <w:w w:val="125"/>
                        <w:sz w:val="18"/>
                      </w:rPr>
                      <w:t>that’s</w:t>
                    </w:r>
                    <w:r>
                      <w:rPr>
                        <w:rFonts w:ascii="Calibri" w:hAnsi="Calibri"/>
                        <w:color w:val="4D4D4F"/>
                        <w:spacing w:val="-11"/>
                        <w:w w:val="125"/>
                        <w:sz w:val="18"/>
                      </w:rPr>
                      <w:t> </w:t>
                    </w:r>
                    <w:r>
                      <w:rPr>
                        <w:rFonts w:ascii="Calibri" w:hAnsi="Calibri"/>
                        <w:color w:val="4D4D4F"/>
                        <w:w w:val="125"/>
                        <w:sz w:val="18"/>
                      </w:rPr>
                      <w:t>ﬁne.</w:t>
                    </w:r>
                  </w:p>
                  <w:p>
                    <w:pPr>
                      <w:numPr>
                        <w:ilvl w:val="0"/>
                        <w:numId w:val="9"/>
                      </w:numPr>
                      <w:tabs>
                        <w:tab w:pos="450" w:val="left" w:leader="none"/>
                      </w:tabs>
                      <w:spacing w:line="235" w:lineRule="auto" w:before="7"/>
                      <w:ind w:left="450" w:right="443" w:hanging="180"/>
                      <w:jc w:val="left"/>
                      <w:rPr>
                        <w:rFonts w:ascii="Calibri" w:hAnsi="Calibri"/>
                        <w:sz w:val="18"/>
                      </w:rPr>
                    </w:pPr>
                    <w:r>
                      <w:rPr>
                        <w:rFonts w:ascii="Calibri" w:hAnsi="Calibri"/>
                        <w:color w:val="4D4D4F"/>
                        <w:w w:val="120"/>
                        <w:sz w:val="18"/>
                      </w:rPr>
                      <w:t>Share any relevant information about the patient (if the patient has consented). If there is a concern about a side effect, for example, describe observed changes to the healthcare professional. If there is a concern</w:t>
                    </w:r>
                    <w:r>
                      <w:rPr>
                        <w:rFonts w:ascii="Calibri" w:hAnsi="Calibri"/>
                        <w:color w:val="4D4D4F"/>
                        <w:spacing w:val="8"/>
                        <w:w w:val="120"/>
                        <w:sz w:val="18"/>
                      </w:rPr>
                      <w:t> </w:t>
                    </w:r>
                    <w:r>
                      <w:rPr>
                        <w:rFonts w:ascii="Calibri" w:hAnsi="Calibri"/>
                        <w:color w:val="4D4D4F"/>
                        <w:w w:val="120"/>
                        <w:sz w:val="18"/>
                      </w:rPr>
                      <w:t>about</w:t>
                    </w:r>
                    <w:r>
                      <w:rPr>
                        <w:rFonts w:ascii="Calibri" w:hAnsi="Calibri"/>
                        <w:color w:val="4D4D4F"/>
                        <w:spacing w:val="8"/>
                        <w:w w:val="120"/>
                        <w:sz w:val="18"/>
                      </w:rPr>
                      <w:t> </w:t>
                    </w:r>
                    <w:r>
                      <w:rPr>
                        <w:rFonts w:ascii="Calibri" w:hAnsi="Calibri"/>
                        <w:color w:val="4D4D4F"/>
                        <w:w w:val="120"/>
                        <w:sz w:val="18"/>
                      </w:rPr>
                      <w:t>return</w:t>
                    </w:r>
                    <w:r>
                      <w:rPr>
                        <w:rFonts w:ascii="Calibri" w:hAnsi="Calibri"/>
                        <w:color w:val="4D4D4F"/>
                        <w:spacing w:val="8"/>
                        <w:w w:val="120"/>
                        <w:sz w:val="18"/>
                      </w:rPr>
                      <w:t> </w:t>
                    </w:r>
                    <w:r>
                      <w:rPr>
                        <w:rFonts w:ascii="Calibri" w:hAnsi="Calibri"/>
                        <w:color w:val="4D4D4F"/>
                        <w:w w:val="120"/>
                        <w:sz w:val="18"/>
                      </w:rPr>
                      <w:t>to</w:t>
                    </w:r>
                    <w:r>
                      <w:rPr>
                        <w:rFonts w:ascii="Calibri" w:hAnsi="Calibri"/>
                        <w:color w:val="4D4D4F"/>
                        <w:spacing w:val="8"/>
                        <w:w w:val="120"/>
                        <w:sz w:val="18"/>
                      </w:rPr>
                      <w:t> </w:t>
                    </w:r>
                    <w:r>
                      <w:rPr>
                        <w:rFonts w:ascii="Calibri" w:hAnsi="Calibri"/>
                        <w:color w:val="4D4D4F"/>
                        <w:w w:val="120"/>
                        <w:sz w:val="18"/>
                      </w:rPr>
                      <w:t>opioid</w:t>
                    </w:r>
                    <w:r>
                      <w:rPr>
                        <w:rFonts w:ascii="Calibri" w:hAnsi="Calibri"/>
                        <w:color w:val="4D4D4F"/>
                        <w:spacing w:val="8"/>
                        <w:w w:val="120"/>
                        <w:sz w:val="18"/>
                      </w:rPr>
                      <w:t> </w:t>
                    </w:r>
                    <w:r>
                      <w:rPr>
                        <w:rFonts w:ascii="Calibri" w:hAnsi="Calibri"/>
                        <w:color w:val="4D4D4F"/>
                        <w:w w:val="120"/>
                        <w:sz w:val="18"/>
                      </w:rPr>
                      <w:t>use,</w:t>
                    </w:r>
                    <w:r>
                      <w:rPr>
                        <w:rFonts w:ascii="Calibri" w:hAnsi="Calibri"/>
                        <w:color w:val="4D4D4F"/>
                        <w:spacing w:val="8"/>
                        <w:w w:val="120"/>
                        <w:sz w:val="18"/>
                      </w:rPr>
                      <w:t> </w:t>
                    </w:r>
                    <w:r>
                      <w:rPr>
                        <w:rFonts w:ascii="Calibri" w:hAnsi="Calibri"/>
                        <w:color w:val="4D4D4F"/>
                        <w:w w:val="120"/>
                        <w:sz w:val="18"/>
                      </w:rPr>
                      <w:t>describe</w:t>
                    </w:r>
                    <w:r>
                      <w:rPr>
                        <w:rFonts w:ascii="Calibri" w:hAnsi="Calibri"/>
                        <w:color w:val="4D4D4F"/>
                        <w:spacing w:val="8"/>
                        <w:w w:val="120"/>
                        <w:sz w:val="18"/>
                      </w:rPr>
                      <w:t> </w:t>
                    </w:r>
                    <w:r>
                      <w:rPr>
                        <w:rFonts w:ascii="Calibri" w:hAnsi="Calibri"/>
                        <w:color w:val="4D4D4F"/>
                        <w:w w:val="120"/>
                        <w:sz w:val="18"/>
                      </w:rPr>
                      <w:t>which</w:t>
                    </w:r>
                    <w:r>
                      <w:rPr>
                        <w:rFonts w:ascii="Calibri" w:hAnsi="Calibri"/>
                        <w:color w:val="4D4D4F"/>
                        <w:spacing w:val="8"/>
                        <w:w w:val="120"/>
                        <w:sz w:val="18"/>
                      </w:rPr>
                      <w:t> </w:t>
                    </w:r>
                    <w:r>
                      <w:rPr>
                        <w:rFonts w:ascii="Calibri" w:hAnsi="Calibri"/>
                        <w:color w:val="4D4D4F"/>
                        <w:w w:val="120"/>
                        <w:sz w:val="18"/>
                      </w:rPr>
                      <w:t>elements</w:t>
                    </w:r>
                    <w:r>
                      <w:rPr>
                        <w:rFonts w:ascii="Calibri" w:hAnsi="Calibri"/>
                        <w:color w:val="4D4D4F"/>
                        <w:spacing w:val="8"/>
                        <w:w w:val="120"/>
                        <w:sz w:val="18"/>
                      </w:rPr>
                      <w:t> </w:t>
                    </w:r>
                    <w:r>
                      <w:rPr>
                        <w:rFonts w:ascii="Calibri" w:hAnsi="Calibri"/>
                        <w:color w:val="4D4D4F"/>
                        <w:w w:val="120"/>
                        <w:sz w:val="18"/>
                      </w:rPr>
                      <w:t>of</w:t>
                    </w:r>
                    <w:r>
                      <w:rPr>
                        <w:rFonts w:ascii="Calibri" w:hAnsi="Calibri"/>
                        <w:color w:val="4D4D4F"/>
                        <w:spacing w:val="9"/>
                        <w:w w:val="120"/>
                        <w:sz w:val="18"/>
                      </w:rPr>
                      <w:t> </w:t>
                    </w:r>
                    <w:r>
                      <w:rPr>
                        <w:rFonts w:ascii="Calibri" w:hAnsi="Calibri"/>
                        <w:color w:val="4D4D4F"/>
                        <w:w w:val="120"/>
                        <w:sz w:val="18"/>
                      </w:rPr>
                      <w:t>the</w:t>
                    </w:r>
                    <w:r>
                      <w:rPr>
                        <w:rFonts w:ascii="Calibri" w:hAnsi="Calibri"/>
                        <w:color w:val="4D4D4F"/>
                        <w:spacing w:val="8"/>
                        <w:w w:val="120"/>
                        <w:sz w:val="18"/>
                      </w:rPr>
                      <w:t> </w:t>
                    </w:r>
                    <w:r>
                      <w:rPr>
                        <w:rFonts w:ascii="Calibri" w:hAnsi="Calibri"/>
                        <w:color w:val="4D4D4F"/>
                        <w:w w:val="120"/>
                        <w:sz w:val="18"/>
                      </w:rPr>
                      <w:t>patient’s</w:t>
                    </w:r>
                    <w:r>
                      <w:rPr>
                        <w:rFonts w:ascii="Calibri" w:hAnsi="Calibri"/>
                        <w:color w:val="4D4D4F"/>
                        <w:spacing w:val="8"/>
                        <w:w w:val="120"/>
                        <w:sz w:val="18"/>
                      </w:rPr>
                      <w:t> </w:t>
                    </w:r>
                    <w:r>
                      <w:rPr>
                        <w:rFonts w:ascii="Calibri" w:hAnsi="Calibri"/>
                        <w:color w:val="4D4D4F"/>
                        <w:w w:val="120"/>
                        <w:sz w:val="18"/>
                      </w:rPr>
                      <w:t>behavior</w:t>
                    </w:r>
                    <w:r>
                      <w:rPr>
                        <w:rFonts w:ascii="Calibri" w:hAnsi="Calibri"/>
                        <w:color w:val="4D4D4F"/>
                        <w:spacing w:val="8"/>
                        <w:w w:val="120"/>
                        <w:sz w:val="18"/>
                      </w:rPr>
                      <w:t> </w:t>
                    </w:r>
                    <w:r>
                      <w:rPr>
                        <w:rFonts w:ascii="Calibri" w:hAnsi="Calibri"/>
                        <w:color w:val="4D4D4F"/>
                        <w:w w:val="120"/>
                        <w:sz w:val="18"/>
                      </w:rPr>
                      <w:t>are</w:t>
                    </w:r>
                    <w:r>
                      <w:rPr>
                        <w:rFonts w:ascii="Calibri" w:hAnsi="Calibri"/>
                        <w:color w:val="4D4D4F"/>
                        <w:spacing w:val="8"/>
                        <w:w w:val="120"/>
                        <w:sz w:val="18"/>
                      </w:rPr>
                      <w:t> </w:t>
                    </w:r>
                    <w:r>
                      <w:rPr>
                        <w:rFonts w:ascii="Calibri" w:hAnsi="Calibri"/>
                        <w:color w:val="4D4D4F"/>
                        <w:w w:val="120"/>
                        <w:sz w:val="18"/>
                      </w:rPr>
                      <w:t>worrisome.</w:t>
                    </w:r>
                  </w:p>
                  <w:p>
                    <w:pPr>
                      <w:numPr>
                        <w:ilvl w:val="0"/>
                        <w:numId w:val="9"/>
                      </w:numPr>
                      <w:tabs>
                        <w:tab w:pos="450" w:val="left" w:leader="none"/>
                      </w:tabs>
                      <w:spacing w:line="213" w:lineRule="auto" w:before="22"/>
                      <w:ind w:left="450" w:right="522" w:hanging="180"/>
                      <w:jc w:val="left"/>
                      <w:rPr>
                        <w:rFonts w:ascii="Calibri" w:hAnsi="Calibri"/>
                        <w:sz w:val="18"/>
                      </w:rPr>
                    </w:pPr>
                    <w:r>
                      <w:rPr>
                        <w:rFonts w:ascii="Calibri" w:hAnsi="Calibri"/>
                        <w:color w:val="4D4D4F"/>
                        <w:spacing w:val="-3"/>
                        <w:w w:val="125"/>
                        <w:sz w:val="18"/>
                      </w:rPr>
                      <w:t>Work</w:t>
                    </w:r>
                    <w:r>
                      <w:rPr>
                        <w:rFonts w:ascii="Calibri" w:hAnsi="Calibri"/>
                        <w:color w:val="4D4D4F"/>
                        <w:spacing w:val="-12"/>
                        <w:w w:val="125"/>
                        <w:sz w:val="18"/>
                      </w:rPr>
                      <w:t> </w:t>
                    </w:r>
                    <w:r>
                      <w:rPr>
                        <w:rFonts w:ascii="Calibri" w:hAnsi="Calibri"/>
                        <w:color w:val="4D4D4F"/>
                        <w:w w:val="125"/>
                        <w:sz w:val="18"/>
                      </w:rPr>
                      <w:t>together</w:t>
                    </w:r>
                    <w:r>
                      <w:rPr>
                        <w:rFonts w:ascii="Calibri" w:hAnsi="Calibri"/>
                        <w:color w:val="4D4D4F"/>
                        <w:spacing w:val="-11"/>
                        <w:w w:val="125"/>
                        <w:sz w:val="18"/>
                      </w:rPr>
                      <w:t> </w:t>
                    </w:r>
                    <w:r>
                      <w:rPr>
                        <w:rFonts w:ascii="Calibri" w:hAnsi="Calibri"/>
                        <w:color w:val="4D4D4F"/>
                        <w:w w:val="125"/>
                        <w:sz w:val="18"/>
                      </w:rPr>
                      <w:t>to</w:t>
                    </w:r>
                    <w:r>
                      <w:rPr>
                        <w:rFonts w:ascii="Calibri" w:hAnsi="Calibri"/>
                        <w:color w:val="4D4D4F"/>
                        <w:spacing w:val="-12"/>
                        <w:w w:val="125"/>
                        <w:sz w:val="18"/>
                      </w:rPr>
                      <w:t> </w:t>
                    </w:r>
                    <w:r>
                      <w:rPr>
                        <w:rFonts w:ascii="Calibri" w:hAnsi="Calibri"/>
                        <w:color w:val="4D4D4F"/>
                        <w:w w:val="125"/>
                        <w:sz w:val="18"/>
                      </w:rPr>
                      <w:t>build</w:t>
                    </w:r>
                    <w:r>
                      <w:rPr>
                        <w:rFonts w:ascii="Calibri" w:hAnsi="Calibri"/>
                        <w:color w:val="4D4D4F"/>
                        <w:spacing w:val="-11"/>
                        <w:w w:val="125"/>
                        <w:sz w:val="18"/>
                      </w:rPr>
                      <w:t> </w:t>
                    </w:r>
                    <w:r>
                      <w:rPr>
                        <w:rFonts w:ascii="Calibri" w:hAnsi="Calibri"/>
                        <w:color w:val="4D4D4F"/>
                        <w:w w:val="125"/>
                        <w:sz w:val="18"/>
                      </w:rPr>
                      <w:t>a</w:t>
                    </w:r>
                    <w:r>
                      <w:rPr>
                        <w:rFonts w:ascii="Calibri" w:hAnsi="Calibri"/>
                        <w:color w:val="4D4D4F"/>
                        <w:spacing w:val="-12"/>
                        <w:w w:val="125"/>
                        <w:sz w:val="18"/>
                      </w:rPr>
                      <w:t> </w:t>
                    </w:r>
                    <w:r>
                      <w:rPr>
                        <w:rFonts w:ascii="Calibri" w:hAnsi="Calibri"/>
                        <w:color w:val="4D4D4F"/>
                        <w:w w:val="125"/>
                        <w:sz w:val="18"/>
                      </w:rPr>
                      <w:t>shared</w:t>
                    </w:r>
                    <w:r>
                      <w:rPr>
                        <w:rFonts w:ascii="Calibri" w:hAnsi="Calibri"/>
                        <w:color w:val="4D4D4F"/>
                        <w:spacing w:val="-11"/>
                        <w:w w:val="125"/>
                        <w:sz w:val="18"/>
                      </w:rPr>
                      <w:t> </w:t>
                    </w:r>
                    <w:r>
                      <w:rPr>
                        <w:rFonts w:ascii="Calibri" w:hAnsi="Calibri"/>
                        <w:color w:val="4D4D4F"/>
                        <w:w w:val="125"/>
                        <w:sz w:val="18"/>
                      </w:rPr>
                      <w:t>understanding</w:t>
                    </w:r>
                    <w:r>
                      <w:rPr>
                        <w:rFonts w:ascii="Calibri" w:hAnsi="Calibri"/>
                        <w:color w:val="4D4D4F"/>
                        <w:spacing w:val="-12"/>
                        <w:w w:val="125"/>
                        <w:sz w:val="18"/>
                      </w:rPr>
                      <w:t> </w:t>
                    </w:r>
                    <w:r>
                      <w:rPr>
                        <w:rFonts w:ascii="Calibri" w:hAnsi="Calibri"/>
                        <w:color w:val="4D4D4F"/>
                        <w:w w:val="125"/>
                        <w:sz w:val="18"/>
                      </w:rPr>
                      <w:t>of</w:t>
                    </w:r>
                    <w:r>
                      <w:rPr>
                        <w:rFonts w:ascii="Calibri" w:hAnsi="Calibri"/>
                        <w:color w:val="4D4D4F"/>
                        <w:spacing w:val="-11"/>
                        <w:w w:val="125"/>
                        <w:sz w:val="18"/>
                      </w:rPr>
                      <w:t> </w:t>
                    </w:r>
                    <w:r>
                      <w:rPr>
                        <w:rFonts w:ascii="Calibri" w:hAnsi="Calibri"/>
                        <w:color w:val="4D4D4F"/>
                        <w:w w:val="125"/>
                        <w:sz w:val="18"/>
                      </w:rPr>
                      <w:t>the</w:t>
                    </w:r>
                    <w:r>
                      <w:rPr>
                        <w:rFonts w:ascii="Calibri" w:hAnsi="Calibri"/>
                        <w:color w:val="4D4D4F"/>
                        <w:spacing w:val="-12"/>
                        <w:w w:val="125"/>
                        <w:sz w:val="18"/>
                      </w:rPr>
                      <w:t> </w:t>
                    </w:r>
                    <w:r>
                      <w:rPr>
                        <w:rFonts w:ascii="Calibri" w:hAnsi="Calibri"/>
                        <w:color w:val="4D4D4F"/>
                        <w:w w:val="125"/>
                        <w:sz w:val="18"/>
                      </w:rPr>
                      <w:t>patient’s</w:t>
                    </w:r>
                    <w:r>
                      <w:rPr>
                        <w:rFonts w:ascii="Calibri" w:hAnsi="Calibri"/>
                        <w:color w:val="4D4D4F"/>
                        <w:spacing w:val="-11"/>
                        <w:w w:val="125"/>
                        <w:sz w:val="18"/>
                      </w:rPr>
                      <w:t> </w:t>
                    </w:r>
                    <w:r>
                      <w:rPr>
                        <w:rFonts w:ascii="Calibri" w:hAnsi="Calibri"/>
                        <w:color w:val="4D4D4F"/>
                        <w:w w:val="125"/>
                        <w:sz w:val="18"/>
                      </w:rPr>
                      <w:t>situation.</w:t>
                    </w:r>
                    <w:r>
                      <w:rPr>
                        <w:rFonts w:ascii="Calibri" w:hAnsi="Calibri"/>
                        <w:color w:val="4D4D4F"/>
                        <w:spacing w:val="-12"/>
                        <w:w w:val="125"/>
                        <w:sz w:val="18"/>
                      </w:rPr>
                      <w:t> </w:t>
                    </w:r>
                    <w:r>
                      <w:rPr>
                        <w:rFonts w:ascii="Calibri" w:hAnsi="Calibri"/>
                        <w:color w:val="4D4D4F"/>
                        <w:w w:val="125"/>
                        <w:sz w:val="18"/>
                      </w:rPr>
                      <w:t>The</w:t>
                    </w:r>
                    <w:r>
                      <w:rPr>
                        <w:rFonts w:ascii="Calibri" w:hAnsi="Calibri"/>
                        <w:color w:val="4D4D4F"/>
                        <w:spacing w:val="-11"/>
                        <w:w w:val="125"/>
                        <w:sz w:val="18"/>
                      </w:rPr>
                      <w:t> </w:t>
                    </w:r>
                    <w:r>
                      <w:rPr>
                        <w:rFonts w:ascii="Calibri" w:hAnsi="Calibri"/>
                        <w:color w:val="4D4D4F"/>
                        <w:w w:val="125"/>
                        <w:sz w:val="18"/>
                      </w:rPr>
                      <w:t>counselor</w:t>
                    </w:r>
                    <w:r>
                      <w:rPr>
                        <w:rFonts w:ascii="Calibri" w:hAnsi="Calibri"/>
                        <w:color w:val="4D4D4F"/>
                        <w:spacing w:val="-12"/>
                        <w:w w:val="125"/>
                        <w:sz w:val="18"/>
                      </w:rPr>
                      <w:t> </w:t>
                    </w:r>
                    <w:r>
                      <w:rPr>
                        <w:rFonts w:ascii="Calibri" w:hAnsi="Calibri"/>
                        <w:color w:val="4D4D4F"/>
                        <w:w w:val="125"/>
                        <w:sz w:val="18"/>
                      </w:rPr>
                      <w:t>likely</w:t>
                    </w:r>
                    <w:r>
                      <w:rPr>
                        <w:rFonts w:ascii="Calibri" w:hAnsi="Calibri"/>
                        <w:color w:val="4D4D4F"/>
                        <w:spacing w:val="-11"/>
                        <w:w w:val="125"/>
                        <w:sz w:val="18"/>
                      </w:rPr>
                      <w:t> </w:t>
                    </w:r>
                    <w:r>
                      <w:rPr>
                        <w:rFonts w:ascii="Calibri" w:hAnsi="Calibri"/>
                        <w:color w:val="4D4D4F"/>
                        <w:w w:val="125"/>
                        <w:sz w:val="18"/>
                      </w:rPr>
                      <w:t>has</w:t>
                    </w:r>
                    <w:r>
                      <w:rPr>
                        <w:rFonts w:ascii="Calibri" w:hAnsi="Calibri"/>
                        <w:color w:val="4D4D4F"/>
                        <w:spacing w:val="-11"/>
                        <w:w w:val="125"/>
                        <w:sz w:val="18"/>
                      </w:rPr>
                      <w:t> </w:t>
                    </w:r>
                    <w:r>
                      <w:rPr>
                        <w:rFonts w:ascii="Calibri" w:hAnsi="Calibri"/>
                        <w:color w:val="4D4D4F"/>
                        <w:spacing w:val="-2"/>
                        <w:w w:val="125"/>
                        <w:sz w:val="18"/>
                      </w:rPr>
                      <w:t>key </w:t>
                    </w:r>
                    <w:r>
                      <w:rPr>
                        <w:rFonts w:ascii="Calibri" w:hAnsi="Calibri"/>
                        <w:color w:val="4D4D4F"/>
                        <w:w w:val="125"/>
                        <w:sz w:val="18"/>
                      </w:rPr>
                      <w:t>information</w:t>
                    </w:r>
                    <w:r>
                      <w:rPr>
                        <w:rFonts w:ascii="Calibri" w:hAnsi="Calibri"/>
                        <w:color w:val="4D4D4F"/>
                        <w:spacing w:val="-7"/>
                        <w:w w:val="125"/>
                        <w:sz w:val="18"/>
                      </w:rPr>
                      <w:t> </w:t>
                    </w:r>
                    <w:r>
                      <w:rPr>
                        <w:rFonts w:ascii="Calibri" w:hAnsi="Calibri"/>
                        <w:color w:val="4D4D4F"/>
                        <w:w w:val="125"/>
                        <w:sz w:val="18"/>
                      </w:rPr>
                      <w:t>about</w:t>
                    </w:r>
                    <w:r>
                      <w:rPr>
                        <w:rFonts w:ascii="Calibri" w:hAnsi="Calibri"/>
                        <w:color w:val="4D4D4F"/>
                        <w:spacing w:val="-7"/>
                        <w:w w:val="125"/>
                        <w:sz w:val="18"/>
                      </w:rPr>
                      <w:t> </w:t>
                    </w:r>
                    <w:r>
                      <w:rPr>
                        <w:rFonts w:ascii="Calibri" w:hAnsi="Calibri"/>
                        <w:color w:val="4D4D4F"/>
                        <w:w w:val="125"/>
                        <w:sz w:val="18"/>
                      </w:rPr>
                      <w:t>the</w:t>
                    </w:r>
                    <w:r>
                      <w:rPr>
                        <w:rFonts w:ascii="Calibri" w:hAnsi="Calibri"/>
                        <w:color w:val="4D4D4F"/>
                        <w:spacing w:val="-6"/>
                        <w:w w:val="125"/>
                        <w:sz w:val="18"/>
                      </w:rPr>
                      <w:t> </w:t>
                    </w:r>
                    <w:r>
                      <w:rPr>
                        <w:rFonts w:ascii="Calibri" w:hAnsi="Calibri"/>
                        <w:color w:val="4D4D4F"/>
                        <w:w w:val="125"/>
                        <w:sz w:val="18"/>
                      </w:rPr>
                      <w:t>patient</w:t>
                    </w:r>
                    <w:r>
                      <w:rPr>
                        <w:rFonts w:ascii="Calibri" w:hAnsi="Calibri"/>
                        <w:color w:val="4D4D4F"/>
                        <w:spacing w:val="-7"/>
                        <w:w w:val="125"/>
                        <w:sz w:val="18"/>
                      </w:rPr>
                      <w:t> </w:t>
                    </w:r>
                    <w:r>
                      <w:rPr>
                        <w:rFonts w:ascii="Calibri" w:hAnsi="Calibri"/>
                        <w:color w:val="4D4D4F"/>
                        <w:w w:val="125"/>
                        <w:sz w:val="18"/>
                      </w:rPr>
                      <w:t>that</w:t>
                    </w:r>
                    <w:r>
                      <w:rPr>
                        <w:rFonts w:ascii="Calibri" w:hAnsi="Calibri"/>
                        <w:color w:val="4D4D4F"/>
                        <w:spacing w:val="-6"/>
                        <w:w w:val="125"/>
                        <w:sz w:val="18"/>
                      </w:rPr>
                      <w:t> </w:t>
                    </w:r>
                    <w:r>
                      <w:rPr>
                        <w:rFonts w:ascii="Calibri" w:hAnsi="Calibri"/>
                        <w:color w:val="4D4D4F"/>
                        <w:w w:val="125"/>
                        <w:sz w:val="18"/>
                      </w:rPr>
                      <w:t>the</w:t>
                    </w:r>
                    <w:r>
                      <w:rPr>
                        <w:rFonts w:ascii="Calibri" w:hAnsi="Calibri"/>
                        <w:color w:val="4D4D4F"/>
                        <w:spacing w:val="-7"/>
                        <w:w w:val="125"/>
                        <w:sz w:val="18"/>
                      </w:rPr>
                      <w:t> </w:t>
                    </w:r>
                    <w:r>
                      <w:rPr>
                        <w:rFonts w:ascii="Calibri" w:hAnsi="Calibri"/>
                        <w:color w:val="4D4D4F"/>
                        <w:w w:val="125"/>
                        <w:sz w:val="18"/>
                      </w:rPr>
                      <w:t>prescriber</w:t>
                    </w:r>
                    <w:r>
                      <w:rPr>
                        <w:rFonts w:ascii="Calibri" w:hAnsi="Calibri"/>
                        <w:color w:val="4D4D4F"/>
                        <w:spacing w:val="-7"/>
                        <w:w w:val="125"/>
                        <w:sz w:val="18"/>
                      </w:rPr>
                      <w:t> </w:t>
                    </w:r>
                    <w:r>
                      <w:rPr>
                        <w:rFonts w:ascii="Calibri" w:hAnsi="Calibri"/>
                        <w:color w:val="4D4D4F"/>
                        <w:w w:val="125"/>
                        <w:sz w:val="18"/>
                      </w:rPr>
                      <w:t>does</w:t>
                    </w:r>
                    <w:r>
                      <w:rPr>
                        <w:rFonts w:ascii="Calibri" w:hAnsi="Calibri"/>
                        <w:color w:val="4D4D4F"/>
                        <w:spacing w:val="-6"/>
                        <w:w w:val="125"/>
                        <w:sz w:val="18"/>
                      </w:rPr>
                      <w:t> </w:t>
                    </w:r>
                    <w:r>
                      <w:rPr>
                        <w:rFonts w:ascii="Calibri" w:hAnsi="Calibri"/>
                        <w:color w:val="4D4D4F"/>
                        <w:w w:val="125"/>
                        <w:sz w:val="18"/>
                      </w:rPr>
                      <w:t>not</w:t>
                    </w:r>
                    <w:r>
                      <w:rPr>
                        <w:rFonts w:ascii="Calibri" w:hAnsi="Calibri"/>
                        <w:color w:val="4D4D4F"/>
                        <w:spacing w:val="-7"/>
                        <w:w w:val="125"/>
                        <w:sz w:val="18"/>
                      </w:rPr>
                      <w:t> </w:t>
                    </w:r>
                    <w:r>
                      <w:rPr>
                        <w:rFonts w:ascii="Calibri" w:hAnsi="Calibri"/>
                        <w:color w:val="4D4D4F"/>
                        <w:w w:val="125"/>
                        <w:sz w:val="18"/>
                      </w:rPr>
                      <w:t>have,</w:t>
                    </w:r>
                    <w:r>
                      <w:rPr>
                        <w:rFonts w:ascii="Calibri" w:hAnsi="Calibri"/>
                        <w:color w:val="4D4D4F"/>
                        <w:spacing w:val="-6"/>
                        <w:w w:val="125"/>
                        <w:sz w:val="18"/>
                      </w:rPr>
                      <w:t> </w:t>
                    </w:r>
                    <w:r>
                      <w:rPr>
                        <w:rFonts w:ascii="Calibri" w:hAnsi="Calibri"/>
                        <w:color w:val="4D4D4F"/>
                        <w:w w:val="125"/>
                        <w:sz w:val="18"/>
                      </w:rPr>
                      <w:t>and</w:t>
                    </w:r>
                    <w:r>
                      <w:rPr>
                        <w:rFonts w:ascii="Calibri" w:hAnsi="Calibri"/>
                        <w:color w:val="4D4D4F"/>
                        <w:spacing w:val="-7"/>
                        <w:w w:val="125"/>
                        <w:sz w:val="18"/>
                      </w:rPr>
                      <w:t> </w:t>
                    </w:r>
                    <w:r>
                      <w:rPr>
                        <w:rFonts w:ascii="Calibri" w:hAnsi="Calibri"/>
                        <w:color w:val="4D4D4F"/>
                        <w:w w:val="125"/>
                        <w:sz w:val="18"/>
                      </w:rPr>
                      <w:t>vice</w:t>
                    </w:r>
                    <w:r>
                      <w:rPr>
                        <w:rFonts w:ascii="Calibri" w:hAnsi="Calibri"/>
                        <w:color w:val="4D4D4F"/>
                        <w:spacing w:val="-6"/>
                        <w:w w:val="125"/>
                        <w:sz w:val="18"/>
                      </w:rPr>
                      <w:t> </w:t>
                    </w:r>
                    <w:r>
                      <w:rPr>
                        <w:rFonts w:ascii="Calibri" w:hAnsi="Calibri"/>
                        <w:color w:val="4D4D4F"/>
                        <w:w w:val="125"/>
                        <w:sz w:val="18"/>
                      </w:rPr>
                      <w:t>versa.</w:t>
                    </w:r>
                  </w:p>
                  <w:p>
                    <w:pPr>
                      <w:numPr>
                        <w:ilvl w:val="0"/>
                        <w:numId w:val="9"/>
                      </w:numPr>
                      <w:tabs>
                        <w:tab w:pos="450" w:val="left" w:leader="none"/>
                      </w:tabs>
                      <w:spacing w:line="213" w:lineRule="auto" w:before="27"/>
                      <w:ind w:left="450" w:right="458" w:hanging="180"/>
                      <w:jc w:val="left"/>
                      <w:rPr>
                        <w:rFonts w:ascii="Calibri"/>
                        <w:sz w:val="18"/>
                      </w:rPr>
                    </w:pPr>
                    <w:r>
                      <w:rPr>
                        <w:rFonts w:ascii="Calibri"/>
                        <w:color w:val="4D4D4F"/>
                        <w:w w:val="125"/>
                        <w:sz w:val="18"/>
                      </w:rPr>
                      <w:t>Discuss</w:t>
                    </w:r>
                    <w:r>
                      <w:rPr>
                        <w:rFonts w:ascii="Calibri"/>
                        <w:color w:val="4D4D4F"/>
                        <w:spacing w:val="-10"/>
                        <w:w w:val="125"/>
                        <w:sz w:val="18"/>
                      </w:rPr>
                      <w:t> </w:t>
                    </w:r>
                    <w:r>
                      <w:rPr>
                        <w:rFonts w:ascii="Calibri"/>
                        <w:color w:val="4D4D4F"/>
                        <w:w w:val="125"/>
                        <w:sz w:val="18"/>
                      </w:rPr>
                      <w:t>next</w:t>
                    </w:r>
                    <w:r>
                      <w:rPr>
                        <w:rFonts w:ascii="Calibri"/>
                        <w:color w:val="4D4D4F"/>
                        <w:spacing w:val="-9"/>
                        <w:w w:val="125"/>
                        <w:sz w:val="18"/>
                      </w:rPr>
                      <w:t> </w:t>
                    </w:r>
                    <w:r>
                      <w:rPr>
                        <w:rFonts w:ascii="Calibri"/>
                        <w:color w:val="4D4D4F"/>
                        <w:w w:val="125"/>
                        <w:sz w:val="18"/>
                      </w:rPr>
                      <w:t>steps</w:t>
                    </w:r>
                    <w:r>
                      <w:rPr>
                        <w:rFonts w:ascii="Calibri"/>
                        <w:color w:val="4D4D4F"/>
                        <w:spacing w:val="-9"/>
                        <w:w w:val="125"/>
                        <w:sz w:val="18"/>
                      </w:rPr>
                      <w:t> </w:t>
                    </w:r>
                    <w:r>
                      <w:rPr>
                        <w:rFonts w:ascii="Calibri"/>
                        <w:color w:val="4D4D4F"/>
                        <w:w w:val="125"/>
                        <w:sz w:val="18"/>
                      </w:rPr>
                      <w:t>with</w:t>
                    </w:r>
                    <w:r>
                      <w:rPr>
                        <w:rFonts w:ascii="Calibri"/>
                        <w:color w:val="4D4D4F"/>
                        <w:spacing w:val="-9"/>
                        <w:w w:val="125"/>
                        <w:sz w:val="18"/>
                      </w:rPr>
                      <w:t> </w:t>
                    </w:r>
                    <w:r>
                      <w:rPr>
                        <w:rFonts w:ascii="Calibri"/>
                        <w:color w:val="4D4D4F"/>
                        <w:w w:val="125"/>
                        <w:sz w:val="18"/>
                      </w:rPr>
                      <w:t>the</w:t>
                    </w:r>
                    <w:r>
                      <w:rPr>
                        <w:rFonts w:ascii="Calibri"/>
                        <w:color w:val="4D4D4F"/>
                        <w:spacing w:val="-9"/>
                        <w:w w:val="125"/>
                        <w:sz w:val="18"/>
                      </w:rPr>
                      <w:t> </w:t>
                    </w:r>
                    <w:r>
                      <w:rPr>
                        <w:rFonts w:ascii="Calibri"/>
                        <w:color w:val="4D4D4F"/>
                        <w:w w:val="125"/>
                        <w:sz w:val="18"/>
                      </w:rPr>
                      <w:t>healthcare</w:t>
                    </w:r>
                    <w:r>
                      <w:rPr>
                        <w:rFonts w:ascii="Calibri"/>
                        <w:color w:val="4D4D4F"/>
                        <w:spacing w:val="-9"/>
                        <w:w w:val="125"/>
                        <w:sz w:val="18"/>
                      </w:rPr>
                      <w:t> </w:t>
                    </w:r>
                    <w:r>
                      <w:rPr>
                        <w:rFonts w:ascii="Calibri"/>
                        <w:color w:val="4D4D4F"/>
                        <w:w w:val="125"/>
                        <w:sz w:val="18"/>
                      </w:rPr>
                      <w:t>provider</w:t>
                    </w:r>
                    <w:r>
                      <w:rPr>
                        <w:rFonts w:ascii="Calibri"/>
                        <w:color w:val="4D4D4F"/>
                        <w:spacing w:val="-9"/>
                        <w:w w:val="125"/>
                        <w:sz w:val="18"/>
                      </w:rPr>
                      <w:t> </w:t>
                    </w:r>
                    <w:r>
                      <w:rPr>
                        <w:rFonts w:ascii="Calibri"/>
                        <w:color w:val="4D4D4F"/>
                        <w:w w:val="125"/>
                        <w:sz w:val="18"/>
                      </w:rPr>
                      <w:t>before</w:t>
                    </w:r>
                    <w:r>
                      <w:rPr>
                        <w:rFonts w:ascii="Calibri"/>
                        <w:color w:val="4D4D4F"/>
                        <w:spacing w:val="-9"/>
                        <w:w w:val="125"/>
                        <w:sz w:val="18"/>
                      </w:rPr>
                      <w:t> </w:t>
                    </w:r>
                    <w:r>
                      <w:rPr>
                        <w:rFonts w:ascii="Calibri"/>
                        <w:color w:val="4D4D4F"/>
                        <w:w w:val="125"/>
                        <w:sz w:val="18"/>
                      </w:rPr>
                      <w:t>ending</w:t>
                    </w:r>
                    <w:r>
                      <w:rPr>
                        <w:rFonts w:ascii="Calibri"/>
                        <w:color w:val="4D4D4F"/>
                        <w:spacing w:val="-9"/>
                        <w:w w:val="125"/>
                        <w:sz w:val="18"/>
                      </w:rPr>
                      <w:t> </w:t>
                    </w:r>
                    <w:r>
                      <w:rPr>
                        <w:rFonts w:ascii="Calibri"/>
                        <w:color w:val="4D4D4F"/>
                        <w:w w:val="125"/>
                        <w:sz w:val="18"/>
                      </w:rPr>
                      <w:t>any</w:t>
                    </w:r>
                    <w:r>
                      <w:rPr>
                        <w:rFonts w:ascii="Calibri"/>
                        <w:color w:val="4D4D4F"/>
                        <w:spacing w:val="-9"/>
                        <w:w w:val="125"/>
                        <w:sz w:val="18"/>
                      </w:rPr>
                      <w:t> </w:t>
                    </w:r>
                    <w:r>
                      <w:rPr>
                        <w:rFonts w:ascii="Calibri"/>
                        <w:color w:val="4D4D4F"/>
                        <w:w w:val="125"/>
                        <w:sz w:val="18"/>
                      </w:rPr>
                      <w:t>communication</w:t>
                    </w:r>
                    <w:r>
                      <w:rPr>
                        <w:rFonts w:ascii="Calibri"/>
                        <w:color w:val="4D4D4F"/>
                        <w:spacing w:val="-9"/>
                        <w:w w:val="125"/>
                        <w:sz w:val="18"/>
                      </w:rPr>
                      <w:t> </w:t>
                    </w:r>
                    <w:r>
                      <w:rPr>
                        <w:rFonts w:ascii="Calibri"/>
                        <w:color w:val="4D4D4F"/>
                        <w:w w:val="125"/>
                        <w:sz w:val="18"/>
                      </w:rPr>
                      <w:t>to</w:t>
                    </w:r>
                    <w:r>
                      <w:rPr>
                        <w:rFonts w:ascii="Calibri"/>
                        <w:color w:val="4D4D4F"/>
                        <w:spacing w:val="-9"/>
                        <w:w w:val="125"/>
                        <w:sz w:val="18"/>
                      </w:rPr>
                      <w:t> </w:t>
                    </w:r>
                    <w:r>
                      <w:rPr>
                        <w:rFonts w:ascii="Calibri"/>
                        <w:color w:val="4D4D4F"/>
                        <w:w w:val="125"/>
                        <w:sz w:val="18"/>
                      </w:rPr>
                      <w:t>help</w:t>
                    </w:r>
                    <w:r>
                      <w:rPr>
                        <w:rFonts w:ascii="Calibri"/>
                        <w:color w:val="4D4D4F"/>
                        <w:spacing w:val="-9"/>
                        <w:w w:val="125"/>
                        <w:sz w:val="18"/>
                      </w:rPr>
                      <w:t> </w:t>
                    </w:r>
                    <w:r>
                      <w:rPr>
                        <w:rFonts w:ascii="Calibri"/>
                        <w:color w:val="4D4D4F"/>
                        <w:w w:val="125"/>
                        <w:sz w:val="18"/>
                      </w:rPr>
                      <w:t>coordinate patient</w:t>
                    </w:r>
                    <w:r>
                      <w:rPr>
                        <w:rFonts w:ascii="Calibri"/>
                        <w:color w:val="4D4D4F"/>
                        <w:spacing w:val="-6"/>
                        <w:w w:val="125"/>
                        <w:sz w:val="18"/>
                      </w:rPr>
                      <w:t> </w:t>
                    </w:r>
                    <w:r>
                      <w:rPr>
                        <w:rFonts w:ascii="Calibri"/>
                        <w:color w:val="4D4D4F"/>
                        <w:w w:val="125"/>
                        <w:sz w:val="18"/>
                      </w:rPr>
                      <w:t>care.</w:t>
                    </w:r>
                    <w:r>
                      <w:rPr>
                        <w:rFonts w:ascii="Calibri"/>
                        <w:color w:val="4D4D4F"/>
                        <w:spacing w:val="-6"/>
                        <w:w w:val="125"/>
                        <w:sz w:val="18"/>
                      </w:rPr>
                      <w:t> </w:t>
                    </w:r>
                    <w:r>
                      <w:rPr>
                        <w:rFonts w:ascii="Calibri"/>
                        <w:color w:val="4D4D4F"/>
                        <w:w w:val="125"/>
                        <w:sz w:val="18"/>
                      </w:rPr>
                      <w:t>Consider</w:t>
                    </w:r>
                    <w:r>
                      <w:rPr>
                        <w:rFonts w:ascii="Calibri"/>
                        <w:color w:val="4D4D4F"/>
                        <w:spacing w:val="-6"/>
                        <w:w w:val="125"/>
                        <w:sz w:val="18"/>
                      </w:rPr>
                      <w:t> </w:t>
                    </w:r>
                    <w:r>
                      <w:rPr>
                        <w:rFonts w:ascii="Calibri"/>
                        <w:color w:val="4D4D4F"/>
                        <w:w w:val="125"/>
                        <w:sz w:val="18"/>
                      </w:rPr>
                      <w:t>scheduling</w:t>
                    </w:r>
                    <w:r>
                      <w:rPr>
                        <w:rFonts w:ascii="Calibri"/>
                        <w:color w:val="4D4D4F"/>
                        <w:spacing w:val="-6"/>
                        <w:w w:val="125"/>
                        <w:sz w:val="18"/>
                      </w:rPr>
                      <w:t> </w:t>
                    </w:r>
                    <w:r>
                      <w:rPr>
                        <w:rFonts w:ascii="Calibri"/>
                        <w:color w:val="4D4D4F"/>
                        <w:w w:val="125"/>
                        <w:sz w:val="18"/>
                      </w:rPr>
                      <w:t>a</w:t>
                    </w:r>
                    <w:r>
                      <w:rPr>
                        <w:rFonts w:ascii="Calibri"/>
                        <w:color w:val="4D4D4F"/>
                        <w:spacing w:val="-6"/>
                        <w:w w:val="125"/>
                        <w:sz w:val="18"/>
                      </w:rPr>
                      <w:t> </w:t>
                    </w:r>
                    <w:r>
                      <w:rPr>
                        <w:rFonts w:ascii="Calibri"/>
                        <w:color w:val="4D4D4F"/>
                        <w:w w:val="125"/>
                        <w:sz w:val="18"/>
                      </w:rPr>
                      <w:t>check-in</w:t>
                    </w:r>
                    <w:r>
                      <w:rPr>
                        <w:rFonts w:ascii="Calibri"/>
                        <w:color w:val="4D4D4F"/>
                        <w:spacing w:val="-6"/>
                        <w:w w:val="125"/>
                        <w:sz w:val="18"/>
                      </w:rPr>
                      <w:t> </w:t>
                    </w:r>
                    <w:r>
                      <w:rPr>
                        <w:rFonts w:ascii="Calibri"/>
                        <w:color w:val="4D4D4F"/>
                        <w:w w:val="125"/>
                        <w:sz w:val="18"/>
                      </w:rPr>
                      <w:t>with</w:t>
                    </w:r>
                    <w:r>
                      <w:rPr>
                        <w:rFonts w:ascii="Calibri"/>
                        <w:color w:val="4D4D4F"/>
                        <w:spacing w:val="-6"/>
                        <w:w w:val="125"/>
                        <w:sz w:val="18"/>
                      </w:rPr>
                      <w:t> </w:t>
                    </w:r>
                    <w:r>
                      <w:rPr>
                        <w:rFonts w:ascii="Calibri"/>
                        <w:color w:val="4D4D4F"/>
                        <w:w w:val="125"/>
                        <w:sz w:val="18"/>
                      </w:rPr>
                      <w:t>each</w:t>
                    </w:r>
                    <w:r>
                      <w:rPr>
                        <w:rFonts w:ascii="Calibri"/>
                        <w:color w:val="4D4D4F"/>
                        <w:spacing w:val="-6"/>
                        <w:w w:val="125"/>
                        <w:sz w:val="18"/>
                      </w:rPr>
                      <w:t> </w:t>
                    </w:r>
                    <w:r>
                      <w:rPr>
                        <w:rFonts w:ascii="Calibri"/>
                        <w:color w:val="4D4D4F"/>
                        <w:w w:val="125"/>
                        <w:sz w:val="18"/>
                      </w:rPr>
                      <w:t>other</w:t>
                    </w:r>
                    <w:r>
                      <w:rPr>
                        <w:rFonts w:ascii="Calibri"/>
                        <w:color w:val="4D4D4F"/>
                        <w:spacing w:val="-5"/>
                        <w:w w:val="125"/>
                        <w:sz w:val="18"/>
                      </w:rPr>
                      <w:t> </w:t>
                    </w:r>
                    <w:r>
                      <w:rPr>
                        <w:rFonts w:ascii="Calibri"/>
                        <w:color w:val="4D4D4F"/>
                        <w:w w:val="125"/>
                        <w:sz w:val="18"/>
                      </w:rPr>
                      <w:t>to</w:t>
                    </w:r>
                    <w:r>
                      <w:rPr>
                        <w:rFonts w:ascii="Calibri"/>
                        <w:color w:val="4D4D4F"/>
                        <w:spacing w:val="-6"/>
                        <w:w w:val="125"/>
                        <w:sz w:val="18"/>
                      </w:rPr>
                      <w:t> </w:t>
                    </w:r>
                    <w:r>
                      <w:rPr>
                        <w:rFonts w:ascii="Calibri"/>
                        <w:color w:val="4D4D4F"/>
                        <w:w w:val="125"/>
                        <w:sz w:val="18"/>
                      </w:rPr>
                      <w:t>assess</w:t>
                    </w:r>
                    <w:r>
                      <w:rPr>
                        <w:rFonts w:ascii="Calibri"/>
                        <w:color w:val="4D4D4F"/>
                        <w:spacing w:val="-6"/>
                        <w:w w:val="125"/>
                        <w:sz w:val="18"/>
                      </w:rPr>
                      <w:t> </w:t>
                    </w:r>
                    <w:r>
                      <w:rPr>
                        <w:rFonts w:ascii="Calibri"/>
                        <w:color w:val="4D4D4F"/>
                        <w:w w:val="125"/>
                        <w:sz w:val="18"/>
                      </w:rPr>
                      <w:t>patient</w:t>
                    </w:r>
                    <w:r>
                      <w:rPr>
                        <w:rFonts w:ascii="Calibri"/>
                        <w:color w:val="4D4D4F"/>
                        <w:spacing w:val="-6"/>
                        <w:w w:val="125"/>
                        <w:sz w:val="18"/>
                      </w:rPr>
                      <w:t> </w:t>
                    </w:r>
                    <w:r>
                      <w:rPr>
                        <w:rFonts w:ascii="Calibri"/>
                        <w:color w:val="4D4D4F"/>
                        <w:w w:val="125"/>
                        <w:sz w:val="18"/>
                      </w:rPr>
                      <w:t>progress.</w:t>
                    </w:r>
                  </w:p>
                </w:txbxContent>
              </v:textbox>
              <v:stroke dashstyle="solid"/>
              <w10:wrap type="none"/>
            </v:shape>
          </v:group>
        </w:pict>
      </w:r>
      <w:r>
        <w:rPr>
          <w:sz w:val="20"/>
        </w:rPr>
      </w:r>
    </w:p>
    <w:p>
      <w:pPr>
        <w:spacing w:after="0"/>
        <w:rPr>
          <w:sz w:val="20"/>
        </w:rPr>
        <w:sectPr>
          <w:type w:val="continuous"/>
          <w:pgSz w:w="12240" w:h="15840"/>
          <w:pgMar w:top="1780" w:bottom="280" w:left="920" w:right="960"/>
        </w:sectPr>
      </w:pPr>
    </w:p>
    <w:p>
      <w:pPr>
        <w:pStyle w:val="BodyText"/>
        <w:spacing w:before="9"/>
        <w:rPr>
          <w:sz w:val="26"/>
        </w:rPr>
      </w:pPr>
    </w:p>
    <w:p>
      <w:pPr>
        <w:spacing w:after="0"/>
        <w:rPr>
          <w:sz w:val="26"/>
        </w:rPr>
        <w:sectPr>
          <w:pgSz w:w="12240" w:h="15840"/>
          <w:pgMar w:header="576" w:footer="708" w:top="1340" w:bottom="900" w:left="920" w:right="960"/>
        </w:sectPr>
      </w:pPr>
    </w:p>
    <w:p>
      <w:pPr>
        <w:spacing w:line="249" w:lineRule="auto" w:before="107"/>
        <w:ind w:left="430" w:right="0" w:firstLine="0"/>
        <w:jc w:val="left"/>
        <w:rPr>
          <w:sz w:val="22"/>
        </w:rPr>
      </w:pPr>
      <w:r>
        <w:rPr>
          <w:color w:val="4D4D4F"/>
          <w:sz w:val="22"/>
        </w:rPr>
        <w:t>medication-dispensing facility. Key materials include:</w:t>
      </w:r>
    </w:p>
    <w:p>
      <w:pPr>
        <w:pStyle w:val="ListParagraph"/>
        <w:numPr>
          <w:ilvl w:val="1"/>
          <w:numId w:val="3"/>
        </w:numPr>
        <w:tabs>
          <w:tab w:pos="736" w:val="left" w:leader="none"/>
        </w:tabs>
        <w:spacing w:line="240" w:lineRule="auto" w:before="26" w:after="0"/>
        <w:ind w:left="736" w:right="0" w:hanging="271"/>
        <w:jc w:val="left"/>
        <w:rPr>
          <w:color w:val="137692"/>
          <w:sz w:val="24"/>
        </w:rPr>
      </w:pPr>
      <w:r>
        <w:rPr>
          <w:color w:val="4D4D4F"/>
          <w:w w:val="105"/>
          <w:sz w:val="22"/>
        </w:rPr>
        <w:t>Photo</w:t>
      </w:r>
      <w:r>
        <w:rPr>
          <w:color w:val="4D4D4F"/>
          <w:spacing w:val="-4"/>
          <w:w w:val="105"/>
          <w:sz w:val="22"/>
        </w:rPr>
        <w:t> </w:t>
      </w:r>
      <w:r>
        <w:rPr>
          <w:color w:val="4D4D4F"/>
          <w:w w:val="105"/>
          <w:sz w:val="22"/>
        </w:rPr>
        <w:t>identiﬁcation.</w:t>
      </w:r>
    </w:p>
    <w:p>
      <w:pPr>
        <w:pStyle w:val="ListParagraph"/>
        <w:numPr>
          <w:ilvl w:val="1"/>
          <w:numId w:val="3"/>
        </w:numPr>
        <w:tabs>
          <w:tab w:pos="736" w:val="left" w:leader="none"/>
        </w:tabs>
        <w:spacing w:line="244" w:lineRule="auto" w:before="24" w:after="0"/>
        <w:ind w:left="736" w:right="563" w:hanging="270"/>
        <w:jc w:val="left"/>
        <w:rPr>
          <w:color w:val="137692"/>
          <w:sz w:val="24"/>
        </w:rPr>
      </w:pPr>
      <w:r>
        <w:rPr>
          <w:color w:val="4D4D4F"/>
          <w:spacing w:val="-3"/>
          <w:sz w:val="22"/>
        </w:rPr>
        <w:t>Medication containers </w:t>
      </w:r>
      <w:r>
        <w:rPr>
          <w:color w:val="4D4D4F"/>
          <w:sz w:val="22"/>
        </w:rPr>
        <w:t>of </w:t>
      </w:r>
      <w:r>
        <w:rPr>
          <w:color w:val="4D4D4F"/>
          <w:spacing w:val="-4"/>
          <w:sz w:val="22"/>
        </w:rPr>
        <w:t>currently pre- </w:t>
      </w:r>
      <w:r>
        <w:rPr>
          <w:color w:val="4D4D4F"/>
          <w:sz w:val="22"/>
        </w:rPr>
        <w:t>scribed medications (even if</w:t>
      </w:r>
      <w:r>
        <w:rPr>
          <w:color w:val="4D4D4F"/>
          <w:spacing w:val="10"/>
          <w:sz w:val="22"/>
        </w:rPr>
        <w:t> </w:t>
      </w:r>
      <w:r>
        <w:rPr>
          <w:color w:val="4D4D4F"/>
          <w:sz w:val="22"/>
        </w:rPr>
        <w:t>empty).</w:t>
      </w:r>
    </w:p>
    <w:p>
      <w:pPr>
        <w:pStyle w:val="ListParagraph"/>
        <w:numPr>
          <w:ilvl w:val="1"/>
          <w:numId w:val="3"/>
        </w:numPr>
        <w:tabs>
          <w:tab w:pos="736" w:val="left" w:leader="none"/>
        </w:tabs>
        <w:spacing w:line="240" w:lineRule="auto" w:before="25" w:after="0"/>
        <w:ind w:left="736" w:right="0" w:hanging="271"/>
        <w:jc w:val="left"/>
        <w:rPr>
          <w:color w:val="137692"/>
          <w:sz w:val="24"/>
        </w:rPr>
      </w:pPr>
      <w:r>
        <w:rPr>
          <w:color w:val="4D4D4F"/>
          <w:w w:val="105"/>
          <w:sz w:val="22"/>
        </w:rPr>
        <w:t>Written</w:t>
      </w:r>
      <w:r>
        <w:rPr>
          <w:color w:val="4D4D4F"/>
          <w:spacing w:val="-4"/>
          <w:w w:val="105"/>
          <w:sz w:val="22"/>
        </w:rPr>
        <w:t> </w:t>
      </w:r>
      <w:r>
        <w:rPr>
          <w:color w:val="4D4D4F"/>
          <w:w w:val="105"/>
          <w:sz w:val="22"/>
        </w:rPr>
        <w:t>prescriptions.</w:t>
      </w:r>
    </w:p>
    <w:p>
      <w:pPr>
        <w:pStyle w:val="ListParagraph"/>
        <w:numPr>
          <w:ilvl w:val="1"/>
          <w:numId w:val="3"/>
        </w:numPr>
        <w:tabs>
          <w:tab w:pos="736" w:val="left" w:leader="none"/>
        </w:tabs>
        <w:spacing w:line="244" w:lineRule="auto" w:before="24" w:after="0"/>
        <w:ind w:left="736" w:right="576" w:hanging="270"/>
        <w:jc w:val="left"/>
        <w:rPr>
          <w:color w:val="137692"/>
          <w:sz w:val="24"/>
        </w:rPr>
      </w:pPr>
      <w:r>
        <w:rPr>
          <w:color w:val="4D4D4F"/>
          <w:w w:val="105"/>
          <w:sz w:val="22"/>
        </w:rPr>
        <w:t>Packaging</w:t>
      </w:r>
      <w:r>
        <w:rPr>
          <w:color w:val="4D4D4F"/>
          <w:spacing w:val="-34"/>
          <w:w w:val="105"/>
          <w:sz w:val="22"/>
        </w:rPr>
        <w:t> </w:t>
      </w:r>
      <w:r>
        <w:rPr>
          <w:color w:val="4D4D4F"/>
          <w:w w:val="105"/>
          <w:sz w:val="22"/>
        </w:rPr>
        <w:t>labels</w:t>
      </w:r>
      <w:r>
        <w:rPr>
          <w:color w:val="4D4D4F"/>
          <w:spacing w:val="-34"/>
          <w:w w:val="105"/>
          <w:sz w:val="22"/>
        </w:rPr>
        <w:t> </w:t>
      </w:r>
      <w:r>
        <w:rPr>
          <w:color w:val="4D4D4F"/>
          <w:w w:val="105"/>
          <w:sz w:val="22"/>
        </w:rPr>
        <w:t>that</w:t>
      </w:r>
      <w:r>
        <w:rPr>
          <w:color w:val="4D4D4F"/>
          <w:spacing w:val="-34"/>
          <w:w w:val="105"/>
          <w:sz w:val="22"/>
        </w:rPr>
        <w:t> </w:t>
      </w:r>
      <w:r>
        <w:rPr>
          <w:color w:val="4D4D4F"/>
          <w:w w:val="105"/>
          <w:sz w:val="22"/>
        </w:rPr>
        <w:t>contain</w:t>
      </w:r>
      <w:r>
        <w:rPr>
          <w:color w:val="4D4D4F"/>
          <w:spacing w:val="-34"/>
          <w:w w:val="105"/>
          <w:sz w:val="22"/>
        </w:rPr>
        <w:t> </w:t>
      </w:r>
      <w:r>
        <w:rPr>
          <w:color w:val="4D4D4F"/>
          <w:spacing w:val="-3"/>
          <w:w w:val="105"/>
          <w:sz w:val="22"/>
        </w:rPr>
        <w:t>dosage, prescriber, </w:t>
      </w:r>
      <w:r>
        <w:rPr>
          <w:color w:val="4D4D4F"/>
          <w:w w:val="105"/>
          <w:sz w:val="22"/>
        </w:rPr>
        <w:t>and reﬁll</w:t>
      </w:r>
      <w:r>
        <w:rPr>
          <w:color w:val="4D4D4F"/>
          <w:spacing w:val="-20"/>
          <w:w w:val="105"/>
          <w:sz w:val="22"/>
        </w:rPr>
        <w:t> </w:t>
      </w:r>
      <w:r>
        <w:rPr>
          <w:color w:val="4D4D4F"/>
          <w:w w:val="105"/>
          <w:sz w:val="22"/>
        </w:rPr>
        <w:t>information.</w:t>
      </w:r>
    </w:p>
    <w:p>
      <w:pPr>
        <w:pStyle w:val="ListParagraph"/>
        <w:numPr>
          <w:ilvl w:val="1"/>
          <w:numId w:val="3"/>
        </w:numPr>
        <w:tabs>
          <w:tab w:pos="736" w:val="left" w:leader="none"/>
        </w:tabs>
        <w:spacing w:line="244" w:lineRule="auto" w:before="24" w:after="0"/>
        <w:ind w:left="736" w:right="853" w:hanging="270"/>
        <w:jc w:val="left"/>
        <w:rPr>
          <w:color w:val="137692"/>
          <w:sz w:val="24"/>
        </w:rPr>
      </w:pPr>
      <w:r>
        <w:rPr>
          <w:color w:val="4D4D4F"/>
          <w:w w:val="105"/>
          <w:sz w:val="22"/>
        </w:rPr>
        <w:t>Any payment receipts that</w:t>
      </w:r>
      <w:r>
        <w:rPr>
          <w:color w:val="4D4D4F"/>
          <w:spacing w:val="-30"/>
          <w:w w:val="105"/>
          <w:sz w:val="22"/>
        </w:rPr>
        <w:t> </w:t>
      </w:r>
      <w:r>
        <w:rPr>
          <w:color w:val="4D4D4F"/>
          <w:w w:val="105"/>
          <w:sz w:val="22"/>
        </w:rPr>
        <w:t>contain medication</w:t>
      </w:r>
      <w:r>
        <w:rPr>
          <w:color w:val="4D4D4F"/>
          <w:spacing w:val="-5"/>
          <w:w w:val="105"/>
          <w:sz w:val="22"/>
        </w:rPr>
        <w:t> </w:t>
      </w:r>
      <w:r>
        <w:rPr>
          <w:color w:val="4D4D4F"/>
          <w:w w:val="105"/>
          <w:sz w:val="22"/>
        </w:rPr>
        <w:t>information.</w:t>
      </w:r>
    </w:p>
    <w:p>
      <w:pPr>
        <w:spacing w:line="249" w:lineRule="auto" w:before="188"/>
        <w:ind w:left="160" w:right="253" w:firstLine="0"/>
        <w:jc w:val="left"/>
        <w:rPr>
          <w:sz w:val="22"/>
        </w:rPr>
      </w:pPr>
      <w:r>
        <w:rPr>
          <w:b/>
          <w:color w:val="4D4D4F"/>
          <w:sz w:val="22"/>
        </w:rPr>
        <w:t>To overcome systemic barriers, help enact collaborative policies and procedures. </w:t>
      </w:r>
      <w:r>
        <w:rPr>
          <w:color w:val="4D4D4F"/>
          <w:sz w:val="22"/>
        </w:rPr>
        <w:t>Work with program management and the community at large to address the following issues:</w:t>
      </w:r>
    </w:p>
    <w:p>
      <w:pPr>
        <w:pStyle w:val="ListParagraph"/>
        <w:numPr>
          <w:ilvl w:val="0"/>
          <w:numId w:val="3"/>
        </w:numPr>
        <w:tabs>
          <w:tab w:pos="430" w:val="left" w:leader="none"/>
        </w:tabs>
        <w:spacing w:line="264" w:lineRule="exact" w:before="114" w:after="0"/>
        <w:ind w:left="430" w:right="293" w:hanging="270"/>
        <w:jc w:val="left"/>
        <w:rPr>
          <w:color w:val="137692"/>
          <w:sz w:val="28"/>
        </w:rPr>
      </w:pPr>
      <w:r>
        <w:rPr>
          <w:b/>
          <w:color w:val="4D4D4F"/>
          <w:w w:val="105"/>
          <w:sz w:val="22"/>
        </w:rPr>
        <w:t>Connection</w:t>
      </w:r>
      <w:r>
        <w:rPr>
          <w:b/>
          <w:color w:val="4D4D4F"/>
          <w:spacing w:val="-42"/>
          <w:w w:val="105"/>
          <w:sz w:val="22"/>
        </w:rPr>
        <w:t> </w:t>
      </w:r>
      <w:r>
        <w:rPr>
          <w:b/>
          <w:color w:val="4D4D4F"/>
          <w:w w:val="105"/>
          <w:sz w:val="22"/>
        </w:rPr>
        <w:t>to</w:t>
      </w:r>
      <w:r>
        <w:rPr>
          <w:b/>
          <w:color w:val="4D4D4F"/>
          <w:spacing w:val="-41"/>
          <w:w w:val="105"/>
          <w:sz w:val="22"/>
        </w:rPr>
        <w:t> </w:t>
      </w:r>
      <w:r>
        <w:rPr>
          <w:b/>
          <w:color w:val="4D4D4F"/>
          <w:w w:val="105"/>
          <w:sz w:val="22"/>
        </w:rPr>
        <w:t>treatment:</w:t>
      </w:r>
      <w:r>
        <w:rPr>
          <w:b/>
          <w:color w:val="4D4D4F"/>
          <w:spacing w:val="-42"/>
          <w:w w:val="105"/>
          <w:sz w:val="22"/>
        </w:rPr>
        <w:t> </w:t>
      </w:r>
      <w:r>
        <w:rPr>
          <w:color w:val="4D4D4F"/>
          <w:w w:val="105"/>
          <w:sz w:val="22"/>
        </w:rPr>
        <w:t>Counselors</w:t>
      </w:r>
      <w:r>
        <w:rPr>
          <w:color w:val="4D4D4F"/>
          <w:spacing w:val="-43"/>
          <w:w w:val="105"/>
          <w:sz w:val="22"/>
        </w:rPr>
        <w:t> </w:t>
      </w:r>
      <w:r>
        <w:rPr>
          <w:color w:val="4D4D4F"/>
          <w:w w:val="105"/>
          <w:sz w:val="22"/>
        </w:rPr>
        <w:t>may be able to participate in community efforts to ensure that information on how to</w:t>
      </w:r>
      <w:r>
        <w:rPr>
          <w:color w:val="4D4D4F"/>
          <w:spacing w:val="-47"/>
          <w:w w:val="105"/>
          <w:sz w:val="22"/>
        </w:rPr>
        <w:t> </w:t>
      </w:r>
      <w:r>
        <w:rPr>
          <w:color w:val="4D4D4F"/>
          <w:spacing w:val="-3"/>
          <w:w w:val="105"/>
          <w:sz w:val="22"/>
        </w:rPr>
        <w:t>obtain </w:t>
      </w:r>
      <w:r>
        <w:rPr>
          <w:color w:val="4D4D4F"/>
          <w:w w:val="105"/>
          <w:sz w:val="22"/>
        </w:rPr>
        <w:t>treatment for OUD is available wherever people with</w:t>
      </w:r>
      <w:r>
        <w:rPr>
          <w:color w:val="4D4D4F"/>
          <w:spacing w:val="-7"/>
          <w:w w:val="105"/>
          <w:sz w:val="22"/>
        </w:rPr>
        <w:t> </w:t>
      </w:r>
      <w:r>
        <w:rPr>
          <w:color w:val="4D4D4F"/>
          <w:w w:val="105"/>
          <w:sz w:val="22"/>
        </w:rPr>
        <w:t>OUD:</w:t>
      </w:r>
    </w:p>
    <w:p>
      <w:pPr>
        <w:pStyle w:val="ListParagraph"/>
        <w:numPr>
          <w:ilvl w:val="1"/>
          <w:numId w:val="3"/>
        </w:numPr>
        <w:tabs>
          <w:tab w:pos="736" w:val="left" w:leader="none"/>
        </w:tabs>
        <w:spacing w:line="244" w:lineRule="auto" w:before="29" w:after="0"/>
        <w:ind w:left="736" w:right="38" w:hanging="270"/>
        <w:jc w:val="left"/>
        <w:rPr>
          <w:color w:val="137692"/>
          <w:sz w:val="24"/>
        </w:rPr>
      </w:pPr>
      <w:r>
        <w:rPr>
          <w:color w:val="4D4D4F"/>
          <w:spacing w:val="-5"/>
          <w:sz w:val="22"/>
        </w:rPr>
        <w:t>Gather (e.g., all-night diners, </w:t>
      </w:r>
      <w:r>
        <w:rPr>
          <w:color w:val="4D4D4F"/>
          <w:spacing w:val="-4"/>
          <w:sz w:val="22"/>
        </w:rPr>
        <w:t>bars, </w:t>
      </w:r>
      <w:r>
        <w:rPr>
          <w:color w:val="4D4D4F"/>
          <w:spacing w:val="-5"/>
          <w:sz w:val="22"/>
        </w:rPr>
        <w:t>free health clinics, injection equipment</w:t>
      </w:r>
      <w:r>
        <w:rPr>
          <w:color w:val="4D4D4F"/>
          <w:spacing w:val="-6"/>
          <w:sz w:val="22"/>
        </w:rPr>
        <w:t> </w:t>
      </w:r>
      <w:r>
        <w:rPr>
          <w:color w:val="4D4D4F"/>
          <w:spacing w:val="-5"/>
          <w:sz w:val="22"/>
        </w:rPr>
        <w:t>exchanges).</w:t>
      </w:r>
    </w:p>
    <w:p>
      <w:pPr>
        <w:pStyle w:val="ListParagraph"/>
        <w:numPr>
          <w:ilvl w:val="1"/>
          <w:numId w:val="3"/>
        </w:numPr>
        <w:tabs>
          <w:tab w:pos="736" w:val="left" w:leader="none"/>
        </w:tabs>
        <w:spacing w:line="244" w:lineRule="auto" w:before="24" w:after="0"/>
        <w:ind w:left="736" w:right="70" w:hanging="270"/>
        <w:jc w:val="left"/>
        <w:rPr>
          <w:color w:val="137692"/>
          <w:sz w:val="24"/>
        </w:rPr>
      </w:pPr>
      <w:r>
        <w:rPr>
          <w:color w:val="4D4D4F"/>
          <w:sz w:val="22"/>
        </w:rPr>
        <w:t>Seek help (e.g., emergency departments, houses</w:t>
      </w:r>
      <w:r>
        <w:rPr>
          <w:color w:val="4D4D4F"/>
          <w:spacing w:val="-12"/>
          <w:sz w:val="22"/>
        </w:rPr>
        <w:t> </w:t>
      </w:r>
      <w:r>
        <w:rPr>
          <w:color w:val="4D4D4F"/>
          <w:sz w:val="22"/>
        </w:rPr>
        <w:t>of</w:t>
      </w:r>
      <w:r>
        <w:rPr>
          <w:color w:val="4D4D4F"/>
          <w:spacing w:val="-12"/>
          <w:sz w:val="22"/>
        </w:rPr>
        <w:t> </w:t>
      </w:r>
      <w:r>
        <w:rPr>
          <w:color w:val="4D4D4F"/>
          <w:sz w:val="22"/>
        </w:rPr>
        <w:t>worship,</w:t>
      </w:r>
      <w:r>
        <w:rPr>
          <w:color w:val="4D4D4F"/>
          <w:spacing w:val="-11"/>
          <w:sz w:val="22"/>
        </w:rPr>
        <w:t> </w:t>
      </w:r>
      <w:r>
        <w:rPr>
          <w:color w:val="4D4D4F"/>
          <w:sz w:val="22"/>
        </w:rPr>
        <w:t>social</w:t>
      </w:r>
      <w:r>
        <w:rPr>
          <w:color w:val="4D4D4F"/>
          <w:spacing w:val="-12"/>
          <w:sz w:val="22"/>
        </w:rPr>
        <w:t> </w:t>
      </w:r>
      <w:r>
        <w:rPr>
          <w:color w:val="4D4D4F"/>
          <w:sz w:val="22"/>
        </w:rPr>
        <w:t>service</w:t>
      </w:r>
      <w:r>
        <w:rPr>
          <w:color w:val="4D4D4F"/>
          <w:spacing w:val="-12"/>
          <w:sz w:val="22"/>
        </w:rPr>
        <w:t> </w:t>
      </w:r>
      <w:r>
        <w:rPr>
          <w:color w:val="4D4D4F"/>
          <w:sz w:val="22"/>
        </w:rPr>
        <w:t>agencies).</w:t>
      </w:r>
    </w:p>
    <w:p>
      <w:pPr>
        <w:pStyle w:val="ListParagraph"/>
        <w:numPr>
          <w:ilvl w:val="1"/>
          <w:numId w:val="3"/>
        </w:numPr>
        <w:tabs>
          <w:tab w:pos="736" w:val="left" w:leader="none"/>
        </w:tabs>
        <w:spacing w:line="247" w:lineRule="auto" w:before="25" w:after="0"/>
        <w:ind w:left="736" w:right="375" w:hanging="270"/>
        <w:jc w:val="left"/>
        <w:rPr>
          <w:color w:val="137692"/>
          <w:sz w:val="24"/>
        </w:rPr>
      </w:pPr>
      <w:r>
        <w:rPr>
          <w:color w:val="4D4D4F"/>
          <w:sz w:val="22"/>
        </w:rPr>
        <w:t>Reveal a need for help (e.g., encounters with law enforcement and child welfare agencies).</w:t>
      </w:r>
    </w:p>
    <w:p>
      <w:pPr>
        <w:spacing w:line="249" w:lineRule="auto" w:before="95"/>
        <w:ind w:left="429" w:right="153" w:firstLine="0"/>
        <w:jc w:val="left"/>
        <w:rPr>
          <w:sz w:val="22"/>
        </w:rPr>
      </w:pPr>
      <w:r>
        <w:rPr>
          <w:color w:val="4D4D4F"/>
          <w:spacing w:val="-4"/>
          <w:w w:val="105"/>
          <w:sz w:val="22"/>
        </w:rPr>
        <w:t>Encourage</w:t>
      </w:r>
      <w:r>
        <w:rPr>
          <w:color w:val="4D4D4F"/>
          <w:spacing w:val="-41"/>
          <w:w w:val="105"/>
          <w:sz w:val="22"/>
        </w:rPr>
        <w:t> </w:t>
      </w:r>
      <w:r>
        <w:rPr>
          <w:color w:val="4D4D4F"/>
          <w:spacing w:val="-4"/>
          <w:w w:val="105"/>
          <w:sz w:val="22"/>
        </w:rPr>
        <w:t>buprenorphine</w:t>
      </w:r>
      <w:r>
        <w:rPr>
          <w:color w:val="4D4D4F"/>
          <w:spacing w:val="-40"/>
          <w:w w:val="105"/>
          <w:sz w:val="22"/>
        </w:rPr>
        <w:t> </w:t>
      </w:r>
      <w:r>
        <w:rPr>
          <w:color w:val="4D4D4F"/>
          <w:spacing w:val="-4"/>
          <w:w w:val="105"/>
          <w:sz w:val="22"/>
        </w:rPr>
        <w:t>prescribers</w:t>
      </w:r>
      <w:r>
        <w:rPr>
          <w:color w:val="4D4D4F"/>
          <w:spacing w:val="-40"/>
          <w:w w:val="105"/>
          <w:sz w:val="22"/>
        </w:rPr>
        <w:t> </w:t>
      </w:r>
      <w:r>
        <w:rPr>
          <w:color w:val="4D4D4F"/>
          <w:w w:val="105"/>
          <w:sz w:val="22"/>
        </w:rPr>
        <w:t>to</w:t>
      </w:r>
      <w:r>
        <w:rPr>
          <w:color w:val="4D4D4F"/>
          <w:spacing w:val="-41"/>
          <w:w w:val="105"/>
          <w:sz w:val="22"/>
        </w:rPr>
        <w:t> </w:t>
      </w:r>
      <w:r>
        <w:rPr>
          <w:color w:val="4D4D4F"/>
          <w:spacing w:val="-4"/>
          <w:w w:val="105"/>
          <w:sz w:val="22"/>
        </w:rPr>
        <w:t>make known their availability </w:t>
      </w:r>
      <w:r>
        <w:rPr>
          <w:color w:val="4D4D4F"/>
          <w:w w:val="105"/>
          <w:sz w:val="22"/>
        </w:rPr>
        <w:t>if </w:t>
      </w:r>
      <w:r>
        <w:rPr>
          <w:color w:val="4D4D4F"/>
          <w:spacing w:val="-3"/>
          <w:w w:val="105"/>
          <w:sz w:val="22"/>
        </w:rPr>
        <w:t>they </w:t>
      </w:r>
      <w:r>
        <w:rPr>
          <w:color w:val="4D4D4F"/>
          <w:spacing w:val="-4"/>
          <w:w w:val="105"/>
          <w:sz w:val="22"/>
        </w:rPr>
        <w:t>are </w:t>
      </w:r>
      <w:r>
        <w:rPr>
          <w:color w:val="4D4D4F"/>
          <w:spacing w:val="-5"/>
          <w:w w:val="105"/>
          <w:sz w:val="22"/>
        </w:rPr>
        <w:t>prepared </w:t>
      </w:r>
      <w:r>
        <w:rPr>
          <w:color w:val="4D4D4F"/>
          <w:spacing w:val="-4"/>
          <w:w w:val="105"/>
          <w:sz w:val="22"/>
        </w:rPr>
        <w:t>to accept</w:t>
      </w:r>
      <w:r>
        <w:rPr>
          <w:color w:val="4D4D4F"/>
          <w:spacing w:val="-25"/>
          <w:w w:val="105"/>
          <w:sz w:val="22"/>
        </w:rPr>
        <w:t> </w:t>
      </w:r>
      <w:r>
        <w:rPr>
          <w:color w:val="4D4D4F"/>
          <w:spacing w:val="-3"/>
          <w:w w:val="105"/>
          <w:sz w:val="22"/>
        </w:rPr>
        <w:t>new</w:t>
      </w:r>
      <w:r>
        <w:rPr>
          <w:color w:val="4D4D4F"/>
          <w:spacing w:val="-24"/>
          <w:w w:val="105"/>
          <w:sz w:val="22"/>
        </w:rPr>
        <w:t> </w:t>
      </w:r>
      <w:r>
        <w:rPr>
          <w:color w:val="4D4D4F"/>
          <w:spacing w:val="-4"/>
          <w:w w:val="105"/>
          <w:sz w:val="22"/>
        </w:rPr>
        <w:t>patients.</w:t>
      </w:r>
      <w:r>
        <w:rPr>
          <w:color w:val="4D4D4F"/>
          <w:spacing w:val="-24"/>
          <w:w w:val="105"/>
          <w:sz w:val="22"/>
        </w:rPr>
        <w:t> </w:t>
      </w:r>
      <w:r>
        <w:rPr>
          <w:color w:val="4D4D4F"/>
          <w:spacing w:val="-3"/>
          <w:w w:val="105"/>
          <w:sz w:val="22"/>
        </w:rPr>
        <w:t>Help</w:t>
      </w:r>
      <w:r>
        <w:rPr>
          <w:color w:val="4D4D4F"/>
          <w:spacing w:val="-24"/>
          <w:w w:val="105"/>
          <w:sz w:val="22"/>
        </w:rPr>
        <w:t> </w:t>
      </w:r>
      <w:r>
        <w:rPr>
          <w:color w:val="4D4D4F"/>
          <w:spacing w:val="-4"/>
          <w:w w:val="105"/>
          <w:sz w:val="22"/>
        </w:rPr>
        <w:t>disseminate</w:t>
      </w:r>
      <w:r>
        <w:rPr>
          <w:color w:val="4D4D4F"/>
          <w:spacing w:val="-25"/>
          <w:w w:val="105"/>
          <w:sz w:val="22"/>
        </w:rPr>
        <w:t> </w:t>
      </w:r>
      <w:r>
        <w:rPr>
          <w:color w:val="4D4D4F"/>
          <w:spacing w:val="-4"/>
          <w:w w:val="105"/>
          <w:sz w:val="22"/>
        </w:rPr>
        <w:t>lists</w:t>
      </w:r>
      <w:r>
        <w:rPr>
          <w:color w:val="4D4D4F"/>
          <w:spacing w:val="-24"/>
          <w:w w:val="105"/>
          <w:sz w:val="22"/>
        </w:rPr>
        <w:t> </w:t>
      </w:r>
      <w:r>
        <w:rPr>
          <w:color w:val="4D4D4F"/>
          <w:spacing w:val="-4"/>
          <w:w w:val="105"/>
          <w:sz w:val="22"/>
        </w:rPr>
        <w:t>of </w:t>
      </w:r>
      <w:r>
        <w:rPr>
          <w:color w:val="4D4D4F"/>
          <w:spacing w:val="-5"/>
          <w:w w:val="105"/>
          <w:sz w:val="22"/>
        </w:rPr>
        <w:t>addiction treatment providers </w:t>
      </w:r>
      <w:r>
        <w:rPr>
          <w:color w:val="4D4D4F"/>
          <w:spacing w:val="-4"/>
          <w:w w:val="105"/>
          <w:sz w:val="22"/>
        </w:rPr>
        <w:t>and </w:t>
      </w:r>
      <w:r>
        <w:rPr>
          <w:color w:val="4D4D4F"/>
          <w:spacing w:val="-5"/>
          <w:w w:val="105"/>
          <w:sz w:val="22"/>
        </w:rPr>
        <w:t>share their </w:t>
      </w:r>
      <w:r>
        <w:rPr>
          <w:color w:val="4D4D4F"/>
          <w:spacing w:val="-4"/>
          <w:w w:val="105"/>
          <w:sz w:val="22"/>
        </w:rPr>
        <w:t>information </w:t>
      </w:r>
      <w:r>
        <w:rPr>
          <w:color w:val="4D4D4F"/>
          <w:spacing w:val="-3"/>
          <w:w w:val="105"/>
          <w:sz w:val="22"/>
        </w:rPr>
        <w:t>via peer </w:t>
      </w:r>
      <w:r>
        <w:rPr>
          <w:color w:val="4D4D4F"/>
          <w:spacing w:val="-4"/>
          <w:w w:val="105"/>
          <w:sz w:val="22"/>
        </w:rPr>
        <w:t>recovery specialists (see </w:t>
      </w:r>
      <w:r>
        <w:rPr>
          <w:color w:val="4D4D4F"/>
          <w:spacing w:val="-3"/>
          <w:w w:val="105"/>
          <w:sz w:val="22"/>
        </w:rPr>
        <w:t>Part</w:t>
      </w:r>
      <w:r>
        <w:rPr>
          <w:color w:val="4D4D4F"/>
          <w:spacing w:val="-11"/>
          <w:w w:val="105"/>
          <w:sz w:val="22"/>
        </w:rPr>
        <w:t> </w:t>
      </w:r>
      <w:r>
        <w:rPr>
          <w:color w:val="4D4D4F"/>
          <w:spacing w:val="-4"/>
          <w:w w:val="105"/>
          <w:sz w:val="22"/>
        </w:rPr>
        <w:t>5).</w:t>
      </w:r>
    </w:p>
    <w:p>
      <w:pPr>
        <w:pStyle w:val="ListParagraph"/>
        <w:numPr>
          <w:ilvl w:val="0"/>
          <w:numId w:val="3"/>
        </w:numPr>
        <w:tabs>
          <w:tab w:pos="430" w:val="left" w:leader="none"/>
        </w:tabs>
        <w:spacing w:line="264" w:lineRule="exact" w:before="116" w:after="0"/>
        <w:ind w:left="430" w:right="159" w:hanging="270"/>
        <w:jc w:val="left"/>
        <w:rPr>
          <w:color w:val="137692"/>
          <w:sz w:val="28"/>
        </w:rPr>
      </w:pPr>
      <w:r>
        <w:rPr>
          <w:b/>
          <w:color w:val="4D4D4F"/>
          <w:sz w:val="22"/>
        </w:rPr>
        <w:t>Rapid</w:t>
      </w:r>
      <w:r>
        <w:rPr>
          <w:b/>
          <w:color w:val="4D4D4F"/>
          <w:spacing w:val="-13"/>
          <w:sz w:val="22"/>
        </w:rPr>
        <w:t> </w:t>
      </w:r>
      <w:r>
        <w:rPr>
          <w:b/>
          <w:color w:val="4D4D4F"/>
          <w:sz w:val="22"/>
        </w:rPr>
        <w:t>assessment</w:t>
      </w:r>
      <w:r>
        <w:rPr>
          <w:b/>
          <w:color w:val="4D4D4F"/>
          <w:spacing w:val="-12"/>
          <w:sz w:val="22"/>
        </w:rPr>
        <w:t> </w:t>
      </w:r>
      <w:r>
        <w:rPr>
          <w:b/>
          <w:color w:val="4D4D4F"/>
          <w:sz w:val="22"/>
        </w:rPr>
        <w:t>and</w:t>
      </w:r>
      <w:r>
        <w:rPr>
          <w:b/>
          <w:color w:val="4D4D4F"/>
          <w:spacing w:val="-12"/>
          <w:sz w:val="22"/>
        </w:rPr>
        <w:t> </w:t>
      </w:r>
      <w:r>
        <w:rPr>
          <w:b/>
          <w:color w:val="4D4D4F"/>
          <w:sz w:val="22"/>
        </w:rPr>
        <w:t>treatment</w:t>
      </w:r>
      <w:r>
        <w:rPr>
          <w:b/>
          <w:color w:val="4D4D4F"/>
          <w:spacing w:val="-12"/>
          <w:sz w:val="22"/>
        </w:rPr>
        <w:t> </w:t>
      </w:r>
      <w:r>
        <w:rPr>
          <w:b/>
          <w:color w:val="4D4D4F"/>
          <w:sz w:val="22"/>
        </w:rPr>
        <w:t>initiation: </w:t>
      </w:r>
      <w:r>
        <w:rPr>
          <w:color w:val="4D4D4F"/>
          <w:spacing w:val="-7"/>
          <w:sz w:val="22"/>
        </w:rPr>
        <w:t>Try </w:t>
      </w:r>
      <w:r>
        <w:rPr>
          <w:color w:val="4D4D4F"/>
          <w:sz w:val="22"/>
        </w:rPr>
        <w:t>to help OUD pharmacotherapy </w:t>
      </w:r>
      <w:r>
        <w:rPr>
          <w:color w:val="4D4D4F"/>
          <w:spacing w:val="-3"/>
          <w:sz w:val="22"/>
        </w:rPr>
        <w:t>providers, </w:t>
      </w:r>
      <w:r>
        <w:rPr>
          <w:color w:val="4D4D4F"/>
          <w:sz w:val="22"/>
        </w:rPr>
        <w:t>particularly in OTPs, streamline counseling intake processes to help patients receive medication efﬁciently. The expert panel of  this TIP recognizes that same-day admission of patients with OUD may not be</w:t>
      </w:r>
      <w:r>
        <w:rPr>
          <w:color w:val="4D4D4F"/>
          <w:spacing w:val="4"/>
          <w:sz w:val="22"/>
        </w:rPr>
        <w:t> </w:t>
      </w:r>
      <w:r>
        <w:rPr>
          <w:color w:val="4D4D4F"/>
          <w:sz w:val="22"/>
        </w:rPr>
        <w:t>possible</w:t>
      </w:r>
    </w:p>
    <w:p>
      <w:pPr>
        <w:spacing w:line="249" w:lineRule="auto" w:before="5"/>
        <w:ind w:left="430" w:right="253" w:firstLine="0"/>
        <w:jc w:val="left"/>
        <w:rPr>
          <w:sz w:val="22"/>
        </w:rPr>
      </w:pPr>
      <w:r>
        <w:rPr>
          <w:color w:val="4D4D4F"/>
          <w:sz w:val="22"/>
        </w:rPr>
        <w:t>in all settings, but it’s a worthwhile goal. Every program should streamline its intake processes and expedite admissions.</w:t>
      </w:r>
    </w:p>
    <w:p>
      <w:pPr>
        <w:pStyle w:val="ListParagraph"/>
        <w:numPr>
          <w:ilvl w:val="0"/>
          <w:numId w:val="3"/>
        </w:numPr>
        <w:tabs>
          <w:tab w:pos="431" w:val="left" w:leader="none"/>
        </w:tabs>
        <w:spacing w:line="264" w:lineRule="exact" w:before="102" w:after="0"/>
        <w:ind w:left="430" w:right="268" w:hanging="270"/>
        <w:jc w:val="left"/>
        <w:rPr>
          <w:color w:val="137692"/>
          <w:sz w:val="28"/>
        </w:rPr>
      </w:pPr>
      <w:r>
        <w:rPr>
          <w:b/>
          <w:color w:val="4D4D4F"/>
          <w:spacing w:val="2"/>
          <w:w w:val="99"/>
          <w:sz w:val="22"/>
        </w:rPr>
        <w:br w:type="column"/>
      </w:r>
      <w:r>
        <w:rPr>
          <w:b/>
          <w:color w:val="4D4D4F"/>
          <w:spacing w:val="2"/>
          <w:sz w:val="22"/>
        </w:rPr>
        <w:t>Return </w:t>
      </w:r>
      <w:r>
        <w:rPr>
          <w:b/>
          <w:color w:val="4D4D4F"/>
          <w:sz w:val="22"/>
        </w:rPr>
        <w:t>to treatment: </w:t>
      </w:r>
      <w:r>
        <w:rPr>
          <w:color w:val="4D4D4F"/>
          <w:sz w:val="22"/>
        </w:rPr>
        <w:t>When patients dis- continue treatment prematurely  and  return to use of opioids, it can be hard for them to reengage in treatment because of the </w:t>
      </w:r>
      <w:r>
        <w:rPr>
          <w:color w:val="4D4D4F"/>
          <w:spacing w:val="-4"/>
          <w:sz w:val="22"/>
        </w:rPr>
        <w:t>shame </w:t>
      </w:r>
      <w:r>
        <w:rPr>
          <w:color w:val="4D4D4F"/>
          <w:sz w:val="22"/>
        </w:rPr>
        <w:t>they feel or because there is a waiting list   for admission. The waitlist problem may not be solvable because of capacity limitations, but all collaborative care team members— </w:t>
      </w:r>
      <w:r>
        <w:rPr>
          <w:color w:val="4D4D4F"/>
          <w:spacing w:val="-3"/>
          <w:sz w:val="22"/>
        </w:rPr>
        <w:t>including counselors </w:t>
      </w:r>
      <w:r>
        <w:rPr>
          <w:color w:val="4D4D4F"/>
          <w:sz w:val="22"/>
        </w:rPr>
        <w:t>and</w:t>
      </w:r>
      <w:r>
        <w:rPr>
          <w:color w:val="4D4D4F"/>
          <w:spacing w:val="32"/>
          <w:sz w:val="22"/>
        </w:rPr>
        <w:t> </w:t>
      </w:r>
      <w:r>
        <w:rPr>
          <w:color w:val="4D4D4F"/>
          <w:spacing w:val="-4"/>
          <w:sz w:val="22"/>
        </w:rPr>
        <w:t>prescribers—should:</w:t>
      </w:r>
    </w:p>
    <w:p>
      <w:pPr>
        <w:pStyle w:val="ListParagraph"/>
        <w:numPr>
          <w:ilvl w:val="1"/>
          <w:numId w:val="3"/>
        </w:numPr>
        <w:tabs>
          <w:tab w:pos="737" w:val="left" w:leader="none"/>
        </w:tabs>
        <w:spacing w:line="247" w:lineRule="auto" w:before="76" w:after="0"/>
        <w:ind w:left="736" w:right="183" w:hanging="270"/>
        <w:jc w:val="left"/>
        <w:rPr>
          <w:color w:val="137692"/>
          <w:sz w:val="24"/>
        </w:rPr>
      </w:pPr>
      <w:r>
        <w:rPr>
          <w:color w:val="4D4D4F"/>
          <w:w w:val="105"/>
          <w:sz w:val="22"/>
        </w:rPr>
        <w:t>Inform patients from intake onward that the</w:t>
      </w:r>
      <w:r>
        <w:rPr>
          <w:color w:val="4D4D4F"/>
          <w:spacing w:val="-10"/>
          <w:w w:val="105"/>
          <w:sz w:val="22"/>
        </w:rPr>
        <w:t> </w:t>
      </w:r>
      <w:r>
        <w:rPr>
          <w:color w:val="4D4D4F"/>
          <w:w w:val="105"/>
          <w:sz w:val="22"/>
        </w:rPr>
        <w:t>program</w:t>
      </w:r>
      <w:r>
        <w:rPr>
          <w:color w:val="4D4D4F"/>
          <w:spacing w:val="-9"/>
          <w:w w:val="105"/>
          <w:sz w:val="22"/>
        </w:rPr>
        <w:t> </w:t>
      </w:r>
      <w:r>
        <w:rPr>
          <w:color w:val="4D4D4F"/>
          <w:w w:val="105"/>
          <w:sz w:val="22"/>
        </w:rPr>
        <w:t>will</w:t>
      </w:r>
      <w:r>
        <w:rPr>
          <w:color w:val="4D4D4F"/>
          <w:spacing w:val="-9"/>
          <w:w w:val="105"/>
          <w:sz w:val="22"/>
        </w:rPr>
        <w:t> </w:t>
      </w:r>
      <w:r>
        <w:rPr>
          <w:color w:val="4D4D4F"/>
          <w:w w:val="105"/>
          <w:sz w:val="22"/>
        </w:rPr>
        <w:t>readmit</w:t>
      </w:r>
      <w:r>
        <w:rPr>
          <w:color w:val="4D4D4F"/>
          <w:spacing w:val="-10"/>
          <w:w w:val="105"/>
          <w:sz w:val="22"/>
        </w:rPr>
        <w:t> </w:t>
      </w:r>
      <w:r>
        <w:rPr>
          <w:color w:val="4D4D4F"/>
          <w:w w:val="105"/>
          <w:sz w:val="22"/>
        </w:rPr>
        <w:t>them</w:t>
      </w:r>
      <w:r>
        <w:rPr>
          <w:color w:val="4D4D4F"/>
          <w:spacing w:val="-9"/>
          <w:w w:val="105"/>
          <w:sz w:val="22"/>
        </w:rPr>
        <w:t> </w:t>
      </w:r>
      <w:r>
        <w:rPr>
          <w:color w:val="4D4D4F"/>
          <w:w w:val="105"/>
          <w:sz w:val="22"/>
        </w:rPr>
        <w:t>even</w:t>
      </w:r>
      <w:r>
        <w:rPr>
          <w:color w:val="4D4D4F"/>
          <w:spacing w:val="-9"/>
          <w:w w:val="105"/>
          <w:sz w:val="22"/>
        </w:rPr>
        <w:t> </w:t>
      </w:r>
      <w:r>
        <w:rPr>
          <w:color w:val="4D4D4F"/>
          <w:w w:val="105"/>
          <w:sz w:val="22"/>
        </w:rPr>
        <w:t>if</w:t>
      </w:r>
      <w:r>
        <w:rPr>
          <w:color w:val="4D4D4F"/>
          <w:spacing w:val="-10"/>
          <w:w w:val="105"/>
          <w:sz w:val="22"/>
        </w:rPr>
        <w:t> </w:t>
      </w:r>
      <w:r>
        <w:rPr>
          <w:color w:val="4D4D4F"/>
          <w:spacing w:val="-5"/>
          <w:w w:val="105"/>
          <w:sz w:val="22"/>
        </w:rPr>
        <w:t>they </w:t>
      </w:r>
      <w:r>
        <w:rPr>
          <w:color w:val="4D4D4F"/>
          <w:w w:val="105"/>
          <w:sz w:val="22"/>
        </w:rPr>
        <w:t>drop</w:t>
      </w:r>
      <w:r>
        <w:rPr>
          <w:color w:val="4D4D4F"/>
          <w:spacing w:val="-3"/>
          <w:w w:val="105"/>
          <w:sz w:val="22"/>
        </w:rPr>
        <w:t> </w:t>
      </w:r>
      <w:r>
        <w:rPr>
          <w:color w:val="4D4D4F"/>
          <w:w w:val="105"/>
          <w:sz w:val="22"/>
        </w:rPr>
        <w:t>out.</w:t>
      </w:r>
    </w:p>
    <w:p>
      <w:pPr>
        <w:pStyle w:val="ListParagraph"/>
        <w:numPr>
          <w:ilvl w:val="1"/>
          <w:numId w:val="3"/>
        </w:numPr>
        <w:tabs>
          <w:tab w:pos="737" w:val="left" w:leader="none"/>
        </w:tabs>
        <w:spacing w:line="247" w:lineRule="auto" w:before="23" w:after="0"/>
        <w:ind w:left="736" w:right="284" w:hanging="270"/>
        <w:jc w:val="both"/>
        <w:rPr>
          <w:color w:val="137692"/>
          <w:sz w:val="24"/>
        </w:rPr>
      </w:pPr>
      <w:r>
        <w:rPr>
          <w:color w:val="4D4D4F"/>
          <w:w w:val="105"/>
          <w:sz w:val="22"/>
        </w:rPr>
        <w:t>Encourage</w:t>
      </w:r>
      <w:r>
        <w:rPr>
          <w:color w:val="4D4D4F"/>
          <w:spacing w:val="-33"/>
          <w:w w:val="105"/>
          <w:sz w:val="22"/>
        </w:rPr>
        <w:t> </w:t>
      </w:r>
      <w:r>
        <w:rPr>
          <w:color w:val="4D4D4F"/>
          <w:w w:val="105"/>
          <w:sz w:val="22"/>
        </w:rPr>
        <w:t>patients</w:t>
      </w:r>
      <w:r>
        <w:rPr>
          <w:color w:val="4D4D4F"/>
          <w:spacing w:val="-32"/>
          <w:w w:val="105"/>
          <w:sz w:val="22"/>
        </w:rPr>
        <w:t> </w:t>
      </w:r>
      <w:r>
        <w:rPr>
          <w:color w:val="4D4D4F"/>
          <w:w w:val="105"/>
          <w:sz w:val="22"/>
        </w:rPr>
        <w:t>to</w:t>
      </w:r>
      <w:r>
        <w:rPr>
          <w:color w:val="4D4D4F"/>
          <w:spacing w:val="-32"/>
          <w:w w:val="105"/>
          <w:sz w:val="22"/>
        </w:rPr>
        <w:t> </w:t>
      </w:r>
      <w:r>
        <w:rPr>
          <w:color w:val="4D4D4F"/>
          <w:w w:val="105"/>
          <w:sz w:val="22"/>
        </w:rPr>
        <w:t>seek</w:t>
      </w:r>
      <w:r>
        <w:rPr>
          <w:color w:val="4D4D4F"/>
          <w:spacing w:val="-32"/>
          <w:w w:val="105"/>
          <w:sz w:val="22"/>
        </w:rPr>
        <w:t> </w:t>
      </w:r>
      <w:r>
        <w:rPr>
          <w:color w:val="4D4D4F"/>
          <w:w w:val="105"/>
          <w:sz w:val="22"/>
        </w:rPr>
        <w:t>readmission</w:t>
      </w:r>
      <w:r>
        <w:rPr>
          <w:color w:val="4D4D4F"/>
          <w:spacing w:val="-32"/>
          <w:w w:val="105"/>
          <w:sz w:val="22"/>
        </w:rPr>
        <w:t> </w:t>
      </w:r>
      <w:r>
        <w:rPr>
          <w:color w:val="4D4D4F"/>
          <w:spacing w:val="-9"/>
          <w:w w:val="105"/>
          <w:sz w:val="22"/>
        </w:rPr>
        <w:t>if </w:t>
      </w:r>
      <w:r>
        <w:rPr>
          <w:color w:val="4D4D4F"/>
          <w:w w:val="105"/>
          <w:sz w:val="22"/>
        </w:rPr>
        <w:t>they return to opioid use or feel that</w:t>
      </w:r>
      <w:r>
        <w:rPr>
          <w:color w:val="4D4D4F"/>
          <w:spacing w:val="-45"/>
          <w:w w:val="105"/>
          <w:sz w:val="22"/>
        </w:rPr>
        <w:t> </w:t>
      </w:r>
      <w:r>
        <w:rPr>
          <w:color w:val="4D4D4F"/>
          <w:w w:val="105"/>
          <w:sz w:val="22"/>
        </w:rPr>
        <w:t>they are</w:t>
      </w:r>
      <w:r>
        <w:rPr>
          <w:color w:val="4D4D4F"/>
          <w:spacing w:val="-7"/>
          <w:w w:val="105"/>
          <w:sz w:val="22"/>
        </w:rPr>
        <w:t> </w:t>
      </w:r>
      <w:r>
        <w:rPr>
          <w:color w:val="4D4D4F"/>
          <w:w w:val="105"/>
          <w:sz w:val="22"/>
        </w:rPr>
        <w:t>at</w:t>
      </w:r>
      <w:r>
        <w:rPr>
          <w:color w:val="4D4D4F"/>
          <w:spacing w:val="-7"/>
          <w:w w:val="105"/>
          <w:sz w:val="22"/>
        </w:rPr>
        <w:t> </w:t>
      </w:r>
      <w:r>
        <w:rPr>
          <w:color w:val="4D4D4F"/>
          <w:w w:val="105"/>
          <w:sz w:val="22"/>
        </w:rPr>
        <w:t>risk</w:t>
      </w:r>
      <w:r>
        <w:rPr>
          <w:color w:val="4D4D4F"/>
          <w:spacing w:val="-7"/>
          <w:w w:val="105"/>
          <w:sz w:val="22"/>
        </w:rPr>
        <w:t> </w:t>
      </w:r>
      <w:r>
        <w:rPr>
          <w:color w:val="4D4D4F"/>
          <w:w w:val="105"/>
          <w:sz w:val="22"/>
        </w:rPr>
        <w:t>for</w:t>
      </w:r>
      <w:r>
        <w:rPr>
          <w:color w:val="4D4D4F"/>
          <w:spacing w:val="-6"/>
          <w:w w:val="105"/>
          <w:sz w:val="22"/>
        </w:rPr>
        <w:t> </w:t>
      </w:r>
      <w:r>
        <w:rPr>
          <w:color w:val="4D4D4F"/>
          <w:w w:val="105"/>
          <w:sz w:val="22"/>
        </w:rPr>
        <w:t>returning</w:t>
      </w:r>
      <w:r>
        <w:rPr>
          <w:color w:val="4D4D4F"/>
          <w:spacing w:val="-7"/>
          <w:w w:val="105"/>
          <w:sz w:val="22"/>
        </w:rPr>
        <w:t> </w:t>
      </w:r>
      <w:r>
        <w:rPr>
          <w:color w:val="4D4D4F"/>
          <w:w w:val="105"/>
          <w:sz w:val="22"/>
        </w:rPr>
        <w:t>to</w:t>
      </w:r>
      <w:r>
        <w:rPr>
          <w:color w:val="4D4D4F"/>
          <w:spacing w:val="-7"/>
          <w:w w:val="105"/>
          <w:sz w:val="22"/>
        </w:rPr>
        <w:t> </w:t>
      </w:r>
      <w:r>
        <w:rPr>
          <w:color w:val="4D4D4F"/>
          <w:w w:val="105"/>
          <w:sz w:val="22"/>
        </w:rPr>
        <w:t>opioid</w:t>
      </w:r>
      <w:r>
        <w:rPr>
          <w:color w:val="4D4D4F"/>
          <w:spacing w:val="-7"/>
          <w:w w:val="105"/>
          <w:sz w:val="22"/>
        </w:rPr>
        <w:t> </w:t>
      </w:r>
      <w:r>
        <w:rPr>
          <w:color w:val="4D4D4F"/>
          <w:w w:val="105"/>
          <w:sz w:val="22"/>
        </w:rPr>
        <w:t>use.</w:t>
      </w:r>
    </w:p>
    <w:p>
      <w:pPr>
        <w:pStyle w:val="ListParagraph"/>
        <w:numPr>
          <w:ilvl w:val="1"/>
          <w:numId w:val="3"/>
        </w:numPr>
        <w:tabs>
          <w:tab w:pos="737" w:val="left" w:leader="none"/>
        </w:tabs>
        <w:spacing w:line="249" w:lineRule="auto" w:before="23" w:after="0"/>
        <w:ind w:left="736" w:right="195" w:hanging="270"/>
        <w:jc w:val="left"/>
        <w:rPr>
          <w:color w:val="137692"/>
          <w:sz w:val="24"/>
        </w:rPr>
      </w:pPr>
      <w:r>
        <w:rPr>
          <w:b/>
          <w:color w:val="4D4D4F"/>
          <w:sz w:val="22"/>
        </w:rPr>
        <w:t>Inform patients of the importance of </w:t>
      </w:r>
      <w:r>
        <w:rPr>
          <w:b/>
          <w:color w:val="4D4D4F"/>
          <w:spacing w:val="-4"/>
          <w:sz w:val="22"/>
        </w:rPr>
        <w:t>overdose prevention </w:t>
      </w:r>
      <w:r>
        <w:rPr>
          <w:color w:val="4D4D4F"/>
          <w:spacing w:val="-3"/>
          <w:sz w:val="22"/>
        </w:rPr>
        <w:t>(see </w:t>
      </w:r>
      <w:r>
        <w:rPr>
          <w:color w:val="4D4D4F"/>
          <w:sz w:val="22"/>
        </w:rPr>
        <w:t>the </w:t>
      </w:r>
      <w:r>
        <w:rPr>
          <w:color w:val="4D4D4F"/>
          <w:spacing w:val="-3"/>
          <w:sz w:val="22"/>
        </w:rPr>
        <w:t>“Counseling </w:t>
      </w:r>
      <w:r>
        <w:rPr>
          <w:color w:val="4D4D4F"/>
          <w:sz w:val="22"/>
        </w:rPr>
        <w:t>Patients on Overdose Prevention and </w:t>
      </w:r>
      <w:r>
        <w:rPr>
          <w:color w:val="4D4D4F"/>
          <w:spacing w:val="-3"/>
          <w:sz w:val="22"/>
        </w:rPr>
        <w:t>Treatment”</w:t>
      </w:r>
      <w:r>
        <w:rPr>
          <w:color w:val="4D4D4F"/>
          <w:spacing w:val="1"/>
          <w:sz w:val="22"/>
        </w:rPr>
        <w:t> </w:t>
      </w:r>
      <w:r>
        <w:rPr>
          <w:color w:val="4D4D4F"/>
          <w:sz w:val="22"/>
        </w:rPr>
        <w:t>section).</w:t>
      </w:r>
    </w:p>
    <w:p>
      <w:pPr>
        <w:pStyle w:val="ListParagraph"/>
        <w:numPr>
          <w:ilvl w:val="1"/>
          <w:numId w:val="3"/>
        </w:numPr>
        <w:tabs>
          <w:tab w:pos="737" w:val="left" w:leader="none"/>
        </w:tabs>
        <w:spacing w:line="249" w:lineRule="auto" w:before="15" w:after="0"/>
        <w:ind w:left="736" w:right="210" w:hanging="270"/>
        <w:jc w:val="left"/>
        <w:rPr>
          <w:color w:val="137692"/>
          <w:sz w:val="24"/>
        </w:rPr>
      </w:pPr>
      <w:r>
        <w:rPr>
          <w:color w:val="4D4D4F"/>
          <w:w w:val="105"/>
          <w:sz w:val="22"/>
        </w:rPr>
        <w:t>Provide</w:t>
      </w:r>
      <w:r>
        <w:rPr>
          <w:color w:val="4D4D4F"/>
          <w:spacing w:val="-14"/>
          <w:w w:val="105"/>
          <w:sz w:val="22"/>
        </w:rPr>
        <w:t> </w:t>
      </w:r>
      <w:r>
        <w:rPr>
          <w:color w:val="4D4D4F"/>
          <w:spacing w:val="-4"/>
          <w:w w:val="105"/>
          <w:sz w:val="22"/>
        </w:rPr>
        <w:t>continued</w:t>
      </w:r>
      <w:r>
        <w:rPr>
          <w:color w:val="4D4D4F"/>
          <w:spacing w:val="-17"/>
          <w:w w:val="105"/>
          <w:sz w:val="22"/>
        </w:rPr>
        <w:t> </w:t>
      </w:r>
      <w:r>
        <w:rPr>
          <w:color w:val="4D4D4F"/>
          <w:spacing w:val="-4"/>
          <w:w w:val="105"/>
          <w:sz w:val="22"/>
        </w:rPr>
        <w:t>monitoring</w:t>
      </w:r>
      <w:r>
        <w:rPr>
          <w:color w:val="4D4D4F"/>
          <w:spacing w:val="-18"/>
          <w:w w:val="105"/>
          <w:sz w:val="22"/>
        </w:rPr>
        <w:t> </w:t>
      </w:r>
      <w:r>
        <w:rPr>
          <w:color w:val="4D4D4F"/>
          <w:w w:val="105"/>
          <w:sz w:val="22"/>
        </w:rPr>
        <w:t>if</w:t>
      </w:r>
      <w:r>
        <w:rPr>
          <w:color w:val="4D4D4F"/>
          <w:spacing w:val="-17"/>
          <w:w w:val="105"/>
          <w:sz w:val="22"/>
        </w:rPr>
        <w:t> </w:t>
      </w:r>
      <w:r>
        <w:rPr>
          <w:color w:val="4D4D4F"/>
          <w:spacing w:val="-4"/>
          <w:w w:val="105"/>
          <w:sz w:val="22"/>
        </w:rPr>
        <w:t>possible;</w:t>
      </w:r>
      <w:r>
        <w:rPr>
          <w:color w:val="4D4D4F"/>
          <w:spacing w:val="-17"/>
          <w:w w:val="105"/>
          <w:sz w:val="22"/>
        </w:rPr>
        <w:t> </w:t>
      </w:r>
      <w:r>
        <w:rPr>
          <w:color w:val="4D4D4F"/>
          <w:spacing w:val="-4"/>
          <w:w w:val="105"/>
          <w:sz w:val="22"/>
        </w:rPr>
        <w:t>it </w:t>
      </w:r>
      <w:r>
        <w:rPr>
          <w:color w:val="4D4D4F"/>
          <w:spacing w:val="-3"/>
          <w:w w:val="105"/>
          <w:sz w:val="22"/>
        </w:rPr>
        <w:t>can</w:t>
      </w:r>
      <w:r>
        <w:rPr>
          <w:color w:val="4D4D4F"/>
          <w:spacing w:val="-31"/>
          <w:w w:val="105"/>
          <w:sz w:val="22"/>
        </w:rPr>
        <w:t> </w:t>
      </w:r>
      <w:r>
        <w:rPr>
          <w:color w:val="4D4D4F"/>
          <w:spacing w:val="-4"/>
          <w:w w:val="105"/>
          <w:sz w:val="22"/>
        </w:rPr>
        <w:t>range</w:t>
      </w:r>
      <w:r>
        <w:rPr>
          <w:color w:val="4D4D4F"/>
          <w:spacing w:val="-31"/>
          <w:w w:val="105"/>
          <w:sz w:val="22"/>
        </w:rPr>
        <w:t> </w:t>
      </w:r>
      <w:r>
        <w:rPr>
          <w:color w:val="4D4D4F"/>
          <w:spacing w:val="-4"/>
          <w:w w:val="105"/>
          <w:sz w:val="22"/>
        </w:rPr>
        <w:t>from</w:t>
      </w:r>
      <w:r>
        <w:rPr>
          <w:color w:val="4D4D4F"/>
          <w:spacing w:val="-31"/>
          <w:w w:val="105"/>
          <w:sz w:val="22"/>
        </w:rPr>
        <w:t> </w:t>
      </w:r>
      <w:r>
        <w:rPr>
          <w:color w:val="4D4D4F"/>
          <w:spacing w:val="-4"/>
          <w:w w:val="105"/>
          <w:sz w:val="22"/>
        </w:rPr>
        <w:t>informal</w:t>
      </w:r>
      <w:r>
        <w:rPr>
          <w:color w:val="4D4D4F"/>
          <w:spacing w:val="-30"/>
          <w:w w:val="105"/>
          <w:sz w:val="22"/>
        </w:rPr>
        <w:t> </w:t>
      </w:r>
      <w:r>
        <w:rPr>
          <w:color w:val="4D4D4F"/>
          <w:spacing w:val="-4"/>
          <w:w w:val="105"/>
          <w:sz w:val="22"/>
        </w:rPr>
        <w:t>quarterly</w:t>
      </w:r>
      <w:r>
        <w:rPr>
          <w:color w:val="4D4D4F"/>
          <w:spacing w:val="-31"/>
          <w:w w:val="105"/>
          <w:sz w:val="22"/>
        </w:rPr>
        <w:t> </w:t>
      </w:r>
      <w:r>
        <w:rPr>
          <w:color w:val="4D4D4F"/>
          <w:spacing w:val="-4"/>
          <w:w w:val="105"/>
          <w:sz w:val="22"/>
        </w:rPr>
        <w:t>check-ins </w:t>
      </w:r>
      <w:r>
        <w:rPr>
          <w:color w:val="4D4D4F"/>
          <w:w w:val="105"/>
          <w:sz w:val="22"/>
        </w:rPr>
        <w:t>to</w:t>
      </w:r>
      <w:r>
        <w:rPr>
          <w:color w:val="4D4D4F"/>
          <w:spacing w:val="-29"/>
          <w:w w:val="105"/>
          <w:sz w:val="22"/>
        </w:rPr>
        <w:t> </w:t>
      </w:r>
      <w:r>
        <w:rPr>
          <w:color w:val="4D4D4F"/>
          <w:spacing w:val="-4"/>
          <w:w w:val="105"/>
          <w:sz w:val="22"/>
        </w:rPr>
        <w:t>regularly</w:t>
      </w:r>
      <w:r>
        <w:rPr>
          <w:color w:val="4D4D4F"/>
          <w:spacing w:val="-28"/>
          <w:w w:val="105"/>
          <w:sz w:val="22"/>
        </w:rPr>
        <w:t> </w:t>
      </w:r>
      <w:r>
        <w:rPr>
          <w:color w:val="4D4D4F"/>
          <w:spacing w:val="-4"/>
          <w:w w:val="105"/>
          <w:sz w:val="22"/>
        </w:rPr>
        <w:t>scheduled</w:t>
      </w:r>
      <w:r>
        <w:rPr>
          <w:color w:val="4D4D4F"/>
          <w:spacing w:val="-28"/>
          <w:w w:val="105"/>
          <w:sz w:val="22"/>
        </w:rPr>
        <w:t> </w:t>
      </w:r>
      <w:r>
        <w:rPr>
          <w:color w:val="4D4D4F"/>
          <w:spacing w:val="-4"/>
          <w:w w:val="105"/>
          <w:sz w:val="22"/>
        </w:rPr>
        <w:t>remote</w:t>
      </w:r>
      <w:r>
        <w:rPr>
          <w:color w:val="4D4D4F"/>
          <w:spacing w:val="-28"/>
          <w:w w:val="105"/>
          <w:sz w:val="22"/>
        </w:rPr>
        <w:t> </w:t>
      </w:r>
      <w:r>
        <w:rPr>
          <w:color w:val="4D4D4F"/>
          <w:spacing w:val="-4"/>
          <w:w w:val="105"/>
          <w:sz w:val="22"/>
        </w:rPr>
        <w:t>counseling</w:t>
      </w:r>
      <w:r>
        <w:rPr>
          <w:color w:val="4D4D4F"/>
          <w:spacing w:val="-28"/>
          <w:w w:val="105"/>
          <w:sz w:val="22"/>
        </w:rPr>
        <w:t> </w:t>
      </w:r>
      <w:r>
        <w:rPr>
          <w:color w:val="4D4D4F"/>
          <w:spacing w:val="-12"/>
          <w:w w:val="105"/>
          <w:sz w:val="22"/>
        </w:rPr>
        <w:t>or </w:t>
      </w:r>
      <w:r>
        <w:rPr>
          <w:color w:val="4D4D4F"/>
          <w:spacing w:val="-3"/>
          <w:w w:val="105"/>
          <w:sz w:val="22"/>
        </w:rPr>
        <w:t>peer</w:t>
      </w:r>
      <w:r>
        <w:rPr>
          <w:color w:val="4D4D4F"/>
          <w:spacing w:val="-26"/>
          <w:w w:val="105"/>
          <w:sz w:val="22"/>
        </w:rPr>
        <w:t> </w:t>
      </w:r>
      <w:r>
        <w:rPr>
          <w:color w:val="4D4D4F"/>
          <w:spacing w:val="-4"/>
          <w:w w:val="105"/>
          <w:sz w:val="22"/>
        </w:rPr>
        <w:t>support</w:t>
      </w:r>
      <w:r>
        <w:rPr>
          <w:color w:val="4D4D4F"/>
          <w:spacing w:val="-26"/>
          <w:w w:val="105"/>
          <w:sz w:val="22"/>
        </w:rPr>
        <w:t> </w:t>
      </w:r>
      <w:r>
        <w:rPr>
          <w:color w:val="4D4D4F"/>
          <w:spacing w:val="-4"/>
          <w:w w:val="105"/>
          <w:sz w:val="22"/>
        </w:rPr>
        <w:t>(e.g.,</w:t>
      </w:r>
      <w:r>
        <w:rPr>
          <w:color w:val="4D4D4F"/>
          <w:spacing w:val="-25"/>
          <w:w w:val="105"/>
          <w:sz w:val="22"/>
        </w:rPr>
        <w:t> </w:t>
      </w:r>
      <w:r>
        <w:rPr>
          <w:color w:val="4D4D4F"/>
          <w:spacing w:val="-4"/>
          <w:w w:val="105"/>
          <w:sz w:val="22"/>
        </w:rPr>
        <w:t>from</w:t>
      </w:r>
      <w:r>
        <w:rPr>
          <w:color w:val="4D4D4F"/>
          <w:spacing w:val="-26"/>
          <w:w w:val="105"/>
          <w:sz w:val="22"/>
        </w:rPr>
        <w:t> </w:t>
      </w:r>
      <w:r>
        <w:rPr>
          <w:color w:val="4D4D4F"/>
          <w:w w:val="105"/>
          <w:sz w:val="22"/>
        </w:rPr>
        <w:t>a</w:t>
      </w:r>
      <w:r>
        <w:rPr>
          <w:color w:val="4D4D4F"/>
          <w:spacing w:val="-25"/>
          <w:w w:val="105"/>
          <w:sz w:val="22"/>
        </w:rPr>
        <w:t> </w:t>
      </w:r>
      <w:r>
        <w:rPr>
          <w:color w:val="4D4D4F"/>
          <w:spacing w:val="-4"/>
          <w:w w:val="105"/>
          <w:sz w:val="22"/>
        </w:rPr>
        <w:t>recovery</w:t>
      </w:r>
      <w:r>
        <w:rPr>
          <w:color w:val="4D4D4F"/>
          <w:spacing w:val="-26"/>
          <w:w w:val="105"/>
          <w:sz w:val="22"/>
        </w:rPr>
        <w:t> </w:t>
      </w:r>
      <w:r>
        <w:rPr>
          <w:color w:val="4D4D4F"/>
          <w:spacing w:val="-4"/>
          <w:w w:val="105"/>
          <w:sz w:val="22"/>
        </w:rPr>
        <w:t>coach).</w:t>
      </w:r>
    </w:p>
    <w:p>
      <w:pPr>
        <w:pStyle w:val="ListParagraph"/>
        <w:numPr>
          <w:ilvl w:val="1"/>
          <w:numId w:val="3"/>
        </w:numPr>
        <w:tabs>
          <w:tab w:pos="737" w:val="left" w:leader="none"/>
        </w:tabs>
        <w:spacing w:line="244" w:lineRule="auto" w:before="16" w:after="0"/>
        <w:ind w:left="736" w:right="151" w:hanging="270"/>
        <w:jc w:val="left"/>
        <w:rPr>
          <w:color w:val="137692"/>
          <w:sz w:val="24"/>
        </w:rPr>
      </w:pPr>
      <w:r>
        <w:rPr>
          <w:color w:val="4D4D4F"/>
          <w:w w:val="105"/>
          <w:sz w:val="22"/>
        </w:rPr>
        <w:t>Offer an expedited reentry process to </w:t>
      </w:r>
      <w:r>
        <w:rPr>
          <w:color w:val="4D4D4F"/>
          <w:spacing w:val="-4"/>
          <w:w w:val="105"/>
          <w:sz w:val="22"/>
        </w:rPr>
        <w:t>encourage</w:t>
      </w:r>
      <w:r>
        <w:rPr>
          <w:color w:val="4D4D4F"/>
          <w:spacing w:val="-17"/>
          <w:w w:val="105"/>
          <w:sz w:val="22"/>
        </w:rPr>
        <w:t> </w:t>
      </w:r>
      <w:r>
        <w:rPr>
          <w:color w:val="4D4D4F"/>
          <w:spacing w:val="-4"/>
          <w:w w:val="105"/>
          <w:sz w:val="22"/>
        </w:rPr>
        <w:t>patients</w:t>
      </w:r>
      <w:r>
        <w:rPr>
          <w:color w:val="4D4D4F"/>
          <w:spacing w:val="-16"/>
          <w:w w:val="105"/>
          <w:sz w:val="22"/>
        </w:rPr>
        <w:t> </w:t>
      </w:r>
      <w:r>
        <w:rPr>
          <w:color w:val="4D4D4F"/>
          <w:w w:val="105"/>
          <w:sz w:val="22"/>
        </w:rPr>
        <w:t>to</w:t>
      </w:r>
      <w:r>
        <w:rPr>
          <w:color w:val="4D4D4F"/>
          <w:spacing w:val="-16"/>
          <w:w w:val="105"/>
          <w:sz w:val="22"/>
        </w:rPr>
        <w:t> </w:t>
      </w:r>
      <w:r>
        <w:rPr>
          <w:color w:val="4D4D4F"/>
          <w:spacing w:val="-4"/>
          <w:w w:val="105"/>
          <w:sz w:val="22"/>
        </w:rPr>
        <w:t>return</w:t>
      </w:r>
      <w:r>
        <w:rPr>
          <w:color w:val="4D4D4F"/>
          <w:spacing w:val="-16"/>
          <w:w w:val="105"/>
          <w:sz w:val="22"/>
        </w:rPr>
        <w:t> </w:t>
      </w:r>
      <w:r>
        <w:rPr>
          <w:color w:val="4D4D4F"/>
          <w:w w:val="105"/>
          <w:sz w:val="22"/>
        </w:rPr>
        <w:t>if</w:t>
      </w:r>
      <w:r>
        <w:rPr>
          <w:color w:val="4D4D4F"/>
          <w:spacing w:val="-16"/>
          <w:w w:val="105"/>
          <w:sz w:val="22"/>
        </w:rPr>
        <w:t> </w:t>
      </w:r>
      <w:r>
        <w:rPr>
          <w:color w:val="4D4D4F"/>
          <w:spacing w:val="-3"/>
          <w:w w:val="105"/>
          <w:sz w:val="22"/>
        </w:rPr>
        <w:t>they</w:t>
      </w:r>
      <w:r>
        <w:rPr>
          <w:color w:val="4D4D4F"/>
          <w:spacing w:val="-16"/>
          <w:w w:val="105"/>
          <w:sz w:val="22"/>
        </w:rPr>
        <w:t> </w:t>
      </w:r>
      <w:r>
        <w:rPr>
          <w:color w:val="4D4D4F"/>
          <w:spacing w:val="-3"/>
          <w:w w:val="105"/>
          <w:sz w:val="22"/>
        </w:rPr>
        <w:t>need</w:t>
      </w:r>
      <w:r>
        <w:rPr>
          <w:color w:val="4D4D4F"/>
          <w:spacing w:val="-16"/>
          <w:w w:val="105"/>
          <w:sz w:val="22"/>
        </w:rPr>
        <w:t> </w:t>
      </w:r>
      <w:r>
        <w:rPr>
          <w:color w:val="4D4D4F"/>
          <w:spacing w:val="-4"/>
          <w:w w:val="105"/>
          <w:sz w:val="22"/>
        </w:rPr>
        <w:t>to.</w:t>
      </w:r>
    </w:p>
    <w:p>
      <w:pPr>
        <w:pStyle w:val="ListParagraph"/>
        <w:numPr>
          <w:ilvl w:val="1"/>
          <w:numId w:val="3"/>
        </w:numPr>
        <w:tabs>
          <w:tab w:pos="737" w:val="left" w:leader="none"/>
        </w:tabs>
        <w:spacing w:line="249" w:lineRule="auto" w:before="25" w:after="0"/>
        <w:ind w:left="736" w:right="239" w:hanging="270"/>
        <w:jc w:val="left"/>
        <w:rPr>
          <w:color w:val="137692"/>
          <w:sz w:val="24"/>
        </w:rPr>
      </w:pPr>
      <w:r>
        <w:rPr>
          <w:color w:val="4D4D4F"/>
          <w:sz w:val="22"/>
        </w:rPr>
        <w:t>Engage in active outreach and reengage- ment with OTP patients, which can be effective.</w:t>
      </w:r>
      <w:r>
        <w:rPr>
          <w:color w:val="4D4D4F"/>
          <w:position w:val="7"/>
          <w:sz w:val="13"/>
        </w:rPr>
        <w:t>137,138 </w:t>
      </w:r>
      <w:r>
        <w:rPr>
          <w:color w:val="4D4D4F"/>
          <w:spacing w:val="-7"/>
          <w:sz w:val="22"/>
        </w:rPr>
        <w:t>Try </w:t>
      </w:r>
      <w:r>
        <w:rPr>
          <w:color w:val="4D4D4F"/>
          <w:sz w:val="22"/>
        </w:rPr>
        <w:t>to contact patients who have dropped out to encourage them to return.</w:t>
      </w:r>
    </w:p>
    <w:p>
      <w:pPr>
        <w:pStyle w:val="BodyText"/>
        <w:spacing w:before="1"/>
        <w:rPr>
          <w:sz w:val="22"/>
        </w:rPr>
      </w:pPr>
    </w:p>
    <w:p>
      <w:pPr>
        <w:pStyle w:val="Heading1"/>
        <w:spacing w:line="208" w:lineRule="auto"/>
        <w:ind w:right="1478"/>
      </w:pPr>
      <w:bookmarkStart w:name="_TOC_250007" w:id="12"/>
      <w:r>
        <w:rPr>
          <w:color w:val="137692"/>
          <w:w w:val="110"/>
        </w:rPr>
        <w:t>Creation</w:t>
      </w:r>
      <w:r>
        <w:rPr>
          <w:color w:val="137692"/>
          <w:spacing w:val="-27"/>
          <w:w w:val="110"/>
        </w:rPr>
        <w:t> </w:t>
      </w:r>
      <w:r>
        <w:rPr>
          <w:color w:val="137692"/>
          <w:w w:val="110"/>
        </w:rPr>
        <w:t>of</w:t>
      </w:r>
      <w:r>
        <w:rPr>
          <w:color w:val="137692"/>
          <w:spacing w:val="-26"/>
          <w:w w:val="110"/>
        </w:rPr>
        <w:t> </w:t>
      </w:r>
      <w:r>
        <w:rPr>
          <w:color w:val="137692"/>
          <w:w w:val="110"/>
        </w:rPr>
        <w:t>a</w:t>
      </w:r>
      <w:r>
        <w:rPr>
          <w:color w:val="137692"/>
          <w:spacing w:val="-27"/>
          <w:w w:val="110"/>
        </w:rPr>
        <w:t> </w:t>
      </w:r>
      <w:r>
        <w:rPr>
          <w:color w:val="137692"/>
          <w:w w:val="110"/>
        </w:rPr>
        <w:t>Supportive Counseling</w:t>
      </w:r>
      <w:r>
        <w:rPr>
          <w:color w:val="137692"/>
          <w:spacing w:val="-19"/>
          <w:w w:val="110"/>
        </w:rPr>
        <w:t> </w:t>
      </w:r>
      <w:bookmarkEnd w:id="12"/>
      <w:r>
        <w:rPr>
          <w:color w:val="137692"/>
          <w:w w:val="110"/>
        </w:rPr>
        <w:t>Experience</w:t>
      </w:r>
    </w:p>
    <w:p>
      <w:pPr>
        <w:spacing w:line="261" w:lineRule="auto" w:before="93"/>
        <w:ind w:left="160" w:right="301" w:firstLine="0"/>
        <w:jc w:val="left"/>
        <w:rPr>
          <w:b/>
          <w:sz w:val="13"/>
        </w:rPr>
      </w:pPr>
      <w:r>
        <w:rPr>
          <w:rFonts w:ascii="Calibri" w:hAnsi="Calibri"/>
          <w:b/>
          <w:color w:val="137692"/>
          <w:sz w:val="26"/>
        </w:rPr>
        <w:t>Maintaining  the   Therapeutic   Alliance </w:t>
      </w:r>
      <w:r>
        <w:rPr>
          <w:b/>
          <w:color w:val="4D4D4F"/>
          <w:sz w:val="22"/>
        </w:rPr>
        <w:t>The</w:t>
      </w:r>
      <w:r>
        <w:rPr>
          <w:b/>
          <w:color w:val="4D4D4F"/>
          <w:spacing w:val="-22"/>
          <w:sz w:val="22"/>
        </w:rPr>
        <w:t> </w:t>
      </w:r>
      <w:r>
        <w:rPr>
          <w:b/>
          <w:color w:val="4D4D4F"/>
          <w:sz w:val="22"/>
        </w:rPr>
        <w:t>therapeutic</w:t>
      </w:r>
      <w:r>
        <w:rPr>
          <w:b/>
          <w:color w:val="4D4D4F"/>
          <w:spacing w:val="-22"/>
          <w:sz w:val="22"/>
        </w:rPr>
        <w:t> </w:t>
      </w:r>
      <w:r>
        <w:rPr>
          <w:b/>
          <w:color w:val="4D4D4F"/>
          <w:sz w:val="22"/>
        </w:rPr>
        <w:t>alliance</w:t>
      </w:r>
      <w:r>
        <w:rPr>
          <w:b/>
          <w:color w:val="4D4D4F"/>
          <w:spacing w:val="-22"/>
          <w:sz w:val="22"/>
        </w:rPr>
        <w:t> </w:t>
      </w:r>
      <w:r>
        <w:rPr>
          <w:b/>
          <w:color w:val="4D4D4F"/>
          <w:sz w:val="22"/>
        </w:rPr>
        <w:t>is</w:t>
      </w:r>
      <w:r>
        <w:rPr>
          <w:b/>
          <w:color w:val="4D4D4F"/>
          <w:spacing w:val="-21"/>
          <w:sz w:val="22"/>
        </w:rPr>
        <w:t> </w:t>
      </w:r>
      <w:r>
        <w:rPr>
          <w:b/>
          <w:color w:val="4D4D4F"/>
          <w:sz w:val="22"/>
        </w:rPr>
        <w:t>a</w:t>
      </w:r>
      <w:r>
        <w:rPr>
          <w:b/>
          <w:color w:val="4D4D4F"/>
          <w:spacing w:val="-22"/>
          <w:sz w:val="22"/>
        </w:rPr>
        <w:t> </w:t>
      </w:r>
      <w:r>
        <w:rPr>
          <w:b/>
          <w:color w:val="4D4D4F"/>
          <w:sz w:val="22"/>
        </w:rPr>
        <w:t>counselor’s</w:t>
      </w:r>
      <w:r>
        <w:rPr>
          <w:b/>
          <w:color w:val="4D4D4F"/>
          <w:spacing w:val="-22"/>
          <w:sz w:val="22"/>
        </w:rPr>
        <w:t> </w:t>
      </w:r>
      <w:r>
        <w:rPr>
          <w:b/>
          <w:color w:val="4D4D4F"/>
          <w:spacing w:val="-5"/>
          <w:sz w:val="22"/>
        </w:rPr>
        <w:t>most </w:t>
      </w:r>
      <w:r>
        <w:rPr>
          <w:b/>
          <w:color w:val="4D4D4F"/>
          <w:sz w:val="22"/>
        </w:rPr>
        <w:t>powerful tool for inﬂuencing</w:t>
      </w:r>
      <w:r>
        <w:rPr>
          <w:b/>
          <w:color w:val="4D4D4F"/>
          <w:spacing w:val="9"/>
          <w:sz w:val="22"/>
        </w:rPr>
        <w:t> </w:t>
      </w:r>
      <w:r>
        <w:rPr>
          <w:b/>
          <w:color w:val="4D4D4F"/>
          <w:sz w:val="22"/>
        </w:rPr>
        <w:t>outcomes.</w:t>
      </w:r>
      <w:r>
        <w:rPr>
          <w:b/>
          <w:color w:val="4D4D4F"/>
          <w:position w:val="7"/>
          <w:sz w:val="13"/>
        </w:rPr>
        <w:t>139</w:t>
      </w:r>
    </w:p>
    <w:p>
      <w:pPr>
        <w:spacing w:line="249" w:lineRule="auto" w:before="0"/>
        <w:ind w:left="160" w:right="150" w:firstLine="0"/>
        <w:jc w:val="left"/>
        <w:rPr>
          <w:sz w:val="22"/>
        </w:rPr>
      </w:pPr>
      <w:r>
        <w:rPr>
          <w:color w:val="4D4D4F"/>
          <w:w w:val="105"/>
          <w:sz w:val="22"/>
        </w:rPr>
        <w:t>It underlies all types and modalities of therapy and</w:t>
      </w:r>
      <w:r>
        <w:rPr>
          <w:color w:val="4D4D4F"/>
          <w:spacing w:val="-34"/>
          <w:w w:val="105"/>
          <w:sz w:val="22"/>
        </w:rPr>
        <w:t> </w:t>
      </w:r>
      <w:r>
        <w:rPr>
          <w:color w:val="4D4D4F"/>
          <w:w w:val="105"/>
          <w:sz w:val="22"/>
        </w:rPr>
        <w:t>helping</w:t>
      </w:r>
      <w:r>
        <w:rPr>
          <w:color w:val="4D4D4F"/>
          <w:spacing w:val="-33"/>
          <w:w w:val="105"/>
          <w:sz w:val="22"/>
        </w:rPr>
        <w:t> </w:t>
      </w:r>
      <w:r>
        <w:rPr>
          <w:color w:val="4D4D4F"/>
          <w:w w:val="105"/>
          <w:sz w:val="22"/>
        </w:rPr>
        <w:t>services.</w:t>
      </w:r>
      <w:r>
        <w:rPr>
          <w:color w:val="4D4D4F"/>
          <w:spacing w:val="-33"/>
          <w:w w:val="105"/>
          <w:sz w:val="22"/>
        </w:rPr>
        <w:t> </w:t>
      </w:r>
      <w:r>
        <w:rPr>
          <w:color w:val="4D4D4F"/>
          <w:w w:val="105"/>
          <w:sz w:val="22"/>
        </w:rPr>
        <w:t>A</w:t>
      </w:r>
      <w:r>
        <w:rPr>
          <w:color w:val="4D4D4F"/>
          <w:spacing w:val="-33"/>
          <w:w w:val="105"/>
          <w:sz w:val="22"/>
        </w:rPr>
        <w:t> </w:t>
      </w:r>
      <w:r>
        <w:rPr>
          <w:color w:val="4D4D4F"/>
          <w:w w:val="105"/>
          <w:sz w:val="22"/>
        </w:rPr>
        <w:t>strong</w:t>
      </w:r>
      <w:r>
        <w:rPr>
          <w:color w:val="4D4D4F"/>
          <w:spacing w:val="-34"/>
          <w:w w:val="105"/>
          <w:sz w:val="22"/>
        </w:rPr>
        <w:t> </w:t>
      </w:r>
      <w:r>
        <w:rPr>
          <w:color w:val="4D4D4F"/>
          <w:w w:val="105"/>
          <w:sz w:val="22"/>
        </w:rPr>
        <w:t>alliance</w:t>
      </w:r>
      <w:r>
        <w:rPr>
          <w:color w:val="4D4D4F"/>
          <w:spacing w:val="-33"/>
          <w:w w:val="105"/>
          <w:sz w:val="22"/>
        </w:rPr>
        <w:t> </w:t>
      </w:r>
      <w:r>
        <w:rPr>
          <w:color w:val="4D4D4F"/>
          <w:spacing w:val="-3"/>
          <w:w w:val="105"/>
          <w:sz w:val="22"/>
        </w:rPr>
        <w:t>welcomes </w:t>
      </w:r>
      <w:r>
        <w:rPr>
          <w:color w:val="4D4D4F"/>
          <w:w w:val="105"/>
          <w:sz w:val="22"/>
        </w:rPr>
        <w:t>patients into treatment and creates a sense of </w:t>
      </w:r>
      <w:r>
        <w:rPr>
          <w:color w:val="4D4D4F"/>
          <w:spacing w:val="-3"/>
          <w:w w:val="105"/>
          <w:sz w:val="22"/>
        </w:rPr>
        <w:t>safety.</w:t>
      </w:r>
    </w:p>
    <w:p>
      <w:pPr>
        <w:spacing w:after="0" w:line="249" w:lineRule="auto"/>
        <w:jc w:val="left"/>
        <w:rPr>
          <w:sz w:val="22"/>
        </w:rPr>
        <w:sectPr>
          <w:type w:val="continuous"/>
          <w:pgSz w:w="12240" w:h="15840"/>
          <w:pgMar w:top="1780" w:bottom="280" w:left="920" w:right="960"/>
          <w:cols w:num="2" w:equalWidth="0">
            <w:col w:w="5056" w:space="164"/>
            <w:col w:w="5140"/>
          </w:cols>
        </w:sectPr>
      </w:pPr>
    </w:p>
    <w:p>
      <w:pPr>
        <w:pStyle w:val="BodyText"/>
        <w:spacing w:before="2"/>
        <w:rPr>
          <w:sz w:val="23"/>
        </w:rPr>
      </w:pPr>
    </w:p>
    <w:p>
      <w:pPr>
        <w:spacing w:before="137"/>
        <w:ind w:left="530" w:right="0" w:firstLine="0"/>
        <w:jc w:val="left"/>
        <w:rPr>
          <w:b/>
          <w:sz w:val="26"/>
        </w:rPr>
      </w:pPr>
      <w:r>
        <w:rPr/>
        <w:pict>
          <v:line style="position:absolute;mso-position-horizontal-relative:page;mso-position-vertical-relative:paragraph;z-index:15741440" from="54.5pt,96.203742pt" to="54.5pt,9.459742pt" stroked="true" strokeweight="1pt" strokecolor="#759eb4">
            <v:stroke dashstyle="solid"/>
            <w10:wrap type="none"/>
          </v:line>
        </w:pict>
      </w:r>
      <w:r>
        <w:rPr>
          <w:b/>
          <w:color w:val="B15651"/>
          <w:w w:val="110"/>
          <w:sz w:val="26"/>
        </w:rPr>
        <w:t>COUNSELING PATIENTS WITH OUD WHO DON’T TAKE MEDICATION</w:t>
      </w:r>
    </w:p>
    <w:p>
      <w:pPr>
        <w:pStyle w:val="BodyText"/>
        <w:spacing w:line="261" w:lineRule="auto" w:before="116"/>
        <w:ind w:left="530" w:right="446"/>
        <w:rPr>
          <w:rFonts w:ascii="Calibri" w:hAnsi="Calibri"/>
        </w:rPr>
      </w:pPr>
      <w:r>
        <w:rPr>
          <w:rFonts w:ascii="Calibri" w:hAnsi="Calibri"/>
          <w:color w:val="414142"/>
          <w:w w:val="120"/>
        </w:rPr>
        <w:t>Patients who don’t take an OUD medication after withdrawal are at high risk of return to opioid use, which can be fatal given the loss of opioid tolerance. Provide these patients with overdose prevention education and the overdose-reversal medication naloxone, or educate them about naloxone and how they can     obtain it in their community. Advise them to report a return to opioid use or a feeling that they are at risk    of relapsing. </w:t>
      </w:r>
      <w:r>
        <w:rPr>
          <w:rFonts w:ascii="Calibri" w:hAnsi="Calibri"/>
          <w:color w:val="414142"/>
          <w:spacing w:val="-3"/>
          <w:w w:val="120"/>
        </w:rPr>
        <w:t>Work </w:t>
      </w:r>
      <w:r>
        <w:rPr>
          <w:rFonts w:ascii="Calibri" w:hAnsi="Calibri"/>
          <w:color w:val="414142"/>
          <w:w w:val="120"/>
        </w:rPr>
        <w:t>with them and their care team to either resume medication for OUD or enter a more intensive level of behavioral</w:t>
      </w:r>
      <w:r>
        <w:rPr>
          <w:rFonts w:ascii="Calibri" w:hAnsi="Calibri"/>
          <w:color w:val="414142"/>
          <w:spacing w:val="-9"/>
          <w:w w:val="120"/>
        </w:rPr>
        <w:t> </w:t>
      </w:r>
      <w:r>
        <w:rPr>
          <w:rFonts w:ascii="Calibri" w:hAnsi="Calibri"/>
          <w:color w:val="414142"/>
          <w:w w:val="120"/>
        </w:rPr>
        <w:t>care.</w:t>
      </w:r>
    </w:p>
    <w:p>
      <w:pPr>
        <w:pStyle w:val="BodyText"/>
        <w:spacing w:before="1"/>
        <w:rPr>
          <w:rFonts w:ascii="Calibri"/>
          <w:sz w:val="27"/>
        </w:rPr>
      </w:pPr>
    </w:p>
    <w:p>
      <w:pPr>
        <w:spacing w:after="0"/>
        <w:rPr>
          <w:rFonts w:ascii="Calibri"/>
          <w:sz w:val="27"/>
        </w:rPr>
        <w:sectPr>
          <w:pgSz w:w="12240" w:h="15840"/>
          <w:pgMar w:header="576" w:footer="708" w:top="1340" w:bottom="900" w:left="920" w:right="960"/>
        </w:sectPr>
      </w:pPr>
    </w:p>
    <w:p>
      <w:pPr>
        <w:pStyle w:val="Heading4"/>
        <w:spacing w:line="249" w:lineRule="auto" w:before="104"/>
        <w:ind w:right="602"/>
      </w:pPr>
      <w:r>
        <w:rPr>
          <w:color w:val="4D4D4F"/>
        </w:rPr>
        <w:t>Certain counselor skills help build and maintain</w:t>
      </w:r>
      <w:r>
        <w:rPr>
          <w:color w:val="4D4D4F"/>
          <w:spacing w:val="-25"/>
        </w:rPr>
        <w:t> </w:t>
      </w:r>
      <w:r>
        <w:rPr>
          <w:color w:val="4D4D4F"/>
        </w:rPr>
        <w:t>a</w:t>
      </w:r>
      <w:r>
        <w:rPr>
          <w:color w:val="4D4D4F"/>
          <w:spacing w:val="-25"/>
        </w:rPr>
        <w:t> </w:t>
      </w:r>
      <w:r>
        <w:rPr>
          <w:color w:val="4D4D4F"/>
        </w:rPr>
        <w:t>therapeutic</w:t>
      </w:r>
      <w:r>
        <w:rPr>
          <w:color w:val="4D4D4F"/>
          <w:spacing w:val="-24"/>
        </w:rPr>
        <w:t> </w:t>
      </w:r>
      <w:r>
        <w:rPr>
          <w:color w:val="4D4D4F"/>
        </w:rPr>
        <w:t>alliance,</w:t>
      </w:r>
      <w:r>
        <w:rPr>
          <w:color w:val="4D4D4F"/>
          <w:spacing w:val="-25"/>
        </w:rPr>
        <w:t> </w:t>
      </w:r>
      <w:r>
        <w:rPr>
          <w:color w:val="4D4D4F"/>
        </w:rPr>
        <w:t>including:</w:t>
      </w:r>
    </w:p>
    <w:p>
      <w:pPr>
        <w:pStyle w:val="ListParagraph"/>
        <w:numPr>
          <w:ilvl w:val="0"/>
          <w:numId w:val="3"/>
        </w:numPr>
        <w:tabs>
          <w:tab w:pos="430" w:val="left" w:leader="none"/>
        </w:tabs>
        <w:spacing w:line="315" w:lineRule="exact" w:before="101" w:after="0"/>
        <w:ind w:left="430" w:right="0" w:hanging="270"/>
        <w:jc w:val="left"/>
        <w:rPr>
          <w:color w:val="137692"/>
          <w:sz w:val="28"/>
        </w:rPr>
      </w:pPr>
      <w:r>
        <w:rPr>
          <w:color w:val="4D4D4F"/>
          <w:sz w:val="22"/>
        </w:rPr>
        <w:t>Projecting empathy and</w:t>
      </w:r>
      <w:r>
        <w:rPr>
          <w:color w:val="4D4D4F"/>
          <w:spacing w:val="8"/>
          <w:sz w:val="22"/>
        </w:rPr>
        <w:t> </w:t>
      </w:r>
      <w:r>
        <w:rPr>
          <w:color w:val="4D4D4F"/>
          <w:sz w:val="22"/>
        </w:rPr>
        <w:t>warmth.</w:t>
      </w:r>
    </w:p>
    <w:p>
      <w:pPr>
        <w:pStyle w:val="ListParagraph"/>
        <w:numPr>
          <w:ilvl w:val="0"/>
          <w:numId w:val="3"/>
        </w:numPr>
        <w:tabs>
          <w:tab w:pos="430" w:val="left" w:leader="none"/>
        </w:tabs>
        <w:spacing w:line="206" w:lineRule="auto" w:before="24" w:after="0"/>
        <w:ind w:left="430" w:right="1130" w:hanging="270"/>
        <w:jc w:val="left"/>
        <w:rPr>
          <w:color w:val="137692"/>
          <w:sz w:val="28"/>
        </w:rPr>
      </w:pPr>
      <w:r>
        <w:rPr>
          <w:color w:val="4D4D4F"/>
          <w:w w:val="105"/>
          <w:sz w:val="22"/>
        </w:rPr>
        <w:t>Making</w:t>
      </w:r>
      <w:r>
        <w:rPr>
          <w:color w:val="4D4D4F"/>
          <w:spacing w:val="-20"/>
          <w:w w:val="105"/>
          <w:sz w:val="22"/>
        </w:rPr>
        <w:t> </w:t>
      </w:r>
      <w:r>
        <w:rPr>
          <w:color w:val="4D4D4F"/>
          <w:w w:val="105"/>
          <w:sz w:val="22"/>
        </w:rPr>
        <w:t>patients</w:t>
      </w:r>
      <w:r>
        <w:rPr>
          <w:color w:val="4D4D4F"/>
          <w:spacing w:val="-20"/>
          <w:w w:val="105"/>
          <w:sz w:val="22"/>
        </w:rPr>
        <w:t> </w:t>
      </w:r>
      <w:r>
        <w:rPr>
          <w:color w:val="4D4D4F"/>
          <w:w w:val="105"/>
          <w:sz w:val="22"/>
        </w:rPr>
        <w:t>feel</w:t>
      </w:r>
      <w:r>
        <w:rPr>
          <w:color w:val="4D4D4F"/>
          <w:spacing w:val="-20"/>
          <w:w w:val="105"/>
          <w:sz w:val="22"/>
        </w:rPr>
        <w:t> </w:t>
      </w:r>
      <w:r>
        <w:rPr>
          <w:color w:val="4D4D4F"/>
          <w:w w:val="105"/>
          <w:sz w:val="22"/>
        </w:rPr>
        <w:t>respected</w:t>
      </w:r>
      <w:r>
        <w:rPr>
          <w:color w:val="4D4D4F"/>
          <w:spacing w:val="-20"/>
          <w:w w:val="105"/>
          <w:sz w:val="22"/>
        </w:rPr>
        <w:t> </w:t>
      </w:r>
      <w:r>
        <w:rPr>
          <w:color w:val="4D4D4F"/>
          <w:spacing w:val="-6"/>
          <w:w w:val="105"/>
          <w:sz w:val="22"/>
        </w:rPr>
        <w:t>and </w:t>
      </w:r>
      <w:r>
        <w:rPr>
          <w:color w:val="4D4D4F"/>
          <w:w w:val="105"/>
          <w:sz w:val="22"/>
        </w:rPr>
        <w:t>understood.</w:t>
      </w:r>
    </w:p>
    <w:p>
      <w:pPr>
        <w:pStyle w:val="ListParagraph"/>
        <w:numPr>
          <w:ilvl w:val="0"/>
          <w:numId w:val="3"/>
        </w:numPr>
        <w:tabs>
          <w:tab w:pos="430" w:val="left" w:leader="none"/>
        </w:tabs>
        <w:spacing w:line="264" w:lineRule="exact" w:before="57" w:after="0"/>
        <w:ind w:left="430" w:right="58" w:hanging="270"/>
        <w:jc w:val="left"/>
        <w:rPr>
          <w:color w:val="137692"/>
          <w:sz w:val="28"/>
        </w:rPr>
      </w:pPr>
      <w:r>
        <w:rPr>
          <w:color w:val="4D4D4F"/>
          <w:w w:val="105"/>
          <w:sz w:val="22"/>
        </w:rPr>
        <w:t>Not</w:t>
      </w:r>
      <w:r>
        <w:rPr>
          <w:color w:val="4D4D4F"/>
          <w:spacing w:val="-22"/>
          <w:w w:val="105"/>
          <w:sz w:val="22"/>
        </w:rPr>
        <w:t> </w:t>
      </w:r>
      <w:r>
        <w:rPr>
          <w:color w:val="4D4D4F"/>
          <w:w w:val="105"/>
          <w:sz w:val="22"/>
        </w:rPr>
        <w:t>allowing</w:t>
      </w:r>
      <w:r>
        <w:rPr>
          <w:color w:val="4D4D4F"/>
          <w:spacing w:val="-21"/>
          <w:w w:val="105"/>
          <w:sz w:val="22"/>
        </w:rPr>
        <w:t> </w:t>
      </w:r>
      <w:r>
        <w:rPr>
          <w:color w:val="4D4D4F"/>
          <w:w w:val="105"/>
          <w:sz w:val="22"/>
        </w:rPr>
        <w:t>personal</w:t>
      </w:r>
      <w:r>
        <w:rPr>
          <w:color w:val="4D4D4F"/>
          <w:spacing w:val="-21"/>
          <w:w w:val="105"/>
          <w:sz w:val="22"/>
        </w:rPr>
        <w:t> </w:t>
      </w:r>
      <w:r>
        <w:rPr>
          <w:color w:val="4D4D4F"/>
          <w:w w:val="105"/>
          <w:sz w:val="22"/>
        </w:rPr>
        <w:t>opinions,</w:t>
      </w:r>
      <w:r>
        <w:rPr>
          <w:color w:val="4D4D4F"/>
          <w:spacing w:val="-21"/>
          <w:w w:val="105"/>
          <w:sz w:val="22"/>
        </w:rPr>
        <w:t> </w:t>
      </w:r>
      <w:r>
        <w:rPr>
          <w:color w:val="4D4D4F"/>
          <w:w w:val="105"/>
          <w:sz w:val="22"/>
        </w:rPr>
        <w:t>anecdotes,</w:t>
      </w:r>
      <w:r>
        <w:rPr>
          <w:color w:val="4D4D4F"/>
          <w:spacing w:val="-21"/>
          <w:w w:val="105"/>
          <w:sz w:val="22"/>
        </w:rPr>
        <w:t> </w:t>
      </w:r>
      <w:r>
        <w:rPr>
          <w:color w:val="4D4D4F"/>
          <w:w w:val="105"/>
          <w:sz w:val="22"/>
        </w:rPr>
        <w:t>or feelings to inﬂuence the counseling process (unless</w:t>
      </w:r>
      <w:r>
        <w:rPr>
          <w:color w:val="4D4D4F"/>
          <w:spacing w:val="-29"/>
          <w:w w:val="105"/>
          <w:sz w:val="22"/>
        </w:rPr>
        <w:t> </w:t>
      </w:r>
      <w:r>
        <w:rPr>
          <w:color w:val="4D4D4F"/>
          <w:w w:val="105"/>
          <w:sz w:val="22"/>
        </w:rPr>
        <w:t>done</w:t>
      </w:r>
      <w:r>
        <w:rPr>
          <w:color w:val="4D4D4F"/>
          <w:spacing w:val="-28"/>
          <w:w w:val="105"/>
          <w:sz w:val="22"/>
        </w:rPr>
        <w:t> </w:t>
      </w:r>
      <w:r>
        <w:rPr>
          <w:color w:val="4D4D4F"/>
          <w:w w:val="105"/>
          <w:sz w:val="22"/>
        </w:rPr>
        <w:t>deliberately</w:t>
      </w:r>
      <w:r>
        <w:rPr>
          <w:color w:val="4D4D4F"/>
          <w:spacing w:val="-28"/>
          <w:w w:val="105"/>
          <w:sz w:val="22"/>
        </w:rPr>
        <w:t> </w:t>
      </w:r>
      <w:r>
        <w:rPr>
          <w:color w:val="4D4D4F"/>
          <w:w w:val="105"/>
          <w:sz w:val="22"/>
        </w:rPr>
        <w:t>and</w:t>
      </w:r>
      <w:r>
        <w:rPr>
          <w:color w:val="4D4D4F"/>
          <w:spacing w:val="-28"/>
          <w:w w:val="105"/>
          <w:sz w:val="22"/>
        </w:rPr>
        <w:t> </w:t>
      </w:r>
      <w:r>
        <w:rPr>
          <w:color w:val="4D4D4F"/>
          <w:w w:val="105"/>
          <w:sz w:val="22"/>
        </w:rPr>
        <w:t>with</w:t>
      </w:r>
      <w:r>
        <w:rPr>
          <w:color w:val="4D4D4F"/>
          <w:spacing w:val="-28"/>
          <w:w w:val="105"/>
          <w:sz w:val="22"/>
        </w:rPr>
        <w:t> </w:t>
      </w:r>
      <w:r>
        <w:rPr>
          <w:color w:val="4D4D4F"/>
          <w:w w:val="105"/>
          <w:sz w:val="22"/>
        </w:rPr>
        <w:t>therapeutic intention).</w:t>
      </w:r>
      <w:r>
        <w:rPr>
          <w:color w:val="4D4D4F"/>
          <w:w w:val="105"/>
          <w:position w:val="7"/>
          <w:sz w:val="13"/>
        </w:rPr>
        <w:t>140</w:t>
      </w:r>
    </w:p>
    <w:p>
      <w:pPr>
        <w:spacing w:line="249" w:lineRule="auto" w:before="184"/>
        <w:ind w:left="160" w:right="38" w:firstLine="0"/>
        <w:jc w:val="left"/>
        <w:rPr>
          <w:sz w:val="22"/>
        </w:rPr>
      </w:pPr>
      <w:r>
        <w:rPr>
          <w:b/>
          <w:color w:val="4D4D4F"/>
          <w:sz w:val="22"/>
        </w:rPr>
        <w:t>These skills are relevant for working with all patients, including those taking medication</w:t>
      </w:r>
      <w:r>
        <w:rPr>
          <w:b/>
          <w:color w:val="4D4D4F"/>
          <w:spacing w:val="-22"/>
          <w:sz w:val="22"/>
        </w:rPr>
        <w:t> </w:t>
      </w:r>
      <w:r>
        <w:rPr>
          <w:b/>
          <w:color w:val="4D4D4F"/>
          <w:spacing w:val="-4"/>
          <w:sz w:val="22"/>
        </w:rPr>
        <w:t>for </w:t>
      </w:r>
      <w:r>
        <w:rPr>
          <w:b/>
          <w:color w:val="4D4D4F"/>
          <w:sz w:val="22"/>
        </w:rPr>
        <w:t>OUD. </w:t>
      </w:r>
      <w:r>
        <w:rPr>
          <w:color w:val="4D4D4F"/>
          <w:sz w:val="22"/>
        </w:rPr>
        <w:t>Apply them consistently from the very ﬁrst interaction with a patient through the conclusion of services. For example, recognize and </w:t>
      </w:r>
      <w:r>
        <w:rPr>
          <w:color w:val="4D4D4F"/>
          <w:spacing w:val="-3"/>
          <w:sz w:val="22"/>
        </w:rPr>
        <w:t>reconcile </w:t>
      </w:r>
      <w:r>
        <w:rPr>
          <w:color w:val="4D4D4F"/>
          <w:sz w:val="22"/>
        </w:rPr>
        <w:t>personal views about medication for  OUD  so that they don’t inﬂuence counseling</w:t>
      </w:r>
      <w:r>
        <w:rPr>
          <w:color w:val="4D4D4F"/>
          <w:spacing w:val="19"/>
          <w:sz w:val="22"/>
        </w:rPr>
        <w:t> </w:t>
      </w:r>
      <w:r>
        <w:rPr>
          <w:color w:val="4D4D4F"/>
          <w:sz w:val="22"/>
        </w:rPr>
        <w:t>sessions.</w:t>
      </w:r>
    </w:p>
    <w:p>
      <w:pPr>
        <w:pStyle w:val="BodyText"/>
        <w:spacing w:before="7"/>
        <w:rPr>
          <w:sz w:val="23"/>
        </w:rPr>
      </w:pPr>
    </w:p>
    <w:p>
      <w:pPr>
        <w:spacing w:line="249" w:lineRule="auto" w:before="0"/>
        <w:ind w:left="160" w:right="0" w:firstLine="0"/>
        <w:jc w:val="left"/>
        <w:rPr>
          <w:b/>
          <w:sz w:val="22"/>
        </w:rPr>
      </w:pPr>
      <w:r>
        <w:rPr>
          <w:rFonts w:ascii="Calibri"/>
          <w:b/>
          <w:color w:val="137692"/>
          <w:w w:val="105"/>
          <w:sz w:val="26"/>
        </w:rPr>
        <w:t>Educating Patients About OUD and a Chronic Care Approach to Its Treatment </w:t>
      </w:r>
      <w:r>
        <w:rPr>
          <w:b/>
          <w:color w:val="4D4D4F"/>
          <w:w w:val="105"/>
          <w:sz w:val="22"/>
        </w:rPr>
        <w:t>Help ensure that patients understand the chronic care approach to OUD and their:</w:t>
      </w:r>
    </w:p>
    <w:p>
      <w:pPr>
        <w:pStyle w:val="ListParagraph"/>
        <w:numPr>
          <w:ilvl w:val="0"/>
          <w:numId w:val="3"/>
        </w:numPr>
        <w:tabs>
          <w:tab w:pos="430" w:val="left" w:leader="none"/>
        </w:tabs>
        <w:spacing w:line="315" w:lineRule="exact" w:before="103" w:after="0"/>
        <w:ind w:left="430" w:right="0" w:hanging="270"/>
        <w:jc w:val="left"/>
        <w:rPr>
          <w:color w:val="137692"/>
          <w:sz w:val="28"/>
        </w:rPr>
      </w:pPr>
      <w:r>
        <w:rPr>
          <w:color w:val="4D4D4F"/>
          <w:sz w:val="22"/>
        </w:rPr>
        <w:t>Diagnosis.</w:t>
      </w:r>
    </w:p>
    <w:p>
      <w:pPr>
        <w:pStyle w:val="ListParagraph"/>
        <w:numPr>
          <w:ilvl w:val="0"/>
          <w:numId w:val="3"/>
        </w:numPr>
        <w:tabs>
          <w:tab w:pos="430" w:val="left" w:leader="none"/>
        </w:tabs>
        <w:spacing w:line="307" w:lineRule="exact" w:before="0" w:after="0"/>
        <w:ind w:left="430" w:right="0" w:hanging="270"/>
        <w:jc w:val="left"/>
        <w:rPr>
          <w:color w:val="137692"/>
          <w:sz w:val="28"/>
        </w:rPr>
      </w:pPr>
      <w:r>
        <w:rPr>
          <w:color w:val="4D4D4F"/>
          <w:sz w:val="22"/>
        </w:rPr>
        <w:t>Prognosis.</w:t>
      </w:r>
    </w:p>
    <w:p>
      <w:pPr>
        <w:pStyle w:val="ListParagraph"/>
        <w:numPr>
          <w:ilvl w:val="0"/>
          <w:numId w:val="3"/>
        </w:numPr>
        <w:tabs>
          <w:tab w:pos="430" w:val="left" w:leader="none"/>
        </w:tabs>
        <w:spacing w:line="307" w:lineRule="exact" w:before="0" w:after="0"/>
        <w:ind w:left="430" w:right="0" w:hanging="270"/>
        <w:jc w:val="left"/>
        <w:rPr>
          <w:color w:val="137692"/>
          <w:sz w:val="28"/>
        </w:rPr>
      </w:pPr>
      <w:r>
        <w:rPr>
          <w:color w:val="4D4D4F"/>
          <w:spacing w:val="-3"/>
          <w:w w:val="105"/>
          <w:sz w:val="22"/>
        </w:rPr>
        <w:t>Treatment</w:t>
      </w:r>
      <w:r>
        <w:rPr>
          <w:color w:val="4D4D4F"/>
          <w:spacing w:val="-4"/>
          <w:w w:val="105"/>
          <w:sz w:val="22"/>
        </w:rPr>
        <w:t> </w:t>
      </w:r>
      <w:r>
        <w:rPr>
          <w:color w:val="4D4D4F"/>
          <w:w w:val="105"/>
          <w:sz w:val="22"/>
        </w:rPr>
        <w:t>options.</w:t>
      </w:r>
    </w:p>
    <w:p>
      <w:pPr>
        <w:pStyle w:val="ListParagraph"/>
        <w:numPr>
          <w:ilvl w:val="0"/>
          <w:numId w:val="3"/>
        </w:numPr>
        <w:tabs>
          <w:tab w:pos="430" w:val="left" w:leader="none"/>
        </w:tabs>
        <w:spacing w:line="307" w:lineRule="exact" w:before="0" w:after="0"/>
        <w:ind w:left="430" w:right="0" w:hanging="270"/>
        <w:jc w:val="left"/>
        <w:rPr>
          <w:color w:val="137692"/>
          <w:sz w:val="28"/>
        </w:rPr>
      </w:pPr>
      <w:r>
        <w:rPr>
          <w:color w:val="4D4D4F"/>
          <w:sz w:val="22"/>
        </w:rPr>
        <w:t>Available recovery</w:t>
      </w:r>
      <w:r>
        <w:rPr>
          <w:color w:val="4D4D4F"/>
          <w:spacing w:val="1"/>
          <w:sz w:val="22"/>
        </w:rPr>
        <w:t> </w:t>
      </w:r>
      <w:r>
        <w:rPr>
          <w:color w:val="4D4D4F"/>
          <w:sz w:val="22"/>
        </w:rPr>
        <w:t>supports.</w:t>
      </w:r>
    </w:p>
    <w:p>
      <w:pPr>
        <w:pStyle w:val="ListParagraph"/>
        <w:numPr>
          <w:ilvl w:val="0"/>
          <w:numId w:val="3"/>
        </w:numPr>
        <w:tabs>
          <w:tab w:pos="430" w:val="left" w:leader="none"/>
        </w:tabs>
        <w:spacing w:line="307" w:lineRule="exact" w:before="0" w:after="0"/>
        <w:ind w:left="430" w:right="0" w:hanging="270"/>
        <w:jc w:val="left"/>
        <w:rPr>
          <w:color w:val="137692"/>
          <w:sz w:val="28"/>
        </w:rPr>
      </w:pPr>
      <w:r>
        <w:rPr>
          <w:color w:val="4D4D4F"/>
          <w:sz w:val="22"/>
        </w:rPr>
        <w:t>Prescribed medications.</w:t>
      </w:r>
    </w:p>
    <w:p>
      <w:pPr>
        <w:pStyle w:val="ListParagraph"/>
        <w:numPr>
          <w:ilvl w:val="0"/>
          <w:numId w:val="3"/>
        </w:numPr>
        <w:tabs>
          <w:tab w:pos="430" w:val="left" w:leader="none"/>
        </w:tabs>
        <w:spacing w:line="315" w:lineRule="exact" w:before="0" w:after="0"/>
        <w:ind w:left="430" w:right="0" w:hanging="270"/>
        <w:jc w:val="left"/>
        <w:rPr>
          <w:color w:val="137692"/>
          <w:sz w:val="28"/>
        </w:rPr>
      </w:pPr>
      <w:r>
        <w:rPr>
          <w:color w:val="4D4D4F"/>
          <w:sz w:val="22"/>
        </w:rPr>
        <w:t>Risk of overdose (and strategies to reduce</w:t>
      </w:r>
      <w:r>
        <w:rPr>
          <w:color w:val="4D4D4F"/>
          <w:spacing w:val="23"/>
          <w:sz w:val="22"/>
        </w:rPr>
        <w:t> </w:t>
      </w:r>
      <w:r>
        <w:rPr>
          <w:color w:val="4D4D4F"/>
          <w:sz w:val="22"/>
        </w:rPr>
        <w:t>it).</w:t>
      </w:r>
    </w:p>
    <w:p>
      <w:pPr>
        <w:spacing w:line="249" w:lineRule="auto" w:before="139"/>
        <w:ind w:left="160" w:right="0" w:firstLine="0"/>
        <w:jc w:val="left"/>
        <w:rPr>
          <w:sz w:val="22"/>
        </w:rPr>
      </w:pPr>
      <w:r>
        <w:rPr>
          <w:b/>
          <w:color w:val="4D4D4F"/>
          <w:sz w:val="22"/>
        </w:rPr>
        <w:t>Seek to understand patients’ preferences and goals. </w:t>
      </w:r>
      <w:r>
        <w:rPr>
          <w:color w:val="4D4D4F"/>
          <w:sz w:val="22"/>
        </w:rPr>
        <w:t>Doing so can help convey information meaningfully so patients understand the choices available to them. Also, help communicate patients’ preferences and goals to healthcare professionals and family members.</w:t>
      </w:r>
    </w:p>
    <w:p>
      <w:pPr>
        <w:spacing w:line="249" w:lineRule="auto" w:before="104"/>
        <w:ind w:left="160" w:right="200" w:firstLine="0"/>
        <w:jc w:val="left"/>
        <w:rPr>
          <w:sz w:val="22"/>
        </w:rPr>
      </w:pPr>
      <w:r>
        <w:rPr/>
        <w:br w:type="column"/>
      </w:r>
      <w:r>
        <w:rPr>
          <w:b/>
          <w:color w:val="4D4D4F"/>
          <w:sz w:val="22"/>
        </w:rPr>
        <w:t>Educate colleagues and other staff members </w:t>
      </w:r>
      <w:r>
        <w:rPr>
          <w:color w:val="4D4D4F"/>
          <w:sz w:val="22"/>
        </w:rPr>
        <w:t>so they can help create a supportive experience for patients with OUD:</w:t>
      </w:r>
    </w:p>
    <w:p>
      <w:pPr>
        <w:pStyle w:val="ListParagraph"/>
        <w:numPr>
          <w:ilvl w:val="0"/>
          <w:numId w:val="3"/>
        </w:numPr>
        <w:tabs>
          <w:tab w:pos="430" w:val="left" w:leader="none"/>
        </w:tabs>
        <w:spacing w:line="206" w:lineRule="auto" w:before="133" w:after="0"/>
        <w:ind w:left="430" w:right="329" w:hanging="270"/>
        <w:jc w:val="left"/>
        <w:rPr>
          <w:color w:val="137692"/>
          <w:sz w:val="28"/>
        </w:rPr>
      </w:pPr>
      <w:r>
        <w:rPr>
          <w:color w:val="4D4D4F"/>
          <w:sz w:val="22"/>
        </w:rPr>
        <w:t>Provide basic education to colleagues </w:t>
      </w:r>
      <w:r>
        <w:rPr>
          <w:color w:val="4D4D4F"/>
          <w:spacing w:val="-4"/>
          <w:sz w:val="22"/>
        </w:rPr>
        <w:t>about </w:t>
      </w:r>
      <w:r>
        <w:rPr>
          <w:color w:val="4D4D4F"/>
          <w:sz w:val="22"/>
        </w:rPr>
        <w:t>medications for OUD and how they</w:t>
      </w:r>
      <w:r>
        <w:rPr>
          <w:color w:val="4D4D4F"/>
          <w:spacing w:val="55"/>
          <w:sz w:val="22"/>
        </w:rPr>
        <w:t> </w:t>
      </w:r>
      <w:r>
        <w:rPr>
          <w:color w:val="4D4D4F"/>
          <w:sz w:val="22"/>
        </w:rPr>
        <w:t>work.</w:t>
      </w:r>
    </w:p>
    <w:p>
      <w:pPr>
        <w:pStyle w:val="ListParagraph"/>
        <w:numPr>
          <w:ilvl w:val="0"/>
          <w:numId w:val="3"/>
        </w:numPr>
        <w:tabs>
          <w:tab w:pos="430" w:val="left" w:leader="none"/>
        </w:tabs>
        <w:spacing w:line="228" w:lineRule="auto" w:before="57" w:after="0"/>
        <w:ind w:left="430" w:right="170" w:hanging="270"/>
        <w:jc w:val="left"/>
        <w:rPr>
          <w:color w:val="137692"/>
          <w:sz w:val="28"/>
        </w:rPr>
      </w:pPr>
      <w:r>
        <w:rPr>
          <w:color w:val="4D4D4F"/>
          <w:sz w:val="22"/>
        </w:rPr>
        <w:t>Share evidence on how these medications reduce risky </w:t>
      </w:r>
      <w:r>
        <w:rPr>
          <w:color w:val="4D4D4F"/>
          <w:spacing w:val="-3"/>
          <w:sz w:val="22"/>
        </w:rPr>
        <w:t>behavior, </w:t>
      </w:r>
      <w:r>
        <w:rPr>
          <w:color w:val="4D4D4F"/>
          <w:sz w:val="22"/>
        </w:rPr>
        <w:t>improve outcomes, </w:t>
      </w:r>
      <w:r>
        <w:rPr>
          <w:color w:val="4D4D4F"/>
          <w:spacing w:val="-6"/>
          <w:sz w:val="22"/>
        </w:rPr>
        <w:t>and </w:t>
      </w:r>
      <w:r>
        <w:rPr>
          <w:color w:val="4D4D4F"/>
          <w:sz w:val="22"/>
        </w:rPr>
        <w:t>save</w:t>
      </w:r>
      <w:r>
        <w:rPr>
          <w:color w:val="4D4D4F"/>
          <w:spacing w:val="-1"/>
          <w:sz w:val="22"/>
        </w:rPr>
        <w:t> </w:t>
      </w:r>
      <w:r>
        <w:rPr>
          <w:color w:val="4D4D4F"/>
          <w:sz w:val="22"/>
        </w:rPr>
        <w:t>lives.</w:t>
      </w:r>
    </w:p>
    <w:p>
      <w:pPr>
        <w:pStyle w:val="ListParagraph"/>
        <w:numPr>
          <w:ilvl w:val="0"/>
          <w:numId w:val="3"/>
        </w:numPr>
        <w:tabs>
          <w:tab w:pos="430" w:val="left" w:leader="none"/>
        </w:tabs>
        <w:spacing w:line="206" w:lineRule="auto" w:before="68" w:after="0"/>
        <w:ind w:left="430" w:right="236" w:hanging="270"/>
        <w:jc w:val="left"/>
        <w:rPr>
          <w:color w:val="137692"/>
          <w:sz w:val="28"/>
        </w:rPr>
      </w:pPr>
      <w:r>
        <w:rPr>
          <w:color w:val="4D4D4F"/>
          <w:w w:val="105"/>
          <w:sz w:val="22"/>
        </w:rPr>
        <w:t>Note</w:t>
      </w:r>
      <w:r>
        <w:rPr>
          <w:color w:val="4D4D4F"/>
          <w:spacing w:val="-16"/>
          <w:w w:val="105"/>
          <w:sz w:val="22"/>
        </w:rPr>
        <w:t> </w:t>
      </w:r>
      <w:r>
        <w:rPr>
          <w:color w:val="4D4D4F"/>
          <w:w w:val="105"/>
          <w:sz w:val="22"/>
        </w:rPr>
        <w:t>that</w:t>
      </w:r>
      <w:r>
        <w:rPr>
          <w:color w:val="4D4D4F"/>
          <w:spacing w:val="-16"/>
          <w:w w:val="105"/>
          <w:sz w:val="22"/>
        </w:rPr>
        <w:t> </w:t>
      </w:r>
      <w:r>
        <w:rPr>
          <w:color w:val="4D4D4F"/>
          <w:w w:val="105"/>
          <w:sz w:val="22"/>
        </w:rPr>
        <w:t>major</w:t>
      </w:r>
      <w:r>
        <w:rPr>
          <w:color w:val="4D4D4F"/>
          <w:spacing w:val="-16"/>
          <w:w w:val="105"/>
          <w:sz w:val="22"/>
        </w:rPr>
        <w:t> </w:t>
      </w:r>
      <w:r>
        <w:rPr>
          <w:color w:val="4D4D4F"/>
          <w:w w:val="105"/>
          <w:sz w:val="22"/>
        </w:rPr>
        <w:t>U.S.</w:t>
      </w:r>
      <w:r>
        <w:rPr>
          <w:color w:val="4D4D4F"/>
          <w:spacing w:val="-16"/>
          <w:w w:val="105"/>
          <w:sz w:val="22"/>
        </w:rPr>
        <w:t> </w:t>
      </w:r>
      <w:r>
        <w:rPr>
          <w:color w:val="4D4D4F"/>
          <w:w w:val="105"/>
          <w:sz w:val="22"/>
        </w:rPr>
        <w:t>and</w:t>
      </w:r>
      <w:r>
        <w:rPr>
          <w:color w:val="4D4D4F"/>
          <w:spacing w:val="-16"/>
          <w:w w:val="105"/>
          <w:sz w:val="22"/>
        </w:rPr>
        <w:t> </w:t>
      </w:r>
      <w:r>
        <w:rPr>
          <w:color w:val="4D4D4F"/>
          <w:w w:val="105"/>
          <w:sz w:val="22"/>
        </w:rPr>
        <w:t>international</w:t>
      </w:r>
      <w:r>
        <w:rPr>
          <w:color w:val="4D4D4F"/>
          <w:spacing w:val="-15"/>
          <w:w w:val="105"/>
          <w:sz w:val="22"/>
        </w:rPr>
        <w:t> </w:t>
      </w:r>
      <w:r>
        <w:rPr>
          <w:color w:val="4D4D4F"/>
          <w:spacing w:val="-3"/>
          <w:w w:val="105"/>
          <w:sz w:val="22"/>
        </w:rPr>
        <w:t>guide- </w:t>
      </w:r>
      <w:r>
        <w:rPr>
          <w:color w:val="4D4D4F"/>
          <w:w w:val="105"/>
          <w:sz w:val="22"/>
        </w:rPr>
        <w:t>lines</w:t>
      </w:r>
      <w:r>
        <w:rPr>
          <w:color w:val="4D4D4F"/>
          <w:spacing w:val="-12"/>
          <w:w w:val="105"/>
          <w:sz w:val="22"/>
        </w:rPr>
        <w:t> </w:t>
      </w:r>
      <w:r>
        <w:rPr>
          <w:color w:val="4D4D4F"/>
          <w:w w:val="105"/>
          <w:sz w:val="22"/>
        </w:rPr>
        <w:t>afﬁrm</w:t>
      </w:r>
      <w:r>
        <w:rPr>
          <w:color w:val="4D4D4F"/>
          <w:spacing w:val="-12"/>
          <w:w w:val="105"/>
          <w:sz w:val="22"/>
        </w:rPr>
        <w:t> </w:t>
      </w:r>
      <w:r>
        <w:rPr>
          <w:color w:val="4D4D4F"/>
          <w:w w:val="105"/>
          <w:sz w:val="22"/>
        </w:rPr>
        <w:t>use</w:t>
      </w:r>
      <w:r>
        <w:rPr>
          <w:color w:val="4D4D4F"/>
          <w:spacing w:val="-12"/>
          <w:w w:val="105"/>
          <w:sz w:val="22"/>
        </w:rPr>
        <w:t> </w:t>
      </w:r>
      <w:r>
        <w:rPr>
          <w:color w:val="4D4D4F"/>
          <w:w w:val="105"/>
          <w:sz w:val="22"/>
        </w:rPr>
        <w:t>of</w:t>
      </w:r>
      <w:r>
        <w:rPr>
          <w:color w:val="4D4D4F"/>
          <w:spacing w:val="-12"/>
          <w:w w:val="105"/>
          <w:sz w:val="22"/>
        </w:rPr>
        <w:t> </w:t>
      </w:r>
      <w:r>
        <w:rPr>
          <w:color w:val="4D4D4F"/>
          <w:w w:val="105"/>
          <w:sz w:val="22"/>
        </w:rPr>
        <w:t>medication</w:t>
      </w:r>
      <w:r>
        <w:rPr>
          <w:color w:val="4D4D4F"/>
          <w:spacing w:val="-12"/>
          <w:w w:val="105"/>
          <w:sz w:val="22"/>
        </w:rPr>
        <w:t> </w:t>
      </w:r>
      <w:r>
        <w:rPr>
          <w:color w:val="4D4D4F"/>
          <w:w w:val="105"/>
          <w:sz w:val="22"/>
        </w:rPr>
        <w:t>to</w:t>
      </w:r>
      <w:r>
        <w:rPr>
          <w:color w:val="4D4D4F"/>
          <w:spacing w:val="-12"/>
          <w:w w:val="105"/>
          <w:sz w:val="22"/>
        </w:rPr>
        <w:t> </w:t>
      </w:r>
      <w:r>
        <w:rPr>
          <w:color w:val="4D4D4F"/>
          <w:w w:val="105"/>
          <w:sz w:val="22"/>
        </w:rPr>
        <w:t>treat</w:t>
      </w:r>
      <w:r>
        <w:rPr>
          <w:color w:val="4D4D4F"/>
          <w:spacing w:val="-12"/>
          <w:w w:val="105"/>
          <w:sz w:val="22"/>
        </w:rPr>
        <w:t> </w:t>
      </w:r>
      <w:r>
        <w:rPr>
          <w:color w:val="4D4D4F"/>
          <w:w w:val="105"/>
          <w:sz w:val="22"/>
        </w:rPr>
        <w:t>OUD.</w:t>
      </w:r>
    </w:p>
    <w:p>
      <w:pPr>
        <w:pStyle w:val="ListParagraph"/>
        <w:numPr>
          <w:ilvl w:val="0"/>
          <w:numId w:val="3"/>
        </w:numPr>
        <w:tabs>
          <w:tab w:pos="430" w:val="left" w:leader="none"/>
        </w:tabs>
        <w:spacing w:line="206" w:lineRule="auto" w:before="77" w:after="0"/>
        <w:ind w:left="430" w:right="684" w:hanging="270"/>
        <w:jc w:val="left"/>
        <w:rPr>
          <w:color w:val="137692"/>
          <w:sz w:val="28"/>
        </w:rPr>
      </w:pPr>
      <w:r>
        <w:rPr>
          <w:color w:val="4D4D4F"/>
          <w:sz w:val="22"/>
        </w:rPr>
        <w:t>Ask about and address speciﬁc fears </w:t>
      </w:r>
      <w:r>
        <w:rPr>
          <w:color w:val="4D4D4F"/>
          <w:spacing w:val="-6"/>
          <w:sz w:val="22"/>
        </w:rPr>
        <w:t>and </w:t>
      </w:r>
      <w:r>
        <w:rPr>
          <w:color w:val="4D4D4F"/>
          <w:sz w:val="22"/>
        </w:rPr>
        <w:t>concerns.</w:t>
      </w:r>
    </w:p>
    <w:p>
      <w:pPr>
        <w:pStyle w:val="ListParagraph"/>
        <w:numPr>
          <w:ilvl w:val="0"/>
          <w:numId w:val="3"/>
        </w:numPr>
        <w:tabs>
          <w:tab w:pos="430" w:val="left" w:leader="none"/>
        </w:tabs>
        <w:spacing w:line="240" w:lineRule="auto" w:before="46" w:after="0"/>
        <w:ind w:left="430" w:right="0" w:hanging="270"/>
        <w:jc w:val="left"/>
        <w:rPr>
          <w:color w:val="137692"/>
          <w:sz w:val="28"/>
        </w:rPr>
      </w:pPr>
      <w:r>
        <w:rPr>
          <w:color w:val="4D4D4F"/>
          <w:w w:val="105"/>
          <w:sz w:val="22"/>
        </w:rPr>
        <w:t>Provide</w:t>
      </w:r>
      <w:r>
        <w:rPr>
          <w:color w:val="4D4D4F"/>
          <w:spacing w:val="-16"/>
          <w:w w:val="105"/>
          <w:sz w:val="22"/>
        </w:rPr>
        <w:t> </w:t>
      </w:r>
      <w:r>
        <w:rPr>
          <w:color w:val="4D4D4F"/>
          <w:w w:val="105"/>
          <w:sz w:val="22"/>
        </w:rPr>
        <w:t>resources</w:t>
      </w:r>
      <w:r>
        <w:rPr>
          <w:color w:val="4D4D4F"/>
          <w:spacing w:val="-15"/>
          <w:w w:val="105"/>
          <w:sz w:val="22"/>
        </w:rPr>
        <w:t> </w:t>
      </w:r>
      <w:r>
        <w:rPr>
          <w:color w:val="4D4D4F"/>
          <w:w w:val="105"/>
          <w:sz w:val="22"/>
        </w:rPr>
        <w:t>for</w:t>
      </w:r>
      <w:r>
        <w:rPr>
          <w:color w:val="4D4D4F"/>
          <w:spacing w:val="-16"/>
          <w:w w:val="105"/>
          <w:sz w:val="22"/>
        </w:rPr>
        <w:t> </w:t>
      </w:r>
      <w:r>
        <w:rPr>
          <w:color w:val="4D4D4F"/>
          <w:w w:val="105"/>
          <w:sz w:val="22"/>
        </w:rPr>
        <w:t>additional</w:t>
      </w:r>
      <w:r>
        <w:rPr>
          <w:color w:val="4D4D4F"/>
          <w:spacing w:val="-15"/>
          <w:w w:val="105"/>
          <w:sz w:val="22"/>
        </w:rPr>
        <w:t> </w:t>
      </w:r>
      <w:r>
        <w:rPr>
          <w:color w:val="4D4D4F"/>
          <w:w w:val="105"/>
          <w:sz w:val="22"/>
        </w:rPr>
        <w:t>information.</w:t>
      </w:r>
    </w:p>
    <w:p>
      <w:pPr>
        <w:pStyle w:val="Heading2"/>
        <w:spacing w:line="228" w:lineRule="auto" w:before="235"/>
        <w:ind w:right="1045"/>
      </w:pPr>
      <w:bookmarkStart w:name="_TOC_250006" w:id="13"/>
      <w:bookmarkEnd w:id="13"/>
      <w:r>
        <w:rPr>
          <w:color w:val="137692"/>
          <w:w w:val="110"/>
        </w:rPr>
        <w:t>Counseling Patients on Overdose Prevention and Treatment</w:t>
      </w:r>
    </w:p>
    <w:p>
      <w:pPr>
        <w:spacing w:line="249" w:lineRule="auto" w:before="47"/>
        <w:ind w:left="160" w:right="545" w:firstLine="0"/>
        <w:jc w:val="left"/>
        <w:rPr>
          <w:sz w:val="22"/>
        </w:rPr>
      </w:pPr>
      <w:r>
        <w:rPr>
          <w:b/>
          <w:color w:val="4D4D4F"/>
          <w:sz w:val="22"/>
        </w:rPr>
        <w:t>Know how to use naloxone to treat opioid overdose; share this information with patients and their family members and friends. </w:t>
      </w:r>
      <w:r>
        <w:rPr>
          <w:color w:val="4D4D4F"/>
          <w:sz w:val="22"/>
        </w:rPr>
        <w:t>Available by prescription (or without a prescription in some states), naloxone is an</w:t>
      </w:r>
    </w:p>
    <w:p>
      <w:pPr>
        <w:spacing w:line="249" w:lineRule="auto" w:before="5"/>
        <w:ind w:left="160" w:right="268" w:firstLine="0"/>
        <w:jc w:val="left"/>
        <w:rPr>
          <w:sz w:val="22"/>
        </w:rPr>
      </w:pPr>
      <w:r>
        <w:rPr>
          <w:color w:val="4D4D4F"/>
          <w:sz w:val="22"/>
        </w:rPr>
        <w:t>opioid antagonist that has successfully reversed many thousands of opioid overdoses. It comes in auto-injector and nasal spray </w:t>
      </w:r>
      <w:r>
        <w:rPr>
          <w:color w:val="4D4D4F"/>
          <w:spacing w:val="2"/>
          <w:sz w:val="22"/>
        </w:rPr>
        <w:t>formulations </w:t>
      </w:r>
      <w:r>
        <w:rPr>
          <w:color w:val="4D4D4F"/>
          <w:sz w:val="22"/>
        </w:rPr>
        <w:t>easy for laypeople to  administer  immediately on the scene of an overdose, before </w:t>
      </w:r>
      <w:r>
        <w:rPr>
          <w:color w:val="4D4D4F"/>
          <w:spacing w:val="-3"/>
          <w:sz w:val="22"/>
        </w:rPr>
        <w:t>emergency </w:t>
      </w:r>
      <w:r>
        <w:rPr>
          <w:color w:val="4D4D4F"/>
          <w:sz w:val="22"/>
        </w:rPr>
        <w:t>responders arrive.</w:t>
      </w:r>
    </w:p>
    <w:p>
      <w:pPr>
        <w:spacing w:line="249" w:lineRule="auto" w:before="185"/>
        <w:ind w:left="160" w:right="218" w:firstLine="0"/>
        <w:jc w:val="left"/>
        <w:rPr>
          <w:sz w:val="22"/>
        </w:rPr>
      </w:pPr>
      <w:r>
        <w:rPr>
          <w:b/>
          <w:color w:val="4D4D4F"/>
          <w:w w:val="105"/>
          <w:sz w:val="22"/>
        </w:rPr>
        <w:t>Ask patients if they have a naloxone pre- scription or help them get it without one </w:t>
      </w:r>
      <w:r>
        <w:rPr>
          <w:color w:val="4D4D4F"/>
          <w:w w:val="105"/>
          <w:sz w:val="22"/>
        </w:rPr>
        <w:t>if possible. Providers may prescribe naloxone in addition</w:t>
      </w:r>
      <w:r>
        <w:rPr>
          <w:color w:val="4D4D4F"/>
          <w:spacing w:val="-22"/>
          <w:w w:val="105"/>
          <w:sz w:val="22"/>
        </w:rPr>
        <w:t> </w:t>
      </w:r>
      <w:r>
        <w:rPr>
          <w:color w:val="4D4D4F"/>
          <w:w w:val="105"/>
          <w:sz w:val="22"/>
        </w:rPr>
        <w:t>to</w:t>
      </w:r>
      <w:r>
        <w:rPr>
          <w:color w:val="4D4D4F"/>
          <w:spacing w:val="-21"/>
          <w:w w:val="105"/>
          <w:sz w:val="22"/>
        </w:rPr>
        <w:t> </w:t>
      </w:r>
      <w:r>
        <w:rPr>
          <w:color w:val="4D4D4F"/>
          <w:w w:val="105"/>
          <w:sz w:val="22"/>
        </w:rPr>
        <w:t>OUD</w:t>
      </w:r>
      <w:r>
        <w:rPr>
          <w:color w:val="4D4D4F"/>
          <w:spacing w:val="-21"/>
          <w:w w:val="105"/>
          <w:sz w:val="22"/>
        </w:rPr>
        <w:t> </w:t>
      </w:r>
      <w:r>
        <w:rPr>
          <w:color w:val="4D4D4F"/>
          <w:w w:val="105"/>
          <w:sz w:val="22"/>
        </w:rPr>
        <w:t>medication.</w:t>
      </w:r>
      <w:r>
        <w:rPr>
          <w:color w:val="4D4D4F"/>
          <w:spacing w:val="-22"/>
          <w:w w:val="105"/>
          <w:sz w:val="22"/>
        </w:rPr>
        <w:t> </w:t>
      </w:r>
      <w:r>
        <w:rPr>
          <w:color w:val="4D4D4F"/>
          <w:w w:val="105"/>
          <w:sz w:val="22"/>
        </w:rPr>
        <w:t>Counselors</w:t>
      </w:r>
      <w:r>
        <w:rPr>
          <w:color w:val="4D4D4F"/>
          <w:spacing w:val="-21"/>
          <w:w w:val="105"/>
          <w:sz w:val="22"/>
        </w:rPr>
        <w:t> </w:t>
      </w:r>
      <w:r>
        <w:rPr>
          <w:color w:val="4D4D4F"/>
          <w:spacing w:val="-3"/>
          <w:w w:val="105"/>
          <w:sz w:val="22"/>
        </w:rPr>
        <w:t>should </w:t>
      </w:r>
      <w:r>
        <w:rPr>
          <w:color w:val="4D4D4F"/>
          <w:w w:val="105"/>
          <w:sz w:val="22"/>
        </w:rPr>
        <w:t>check state laws to learn their jurisdiction’s naloxone</w:t>
      </w:r>
      <w:r>
        <w:rPr>
          <w:color w:val="4D4D4F"/>
          <w:spacing w:val="-30"/>
          <w:w w:val="105"/>
          <w:sz w:val="22"/>
        </w:rPr>
        <w:t> </w:t>
      </w:r>
      <w:r>
        <w:rPr>
          <w:color w:val="4D4D4F"/>
          <w:w w:val="105"/>
          <w:sz w:val="22"/>
        </w:rPr>
        <w:t>prescription</w:t>
      </w:r>
      <w:r>
        <w:rPr>
          <w:color w:val="4D4D4F"/>
          <w:spacing w:val="-30"/>
          <w:w w:val="105"/>
          <w:sz w:val="22"/>
        </w:rPr>
        <w:t> </w:t>
      </w:r>
      <w:r>
        <w:rPr>
          <w:color w:val="4D4D4F"/>
          <w:w w:val="105"/>
          <w:sz w:val="22"/>
        </w:rPr>
        <w:t>and</w:t>
      </w:r>
      <w:r>
        <w:rPr>
          <w:color w:val="4D4D4F"/>
          <w:spacing w:val="-30"/>
          <w:w w:val="105"/>
          <w:sz w:val="22"/>
        </w:rPr>
        <w:t> </w:t>
      </w:r>
      <w:r>
        <w:rPr>
          <w:color w:val="4D4D4F"/>
          <w:w w:val="105"/>
          <w:sz w:val="22"/>
        </w:rPr>
        <w:t>dispensation</w:t>
      </w:r>
      <w:r>
        <w:rPr>
          <w:color w:val="4D4D4F"/>
          <w:spacing w:val="-30"/>
          <w:w w:val="105"/>
          <w:sz w:val="22"/>
        </w:rPr>
        <w:t> </w:t>
      </w:r>
      <w:r>
        <w:rPr>
          <w:color w:val="4D4D4F"/>
          <w:w w:val="105"/>
          <w:sz w:val="22"/>
        </w:rPr>
        <w:t>policies (see “Resource Alert: Overdose Prevention/ </w:t>
      </w:r>
      <w:r>
        <w:rPr>
          <w:color w:val="4D4D4F"/>
          <w:spacing w:val="-3"/>
          <w:w w:val="105"/>
          <w:sz w:val="22"/>
        </w:rPr>
        <w:t>Treatment”).</w:t>
      </w:r>
    </w:p>
    <w:p>
      <w:pPr>
        <w:spacing w:after="0" w:line="249" w:lineRule="auto"/>
        <w:jc w:val="left"/>
        <w:rPr>
          <w:sz w:val="22"/>
        </w:rPr>
        <w:sectPr>
          <w:type w:val="continuous"/>
          <w:pgSz w:w="12240" w:h="15840"/>
          <w:pgMar w:top="1780" w:bottom="280" w:left="920" w:right="960"/>
          <w:cols w:num="2" w:equalWidth="0">
            <w:col w:w="5060" w:space="160"/>
            <w:col w:w="5140"/>
          </w:cols>
        </w:sectPr>
      </w:pPr>
    </w:p>
    <w:p>
      <w:pPr>
        <w:pStyle w:val="BodyText"/>
        <w:spacing w:before="1"/>
        <w:rPr>
          <w:sz w:val="27"/>
        </w:rPr>
      </w:pPr>
    </w:p>
    <w:p>
      <w:pPr>
        <w:spacing w:after="0"/>
        <w:rPr>
          <w:sz w:val="27"/>
        </w:rPr>
        <w:sectPr>
          <w:pgSz w:w="12240" w:h="15840"/>
          <w:pgMar w:header="576" w:footer="708" w:top="1340" w:bottom="900" w:left="920" w:right="960"/>
        </w:sectPr>
      </w:pPr>
    </w:p>
    <w:p>
      <w:pPr>
        <w:spacing w:line="249" w:lineRule="auto" w:before="104"/>
        <w:ind w:left="160" w:right="14" w:firstLine="0"/>
        <w:jc w:val="left"/>
        <w:rPr>
          <w:sz w:val="22"/>
        </w:rPr>
      </w:pPr>
      <w:r>
        <w:rPr>
          <w:b/>
          <w:color w:val="4D4D4F"/>
          <w:spacing w:val="-3"/>
          <w:sz w:val="22"/>
        </w:rPr>
        <w:t>Inform clients </w:t>
      </w:r>
      <w:r>
        <w:rPr>
          <w:b/>
          <w:color w:val="4D4D4F"/>
          <w:sz w:val="22"/>
        </w:rPr>
        <w:t>and </w:t>
      </w:r>
      <w:r>
        <w:rPr>
          <w:b/>
          <w:color w:val="4D4D4F"/>
          <w:spacing w:val="-3"/>
          <w:sz w:val="22"/>
        </w:rPr>
        <w:t>their friends </w:t>
      </w:r>
      <w:r>
        <w:rPr>
          <w:b/>
          <w:color w:val="4D4D4F"/>
          <w:sz w:val="22"/>
        </w:rPr>
        <w:t>and </w:t>
      </w:r>
      <w:r>
        <w:rPr>
          <w:b/>
          <w:color w:val="4D4D4F"/>
          <w:spacing w:val="-3"/>
          <w:sz w:val="22"/>
        </w:rPr>
        <w:t>families of </w:t>
      </w:r>
      <w:r>
        <w:rPr>
          <w:b/>
          <w:color w:val="4D4D4F"/>
          <w:sz w:val="22"/>
        </w:rPr>
        <w:t>any Good Samaritan laws in the jurisdiction, </w:t>
      </w:r>
      <w:r>
        <w:rPr>
          <w:color w:val="4D4D4F"/>
          <w:sz w:val="22"/>
        </w:rPr>
        <w:t>which protect against drug offenses for people who call for medical help while experiencing or observing overdose.</w:t>
      </w:r>
    </w:p>
    <w:p>
      <w:pPr>
        <w:spacing w:line="249" w:lineRule="auto" w:before="184"/>
        <w:ind w:left="160" w:right="14" w:firstLine="0"/>
        <w:jc w:val="left"/>
        <w:rPr>
          <w:sz w:val="22"/>
        </w:rPr>
      </w:pPr>
      <w:r>
        <w:rPr>
          <w:b/>
          <w:color w:val="4D4D4F"/>
          <w:sz w:val="22"/>
        </w:rPr>
        <w:t>Emphasize that a person given naloxone to reverse overdose must go to the emergency department, </w:t>
      </w:r>
      <w:r>
        <w:rPr>
          <w:color w:val="4D4D4F"/>
          <w:sz w:val="22"/>
        </w:rPr>
        <w:t>because overdose can start again when naloxone wears off.</w:t>
      </w:r>
    </w:p>
    <w:p>
      <w:pPr>
        <w:spacing w:line="249" w:lineRule="auto" w:before="184"/>
        <w:ind w:left="160" w:right="14" w:firstLine="0"/>
        <w:jc w:val="left"/>
        <w:rPr>
          <w:sz w:val="22"/>
        </w:rPr>
      </w:pPr>
      <w:r>
        <w:rPr>
          <w:b/>
          <w:color w:val="4D4D4F"/>
          <w:sz w:val="22"/>
        </w:rPr>
        <w:t>Consider working with the program admin- istrator to place a naloxone rescue kit in the </w:t>
      </w:r>
      <w:r>
        <w:rPr>
          <w:b/>
          <w:color w:val="4D4D4F"/>
          <w:spacing w:val="-4"/>
          <w:sz w:val="22"/>
        </w:rPr>
        <w:t>ofﬁce, </w:t>
      </w:r>
      <w:r>
        <w:rPr>
          <w:color w:val="4D4D4F"/>
          <w:sz w:val="22"/>
        </w:rPr>
        <w:t>if one is not </w:t>
      </w:r>
      <w:r>
        <w:rPr>
          <w:color w:val="4D4D4F"/>
          <w:spacing w:val="-4"/>
          <w:sz w:val="22"/>
        </w:rPr>
        <w:t>already </w:t>
      </w:r>
      <w:r>
        <w:rPr>
          <w:color w:val="4D4D4F"/>
          <w:spacing w:val="-3"/>
          <w:sz w:val="22"/>
        </w:rPr>
        <w:t>available. </w:t>
      </w:r>
      <w:r>
        <w:rPr>
          <w:color w:val="4D4D4F"/>
          <w:spacing w:val="-14"/>
          <w:sz w:val="22"/>
        </w:rPr>
        <w:t>To </w:t>
      </w:r>
      <w:r>
        <w:rPr>
          <w:color w:val="4D4D4F"/>
          <w:sz w:val="22"/>
        </w:rPr>
        <w:t>be </w:t>
      </w:r>
      <w:r>
        <w:rPr>
          <w:color w:val="4D4D4F"/>
          <w:spacing w:val="-4"/>
          <w:sz w:val="22"/>
        </w:rPr>
        <w:t>ready </w:t>
      </w:r>
      <w:r>
        <w:rPr>
          <w:color w:val="4D4D4F"/>
          <w:sz w:val="22"/>
        </w:rPr>
        <w:t>for an </w:t>
      </w:r>
      <w:r>
        <w:rPr>
          <w:color w:val="4D4D4F"/>
          <w:spacing w:val="-3"/>
          <w:sz w:val="22"/>
        </w:rPr>
        <w:t>emergency, </w:t>
      </w:r>
      <w:r>
        <w:rPr>
          <w:color w:val="4D4D4F"/>
          <w:sz w:val="22"/>
        </w:rPr>
        <w:t>learn:</w:t>
      </w:r>
    </w:p>
    <w:p>
      <w:pPr>
        <w:pStyle w:val="ListParagraph"/>
        <w:numPr>
          <w:ilvl w:val="0"/>
          <w:numId w:val="3"/>
        </w:numPr>
        <w:tabs>
          <w:tab w:pos="430" w:val="left" w:leader="none"/>
        </w:tabs>
        <w:spacing w:line="206" w:lineRule="auto" w:before="134" w:after="0"/>
        <w:ind w:left="430" w:right="355" w:hanging="270"/>
        <w:jc w:val="left"/>
        <w:rPr>
          <w:color w:val="137692"/>
          <w:sz w:val="28"/>
        </w:rPr>
      </w:pPr>
      <w:r>
        <w:rPr>
          <w:color w:val="4D4D4F"/>
          <w:w w:val="105"/>
          <w:sz w:val="22"/>
        </w:rPr>
        <w:t>The signs of overmedication (which may progress</w:t>
      </w:r>
      <w:r>
        <w:rPr>
          <w:color w:val="4D4D4F"/>
          <w:spacing w:val="-29"/>
          <w:w w:val="105"/>
          <w:sz w:val="22"/>
        </w:rPr>
        <w:t> </w:t>
      </w:r>
      <w:r>
        <w:rPr>
          <w:color w:val="4D4D4F"/>
          <w:w w:val="105"/>
          <w:sz w:val="22"/>
        </w:rPr>
        <w:t>to</w:t>
      </w:r>
      <w:r>
        <w:rPr>
          <w:color w:val="4D4D4F"/>
          <w:spacing w:val="-29"/>
          <w:w w:val="105"/>
          <w:sz w:val="22"/>
        </w:rPr>
        <w:t> </w:t>
      </w:r>
      <w:r>
        <w:rPr>
          <w:color w:val="4D4D4F"/>
          <w:w w:val="105"/>
          <w:sz w:val="22"/>
        </w:rPr>
        <w:t>overdose)</w:t>
      </w:r>
      <w:r>
        <w:rPr>
          <w:color w:val="4D4D4F"/>
          <w:spacing w:val="-29"/>
          <w:w w:val="105"/>
          <w:sz w:val="22"/>
        </w:rPr>
        <w:t> </w:t>
      </w:r>
      <w:r>
        <w:rPr>
          <w:color w:val="4D4D4F"/>
          <w:w w:val="105"/>
          <w:sz w:val="22"/>
        </w:rPr>
        <w:t>and</w:t>
      </w:r>
      <w:r>
        <w:rPr>
          <w:color w:val="4D4D4F"/>
          <w:spacing w:val="-28"/>
          <w:w w:val="105"/>
          <w:sz w:val="22"/>
        </w:rPr>
        <w:t> </w:t>
      </w:r>
      <w:r>
        <w:rPr>
          <w:color w:val="4D4D4F"/>
          <w:w w:val="105"/>
          <w:sz w:val="22"/>
        </w:rPr>
        <w:t>overdose</w:t>
      </w:r>
      <w:r>
        <w:rPr>
          <w:color w:val="4D4D4F"/>
          <w:spacing w:val="-29"/>
          <w:w w:val="105"/>
          <w:sz w:val="22"/>
        </w:rPr>
        <w:t> </w:t>
      </w:r>
      <w:r>
        <w:rPr>
          <w:color w:val="4D4D4F"/>
          <w:spacing w:val="-3"/>
          <w:w w:val="105"/>
          <w:sz w:val="22"/>
        </w:rPr>
        <w:t>itself.</w:t>
      </w:r>
    </w:p>
    <w:p>
      <w:pPr>
        <w:pStyle w:val="ListParagraph"/>
        <w:numPr>
          <w:ilvl w:val="0"/>
          <w:numId w:val="3"/>
        </w:numPr>
        <w:tabs>
          <w:tab w:pos="430" w:val="left" w:leader="none"/>
        </w:tabs>
        <w:spacing w:line="315" w:lineRule="exact" w:before="45" w:after="0"/>
        <w:ind w:left="430" w:right="0" w:hanging="270"/>
        <w:jc w:val="left"/>
        <w:rPr>
          <w:color w:val="137692"/>
          <w:sz w:val="28"/>
        </w:rPr>
      </w:pPr>
      <w:r>
        <w:rPr>
          <w:color w:val="4D4D4F"/>
          <w:sz w:val="22"/>
        </w:rPr>
        <w:t>What to do if an overdose is</w:t>
      </w:r>
      <w:r>
        <w:rPr>
          <w:color w:val="4D4D4F"/>
          <w:spacing w:val="25"/>
          <w:sz w:val="22"/>
        </w:rPr>
        <w:t> </w:t>
      </w:r>
      <w:r>
        <w:rPr>
          <w:color w:val="4D4D4F"/>
          <w:sz w:val="22"/>
        </w:rPr>
        <w:t>suspected.</w:t>
      </w:r>
    </w:p>
    <w:p>
      <w:pPr>
        <w:pStyle w:val="ListParagraph"/>
        <w:numPr>
          <w:ilvl w:val="0"/>
          <w:numId w:val="3"/>
        </w:numPr>
        <w:tabs>
          <w:tab w:pos="430" w:val="left" w:leader="none"/>
        </w:tabs>
        <w:spacing w:line="315" w:lineRule="exact" w:before="0" w:after="0"/>
        <w:ind w:left="430" w:right="0" w:hanging="270"/>
        <w:jc w:val="left"/>
        <w:rPr>
          <w:color w:val="137692"/>
          <w:sz w:val="28"/>
        </w:rPr>
      </w:pPr>
      <w:r>
        <w:rPr>
          <w:color w:val="4D4D4F"/>
          <w:w w:val="105"/>
          <w:sz w:val="22"/>
        </w:rPr>
        <w:t>How to administer</w:t>
      </w:r>
      <w:r>
        <w:rPr>
          <w:color w:val="4D4D4F"/>
          <w:spacing w:val="-16"/>
          <w:w w:val="105"/>
          <w:sz w:val="22"/>
        </w:rPr>
        <w:t> </w:t>
      </w:r>
      <w:r>
        <w:rPr>
          <w:color w:val="4D4D4F"/>
          <w:w w:val="105"/>
          <w:sz w:val="22"/>
        </w:rPr>
        <w:t>naloxone.</w:t>
      </w:r>
    </w:p>
    <w:p>
      <w:pPr>
        <w:spacing w:line="249" w:lineRule="auto" w:before="138"/>
        <w:ind w:left="160" w:right="14" w:firstLine="0"/>
        <w:jc w:val="left"/>
        <w:rPr>
          <w:sz w:val="22"/>
        </w:rPr>
      </w:pPr>
      <w:r>
        <w:rPr/>
        <w:pict>
          <v:group style="position:absolute;margin-left:53.5pt;margin-top:74.839165pt;width:243.5pt;height:308.6pt;mso-position-horizontal-relative:page;mso-position-vertical-relative:paragraph;z-index:15742464" coordorigin="1070,1497" coordsize="4870,6172">
            <v:rect style="position:absolute;left:1075;top:1501;width:4860;height:6162" filled="false" stroked="true" strokeweight=".5pt" strokecolor="#88aabd">
              <v:stroke dashstyle="solid"/>
            </v:rect>
            <v:shape style="position:absolute;left:1080;top:2093;width:4850;height:5565" type="#_x0000_t202" filled="false" stroked="false">
              <v:textbox inset="0,0,0,0">
                <w:txbxContent>
                  <w:p>
                    <w:pPr>
                      <w:spacing w:before="59"/>
                      <w:ind w:left="230" w:right="0" w:firstLine="0"/>
                      <w:jc w:val="left"/>
                      <w:rPr>
                        <w:b/>
                        <w:sz w:val="24"/>
                      </w:rPr>
                    </w:pPr>
                    <w:r>
                      <w:rPr>
                        <w:b/>
                        <w:color w:val="137692"/>
                        <w:w w:val="110"/>
                        <w:sz w:val="24"/>
                      </w:rPr>
                      <w:t>Overdose Prevention/Treatment</w:t>
                    </w:r>
                  </w:p>
                  <w:p>
                    <w:pPr>
                      <w:spacing w:line="348" w:lineRule="auto" w:before="198"/>
                      <w:ind w:left="230" w:right="533" w:firstLine="0"/>
                      <w:jc w:val="left"/>
                      <w:rPr>
                        <w:sz w:val="18"/>
                      </w:rPr>
                    </w:pPr>
                    <w:r>
                      <w:rPr>
                        <w:i/>
                        <w:color w:val="414142"/>
                        <w:w w:val="115"/>
                        <w:sz w:val="18"/>
                      </w:rPr>
                      <w:t>SAMHSA</w:t>
                    </w:r>
                    <w:r>
                      <w:rPr>
                        <w:i/>
                        <w:color w:val="414142"/>
                        <w:spacing w:val="-25"/>
                        <w:w w:val="115"/>
                        <w:sz w:val="18"/>
                      </w:rPr>
                      <w:t> </w:t>
                    </w:r>
                    <w:r>
                      <w:rPr>
                        <w:i/>
                        <w:color w:val="414142"/>
                        <w:w w:val="115"/>
                        <w:sz w:val="18"/>
                      </w:rPr>
                      <w:t>Opioid</w:t>
                    </w:r>
                    <w:r>
                      <w:rPr>
                        <w:i/>
                        <w:color w:val="414142"/>
                        <w:spacing w:val="-25"/>
                        <w:w w:val="115"/>
                        <w:sz w:val="18"/>
                      </w:rPr>
                      <w:t> </w:t>
                    </w:r>
                    <w:r>
                      <w:rPr>
                        <w:i/>
                        <w:color w:val="414142"/>
                        <w:w w:val="115"/>
                        <w:sz w:val="18"/>
                      </w:rPr>
                      <w:t>Overdose</w:t>
                    </w:r>
                    <w:r>
                      <w:rPr>
                        <w:i/>
                        <w:color w:val="414142"/>
                        <w:spacing w:val="-24"/>
                        <w:w w:val="115"/>
                        <w:sz w:val="18"/>
                      </w:rPr>
                      <w:t> </w:t>
                    </w:r>
                    <w:r>
                      <w:rPr>
                        <w:i/>
                        <w:color w:val="414142"/>
                        <w:w w:val="115"/>
                        <w:sz w:val="18"/>
                      </w:rPr>
                      <w:t>Prevention</w:t>
                    </w:r>
                    <w:r>
                      <w:rPr>
                        <w:i/>
                        <w:color w:val="414142"/>
                        <w:spacing w:val="-25"/>
                        <w:w w:val="115"/>
                        <w:sz w:val="18"/>
                      </w:rPr>
                      <w:t> </w:t>
                    </w:r>
                    <w:r>
                      <w:rPr>
                        <w:i/>
                        <w:color w:val="414142"/>
                        <w:spacing w:val="-4"/>
                        <w:w w:val="115"/>
                        <w:sz w:val="18"/>
                      </w:rPr>
                      <w:t>Toolkit </w:t>
                    </w:r>
                    <w:r>
                      <w:rPr>
                        <w:color w:val="414142"/>
                        <w:w w:val="115"/>
                        <w:sz w:val="18"/>
                      </w:rPr>
                      <w:t>(</w:t>
                    </w:r>
                    <w:r>
                      <w:rPr>
                        <w:color w:val="3B68A6"/>
                        <w:w w:val="115"/>
                        <w:sz w:val="18"/>
                        <w:u w:val="single" w:color="3B68A6"/>
                      </w:rPr>
                      <w:t>https://store.samhsa.gov/product/Opioid-</w:t>
                    </w:r>
                    <w:r>
                      <w:rPr>
                        <w:color w:val="3B68A6"/>
                        <w:w w:val="115"/>
                        <w:sz w:val="18"/>
                      </w:rPr>
                      <w:t> </w:t>
                    </w:r>
                    <w:r>
                      <w:rPr>
                        <w:color w:val="3B68A6"/>
                        <w:spacing w:val="-3"/>
                        <w:w w:val="115"/>
                        <w:sz w:val="18"/>
                        <w:u w:val="single" w:color="3B68A6"/>
                      </w:rPr>
                      <w:t>Overdose-Prevention-Toolkit/SMA18-4742</w:t>
                    </w:r>
                    <w:r>
                      <w:rPr>
                        <w:color w:val="414142"/>
                        <w:spacing w:val="-3"/>
                        <w:w w:val="115"/>
                        <w:sz w:val="18"/>
                      </w:rPr>
                      <w:t>)</w:t>
                    </w:r>
                  </w:p>
                  <w:p>
                    <w:pPr>
                      <w:spacing w:line="348" w:lineRule="auto" w:before="144"/>
                      <w:ind w:left="230" w:right="277" w:firstLine="0"/>
                      <w:jc w:val="both"/>
                      <w:rPr>
                        <w:sz w:val="18"/>
                      </w:rPr>
                    </w:pPr>
                    <w:r>
                      <w:rPr>
                        <w:color w:val="414142"/>
                        <w:w w:val="115"/>
                        <w:sz w:val="18"/>
                      </w:rPr>
                      <w:t>National</w:t>
                    </w:r>
                    <w:r>
                      <w:rPr>
                        <w:color w:val="414142"/>
                        <w:spacing w:val="-11"/>
                        <w:w w:val="115"/>
                        <w:sz w:val="18"/>
                      </w:rPr>
                      <w:t> </w:t>
                    </w:r>
                    <w:r>
                      <w:rPr>
                        <w:color w:val="414142"/>
                        <w:w w:val="115"/>
                        <w:sz w:val="18"/>
                      </w:rPr>
                      <w:t>Conference</w:t>
                    </w:r>
                    <w:r>
                      <w:rPr>
                        <w:color w:val="414142"/>
                        <w:spacing w:val="-11"/>
                        <w:w w:val="115"/>
                        <w:sz w:val="18"/>
                      </w:rPr>
                      <w:t> </w:t>
                    </w:r>
                    <w:r>
                      <w:rPr>
                        <w:color w:val="414142"/>
                        <w:w w:val="115"/>
                        <w:sz w:val="18"/>
                      </w:rPr>
                      <w:t>of</w:t>
                    </w:r>
                    <w:r>
                      <w:rPr>
                        <w:color w:val="414142"/>
                        <w:spacing w:val="-11"/>
                        <w:w w:val="115"/>
                        <w:sz w:val="18"/>
                      </w:rPr>
                      <w:t> </w:t>
                    </w:r>
                    <w:r>
                      <w:rPr>
                        <w:color w:val="414142"/>
                        <w:w w:val="115"/>
                        <w:sz w:val="18"/>
                      </w:rPr>
                      <w:t>State</w:t>
                    </w:r>
                    <w:r>
                      <w:rPr>
                        <w:color w:val="414142"/>
                        <w:spacing w:val="-11"/>
                        <w:w w:val="115"/>
                        <w:sz w:val="18"/>
                      </w:rPr>
                      <w:t> </w:t>
                    </w:r>
                    <w:r>
                      <w:rPr>
                        <w:color w:val="414142"/>
                        <w:w w:val="115"/>
                        <w:sz w:val="18"/>
                      </w:rPr>
                      <w:t>Legislatures’</w:t>
                    </w:r>
                    <w:r>
                      <w:rPr>
                        <w:color w:val="414142"/>
                        <w:spacing w:val="-11"/>
                        <w:w w:val="115"/>
                        <w:sz w:val="18"/>
                      </w:rPr>
                      <w:t> </w:t>
                    </w:r>
                    <w:r>
                      <w:rPr>
                        <w:i/>
                        <w:color w:val="414142"/>
                        <w:w w:val="115"/>
                        <w:sz w:val="18"/>
                      </w:rPr>
                      <w:t>Drug </w:t>
                    </w:r>
                    <w:r>
                      <w:rPr>
                        <w:i/>
                        <w:color w:val="414142"/>
                        <w:w w:val="115"/>
                        <w:sz w:val="18"/>
                      </w:rPr>
                      <w:t>Overdose Immunity and Good Samaritan Laws </w:t>
                    </w:r>
                    <w:r>
                      <w:rPr>
                        <w:color w:val="414142"/>
                        <w:w w:val="115"/>
                        <w:sz w:val="18"/>
                      </w:rPr>
                      <w:t>(</w:t>
                    </w:r>
                    <w:hyperlink r:id="rId21">
                      <w:r>
                        <w:rPr>
                          <w:color w:val="3B68A6"/>
                          <w:w w:val="115"/>
                          <w:sz w:val="18"/>
                          <w:u w:val="single" w:color="3B68A6"/>
                        </w:rPr>
                        <w:t>www.ncsl.org/research/civil-and-criminal</w:t>
                      </w:r>
                    </w:hyperlink>
                  </w:p>
                  <w:p>
                    <w:pPr>
                      <w:spacing w:before="0"/>
                      <w:ind w:left="230" w:right="0" w:firstLine="0"/>
                      <w:jc w:val="left"/>
                      <w:rPr>
                        <w:sz w:val="18"/>
                      </w:rPr>
                    </w:pPr>
                    <w:r>
                      <w:rPr>
                        <w:color w:val="3B68A6"/>
                        <w:w w:val="120"/>
                        <w:sz w:val="18"/>
                        <w:u w:val="single" w:color="3B68A6"/>
                      </w:rPr>
                      <w:t>-justice/drug-overdose-immunity-good</w:t>
                    </w:r>
                  </w:p>
                  <w:p>
                    <w:pPr>
                      <w:spacing w:before="93"/>
                      <w:ind w:left="230" w:right="0" w:firstLine="0"/>
                      <w:jc w:val="left"/>
                      <w:rPr>
                        <w:sz w:val="18"/>
                      </w:rPr>
                    </w:pPr>
                    <w:r>
                      <w:rPr>
                        <w:color w:val="3B68A6"/>
                        <w:w w:val="115"/>
                        <w:sz w:val="18"/>
                        <w:u w:val="single" w:color="3B68A6"/>
                      </w:rPr>
                      <w:t>-samaritan-laws.aspx</w:t>
                    </w:r>
                    <w:r>
                      <w:rPr>
                        <w:color w:val="414142"/>
                        <w:w w:val="115"/>
                        <w:sz w:val="18"/>
                      </w:rPr>
                      <w:t>)</w:t>
                    </w:r>
                  </w:p>
                  <w:p>
                    <w:pPr>
                      <w:spacing w:line="240" w:lineRule="auto" w:before="7"/>
                      <w:rPr>
                        <w:sz w:val="20"/>
                      </w:rPr>
                    </w:pPr>
                  </w:p>
                  <w:p>
                    <w:pPr>
                      <w:spacing w:line="348" w:lineRule="auto" w:before="0"/>
                      <w:ind w:left="230" w:right="596" w:firstLine="0"/>
                      <w:jc w:val="left"/>
                      <w:rPr>
                        <w:sz w:val="18"/>
                      </w:rPr>
                    </w:pPr>
                    <w:r>
                      <w:rPr>
                        <w:color w:val="414142"/>
                        <w:w w:val="115"/>
                        <w:sz w:val="18"/>
                      </w:rPr>
                      <w:t>Project Lazarus’ </w:t>
                    </w:r>
                    <w:r>
                      <w:rPr>
                        <w:i/>
                        <w:color w:val="414142"/>
                        <w:w w:val="115"/>
                        <w:sz w:val="18"/>
                      </w:rPr>
                      <w:t>Naloxone: The Overdose </w:t>
                    </w:r>
                    <w:r>
                      <w:rPr>
                        <w:i/>
                        <w:color w:val="414142"/>
                        <w:w w:val="115"/>
                        <w:sz w:val="18"/>
                      </w:rPr>
                      <w:t>Antidote </w:t>
                    </w:r>
                    <w:r>
                      <w:rPr>
                        <w:color w:val="414142"/>
                        <w:w w:val="115"/>
                        <w:sz w:val="18"/>
                      </w:rPr>
                      <w:t>(</w:t>
                    </w:r>
                    <w:hyperlink r:id="rId22">
                      <w:r>
                        <w:rPr>
                          <w:color w:val="3B68A6"/>
                          <w:w w:val="115"/>
                          <w:sz w:val="18"/>
                          <w:u w:val="single" w:color="3B68A6"/>
                        </w:rPr>
                        <w:t>www.projectlazarus.org/naloxone</w:t>
                      </w:r>
                      <w:r>
                        <w:rPr>
                          <w:color w:val="414142"/>
                          <w:w w:val="115"/>
                          <w:sz w:val="18"/>
                        </w:rPr>
                        <w:t>)</w:t>
                      </w:r>
                    </w:hyperlink>
                  </w:p>
                  <w:p>
                    <w:pPr>
                      <w:spacing w:line="348" w:lineRule="auto" w:before="144"/>
                      <w:ind w:left="230" w:right="237" w:firstLine="0"/>
                      <w:jc w:val="left"/>
                      <w:rPr>
                        <w:sz w:val="18"/>
                      </w:rPr>
                    </w:pPr>
                    <w:r>
                      <w:rPr>
                        <w:color w:val="414142"/>
                        <w:w w:val="115"/>
                        <w:sz w:val="18"/>
                      </w:rPr>
                      <w:t>Prescription Drug Abuse Policy System’s: </w:t>
                    </w:r>
                    <w:r>
                      <w:rPr>
                        <w:i/>
                        <w:color w:val="414142"/>
                        <w:w w:val="115"/>
                        <w:sz w:val="18"/>
                      </w:rPr>
                      <w:t>Interactive Map of Naloxone Overdose </w:t>
                    </w:r>
                    <w:r>
                      <w:rPr>
                        <w:i/>
                        <w:color w:val="414142"/>
                        <w:w w:val="115"/>
                        <w:sz w:val="18"/>
                      </w:rPr>
                      <w:t>Prevention Laws </w:t>
                    </w:r>
                    <w:r>
                      <w:rPr>
                        <w:color w:val="414142"/>
                        <w:w w:val="115"/>
                        <w:sz w:val="18"/>
                      </w:rPr>
                      <w:t>(</w:t>
                    </w:r>
                    <w:hyperlink r:id="rId23">
                      <w:r>
                        <w:rPr>
                          <w:color w:val="3B68A6"/>
                          <w:w w:val="115"/>
                          <w:sz w:val="18"/>
                          <w:u w:val="single" w:color="3B68A6"/>
                        </w:rPr>
                        <w:t>http://pdaps.org/datasets</w:t>
                      </w:r>
                    </w:hyperlink>
                  </w:p>
                  <w:p>
                    <w:pPr>
                      <w:spacing w:before="0"/>
                      <w:ind w:left="230" w:right="0" w:firstLine="0"/>
                      <w:jc w:val="left"/>
                      <w:rPr>
                        <w:sz w:val="18"/>
                      </w:rPr>
                    </w:pPr>
                    <w:r>
                      <w:rPr>
                        <w:color w:val="3B68A6"/>
                        <w:w w:val="120"/>
                        <w:sz w:val="18"/>
                        <w:u w:val="single" w:color="3B68A6"/>
                      </w:rPr>
                      <w:t>/laws-regulating-administration-of</w:t>
                    </w:r>
                  </w:p>
                  <w:p>
                    <w:pPr>
                      <w:spacing w:before="93"/>
                      <w:ind w:left="230" w:right="0" w:firstLine="0"/>
                      <w:jc w:val="left"/>
                      <w:rPr>
                        <w:sz w:val="18"/>
                      </w:rPr>
                    </w:pPr>
                    <w:r>
                      <w:rPr>
                        <w:color w:val="3B68A6"/>
                        <w:w w:val="105"/>
                        <w:sz w:val="18"/>
                        <w:u w:val="single" w:color="3B68A6"/>
                      </w:rPr>
                      <w:t>-naloxone-1501695139</w:t>
                    </w:r>
                    <w:r>
                      <w:rPr>
                        <w:color w:val="414142"/>
                        <w:w w:val="105"/>
                        <w:sz w:val="18"/>
                      </w:rPr>
                      <w:t>)</w:t>
                    </w:r>
                  </w:p>
                </w:txbxContent>
              </v:textbox>
              <w10:wrap type="none"/>
            </v:shape>
            <v:shape style="position:absolute;left:1080;top:1506;width:4850;height:587" type="#_x0000_t202" filled="true" fillcolor="#377f9a" stroked="false">
              <v:textbox inset="0,0,0,0">
                <w:txbxContent>
                  <w:p>
                    <w:pPr>
                      <w:spacing w:before="128"/>
                      <w:ind w:left="230" w:right="0" w:firstLine="0"/>
                      <w:jc w:val="left"/>
                      <w:rPr>
                        <w:b/>
                        <w:sz w:val="26"/>
                      </w:rPr>
                    </w:pPr>
                    <w:r>
                      <w:rPr>
                        <w:b/>
                        <w:color w:val="FFFFFF"/>
                        <w:sz w:val="26"/>
                      </w:rPr>
                      <w:t>RESOURCE ALERT</w:t>
                    </w:r>
                  </w:p>
                </w:txbxContent>
              </v:textbox>
              <v:fill type="solid"/>
              <w10:wrap type="none"/>
            </v:shape>
            <w10:wrap type="none"/>
          </v:group>
        </w:pict>
      </w:r>
      <w:r>
        <w:rPr>
          <w:b/>
          <w:color w:val="4D4D4F"/>
          <w:sz w:val="22"/>
        </w:rPr>
        <w:t>Consider working with the program admin- istrators to set up a program to distribute naloxone directly to patients. </w:t>
      </w:r>
      <w:r>
        <w:rPr>
          <w:color w:val="4D4D4F"/>
          <w:sz w:val="22"/>
        </w:rPr>
        <w:t>Many states allow organizations to do this under a standing</w:t>
      </w:r>
    </w:p>
    <w:p>
      <w:pPr>
        <w:spacing w:line="249" w:lineRule="auto" w:before="104"/>
        <w:ind w:left="160" w:right="390" w:firstLine="0"/>
        <w:jc w:val="left"/>
        <w:rPr>
          <w:sz w:val="22"/>
        </w:rPr>
      </w:pPr>
      <w:r>
        <w:rPr/>
        <w:br w:type="column"/>
      </w:r>
      <w:r>
        <w:rPr>
          <w:color w:val="4D4D4F"/>
          <w:w w:val="105"/>
          <w:sz w:val="22"/>
        </w:rPr>
        <w:t>order</w:t>
      </w:r>
      <w:r>
        <w:rPr>
          <w:color w:val="4D4D4F"/>
          <w:spacing w:val="-23"/>
          <w:w w:val="105"/>
          <w:sz w:val="22"/>
        </w:rPr>
        <w:t> </w:t>
      </w:r>
      <w:r>
        <w:rPr>
          <w:color w:val="4D4D4F"/>
          <w:w w:val="105"/>
          <w:sz w:val="22"/>
        </w:rPr>
        <w:t>from</w:t>
      </w:r>
      <w:r>
        <w:rPr>
          <w:color w:val="4D4D4F"/>
          <w:spacing w:val="-22"/>
          <w:w w:val="105"/>
          <w:sz w:val="22"/>
        </w:rPr>
        <w:t> </w:t>
      </w:r>
      <w:r>
        <w:rPr>
          <w:color w:val="4D4D4F"/>
          <w:w w:val="105"/>
          <w:sz w:val="22"/>
        </w:rPr>
        <w:t>a</w:t>
      </w:r>
      <w:r>
        <w:rPr>
          <w:color w:val="4D4D4F"/>
          <w:spacing w:val="-23"/>
          <w:w w:val="105"/>
          <w:sz w:val="22"/>
        </w:rPr>
        <w:t> </w:t>
      </w:r>
      <w:r>
        <w:rPr>
          <w:color w:val="4D4D4F"/>
          <w:w w:val="105"/>
          <w:sz w:val="22"/>
        </w:rPr>
        <w:t>physician.</w:t>
      </w:r>
      <w:r>
        <w:rPr>
          <w:color w:val="4D4D4F"/>
          <w:spacing w:val="-22"/>
          <w:w w:val="105"/>
          <w:sz w:val="22"/>
        </w:rPr>
        <w:t> </w:t>
      </w:r>
      <w:r>
        <w:rPr>
          <w:color w:val="4D4D4F"/>
          <w:w w:val="105"/>
          <w:sz w:val="22"/>
        </w:rPr>
        <w:t>Clients</w:t>
      </w:r>
      <w:r>
        <w:rPr>
          <w:color w:val="4D4D4F"/>
          <w:spacing w:val="-22"/>
          <w:w w:val="105"/>
          <w:sz w:val="22"/>
        </w:rPr>
        <w:t> </w:t>
      </w:r>
      <w:r>
        <w:rPr>
          <w:color w:val="4D4D4F"/>
          <w:w w:val="105"/>
          <w:sz w:val="22"/>
        </w:rPr>
        <w:t>are</w:t>
      </w:r>
      <w:r>
        <w:rPr>
          <w:color w:val="4D4D4F"/>
          <w:spacing w:val="-23"/>
          <w:w w:val="105"/>
          <w:sz w:val="22"/>
        </w:rPr>
        <w:t> </w:t>
      </w:r>
      <w:r>
        <w:rPr>
          <w:color w:val="4D4D4F"/>
          <w:w w:val="105"/>
          <w:sz w:val="22"/>
        </w:rPr>
        <w:t>more</w:t>
      </w:r>
      <w:r>
        <w:rPr>
          <w:color w:val="4D4D4F"/>
          <w:spacing w:val="-22"/>
          <w:w w:val="105"/>
          <w:sz w:val="22"/>
        </w:rPr>
        <w:t> </w:t>
      </w:r>
      <w:r>
        <w:rPr>
          <w:color w:val="4D4D4F"/>
          <w:w w:val="105"/>
          <w:sz w:val="22"/>
        </w:rPr>
        <w:t>likely to</w:t>
      </w:r>
      <w:r>
        <w:rPr>
          <w:color w:val="4D4D4F"/>
          <w:spacing w:val="-18"/>
          <w:w w:val="105"/>
          <w:sz w:val="22"/>
        </w:rPr>
        <w:t> </w:t>
      </w:r>
      <w:r>
        <w:rPr>
          <w:color w:val="4D4D4F"/>
          <w:w w:val="105"/>
          <w:sz w:val="22"/>
        </w:rPr>
        <w:t>access</w:t>
      </w:r>
      <w:r>
        <w:rPr>
          <w:color w:val="4D4D4F"/>
          <w:spacing w:val="-18"/>
          <w:w w:val="105"/>
          <w:sz w:val="22"/>
        </w:rPr>
        <w:t> </w:t>
      </w:r>
      <w:r>
        <w:rPr>
          <w:color w:val="4D4D4F"/>
          <w:w w:val="105"/>
          <w:sz w:val="22"/>
        </w:rPr>
        <w:t>naloxone</w:t>
      </w:r>
      <w:r>
        <w:rPr>
          <w:color w:val="4D4D4F"/>
          <w:spacing w:val="-18"/>
          <w:w w:val="105"/>
          <w:sz w:val="22"/>
        </w:rPr>
        <w:t> </w:t>
      </w:r>
      <w:r>
        <w:rPr>
          <w:color w:val="4D4D4F"/>
          <w:w w:val="105"/>
          <w:sz w:val="22"/>
        </w:rPr>
        <w:t>if</w:t>
      </w:r>
      <w:r>
        <w:rPr>
          <w:color w:val="4D4D4F"/>
          <w:spacing w:val="-18"/>
          <w:w w:val="105"/>
          <w:sz w:val="22"/>
        </w:rPr>
        <w:t> </w:t>
      </w:r>
      <w:r>
        <w:rPr>
          <w:color w:val="4D4D4F"/>
          <w:w w:val="105"/>
          <w:sz w:val="22"/>
        </w:rPr>
        <w:t>their</w:t>
      </w:r>
      <w:r>
        <w:rPr>
          <w:color w:val="4D4D4F"/>
          <w:spacing w:val="-17"/>
          <w:w w:val="105"/>
          <w:sz w:val="22"/>
        </w:rPr>
        <w:t> </w:t>
      </w:r>
      <w:r>
        <w:rPr>
          <w:color w:val="4D4D4F"/>
          <w:w w:val="105"/>
          <w:sz w:val="22"/>
        </w:rPr>
        <w:t>program</w:t>
      </w:r>
      <w:r>
        <w:rPr>
          <w:color w:val="4D4D4F"/>
          <w:spacing w:val="-18"/>
          <w:w w:val="105"/>
          <w:sz w:val="22"/>
        </w:rPr>
        <w:t> </w:t>
      </w:r>
      <w:r>
        <w:rPr>
          <w:color w:val="4D4D4F"/>
          <w:w w:val="105"/>
          <w:sz w:val="22"/>
        </w:rPr>
        <w:t>provides</w:t>
      </w:r>
      <w:r>
        <w:rPr>
          <w:color w:val="4D4D4F"/>
          <w:spacing w:val="-18"/>
          <w:w w:val="105"/>
          <w:sz w:val="22"/>
        </w:rPr>
        <w:t> </w:t>
      </w:r>
      <w:r>
        <w:rPr>
          <w:color w:val="4D4D4F"/>
          <w:spacing w:val="-9"/>
          <w:w w:val="105"/>
          <w:sz w:val="22"/>
        </w:rPr>
        <w:t>it </w:t>
      </w:r>
      <w:r>
        <w:rPr>
          <w:color w:val="4D4D4F"/>
          <w:w w:val="105"/>
          <w:sz w:val="22"/>
        </w:rPr>
        <w:t>directly to them rather than sending them to another</w:t>
      </w:r>
      <w:r>
        <w:rPr>
          <w:color w:val="4D4D4F"/>
          <w:spacing w:val="-11"/>
          <w:w w:val="105"/>
          <w:sz w:val="22"/>
        </w:rPr>
        <w:t> </w:t>
      </w:r>
      <w:r>
        <w:rPr>
          <w:color w:val="4D4D4F"/>
          <w:w w:val="105"/>
          <w:sz w:val="22"/>
        </w:rPr>
        <w:t>organization</w:t>
      </w:r>
      <w:r>
        <w:rPr>
          <w:color w:val="4D4D4F"/>
          <w:spacing w:val="-10"/>
          <w:w w:val="105"/>
          <w:sz w:val="22"/>
        </w:rPr>
        <w:t> </w:t>
      </w:r>
      <w:r>
        <w:rPr>
          <w:color w:val="4D4D4F"/>
          <w:w w:val="105"/>
          <w:sz w:val="22"/>
        </w:rPr>
        <w:t>to</w:t>
      </w:r>
      <w:r>
        <w:rPr>
          <w:color w:val="4D4D4F"/>
          <w:spacing w:val="-10"/>
          <w:w w:val="105"/>
          <w:sz w:val="22"/>
        </w:rPr>
        <w:t> </w:t>
      </w:r>
      <w:r>
        <w:rPr>
          <w:color w:val="4D4D4F"/>
          <w:w w:val="105"/>
          <w:sz w:val="22"/>
        </w:rPr>
        <w:t>get</w:t>
      </w:r>
      <w:r>
        <w:rPr>
          <w:color w:val="4D4D4F"/>
          <w:spacing w:val="-10"/>
          <w:w w:val="105"/>
          <w:sz w:val="22"/>
        </w:rPr>
        <w:t> </w:t>
      </w:r>
      <w:r>
        <w:rPr>
          <w:color w:val="4D4D4F"/>
          <w:w w:val="105"/>
          <w:sz w:val="22"/>
        </w:rPr>
        <w:t>it.</w:t>
      </w:r>
      <w:r>
        <w:rPr>
          <w:color w:val="4D4D4F"/>
          <w:spacing w:val="-10"/>
          <w:w w:val="105"/>
          <w:sz w:val="22"/>
        </w:rPr>
        <w:t> </w:t>
      </w:r>
      <w:r>
        <w:rPr>
          <w:color w:val="4D4D4F"/>
          <w:w w:val="105"/>
          <w:sz w:val="22"/>
        </w:rPr>
        <w:t>Learn</w:t>
      </w:r>
      <w:r>
        <w:rPr>
          <w:color w:val="4D4D4F"/>
          <w:spacing w:val="-10"/>
          <w:w w:val="105"/>
          <w:sz w:val="22"/>
        </w:rPr>
        <w:t> </w:t>
      </w:r>
      <w:r>
        <w:rPr>
          <w:color w:val="4D4D4F"/>
          <w:w w:val="105"/>
          <w:sz w:val="22"/>
        </w:rPr>
        <w:t>more</w:t>
      </w:r>
      <w:r>
        <w:rPr>
          <w:color w:val="4D4D4F"/>
          <w:spacing w:val="-10"/>
          <w:w w:val="105"/>
          <w:sz w:val="22"/>
        </w:rPr>
        <w:t> </w:t>
      </w:r>
      <w:r>
        <w:rPr>
          <w:color w:val="4D4D4F"/>
          <w:w w:val="105"/>
          <w:sz w:val="22"/>
        </w:rPr>
        <w:t>at</w:t>
      </w:r>
    </w:p>
    <w:p>
      <w:pPr>
        <w:spacing w:before="3"/>
        <w:ind w:left="160" w:right="0" w:firstLine="0"/>
        <w:jc w:val="left"/>
        <w:rPr>
          <w:sz w:val="22"/>
        </w:rPr>
      </w:pPr>
      <w:r>
        <w:rPr>
          <w:color w:val="4D4D4F"/>
          <w:spacing w:val="-6"/>
          <w:w w:val="105"/>
          <w:sz w:val="22"/>
        </w:rPr>
        <w:t>Prescribe </w:t>
      </w:r>
      <w:r>
        <w:rPr>
          <w:color w:val="4D4D4F"/>
          <w:spacing w:val="-3"/>
          <w:w w:val="105"/>
          <w:sz w:val="22"/>
        </w:rPr>
        <w:t>to </w:t>
      </w:r>
      <w:r>
        <w:rPr>
          <w:color w:val="4D4D4F"/>
          <w:spacing w:val="-6"/>
          <w:w w:val="105"/>
          <w:sz w:val="22"/>
        </w:rPr>
        <w:t>Prevent </w:t>
      </w:r>
      <w:r>
        <w:rPr>
          <w:color w:val="4D4D4F"/>
          <w:spacing w:val="-7"/>
          <w:w w:val="105"/>
          <w:sz w:val="22"/>
        </w:rPr>
        <w:t>(</w:t>
      </w:r>
      <w:r>
        <w:rPr>
          <w:color w:val="205E9F"/>
          <w:spacing w:val="-7"/>
          <w:w w:val="105"/>
          <w:sz w:val="22"/>
          <w:u w:val="single" w:color="205E9F"/>
        </w:rPr>
        <w:t>http://prescribetoprevent.org</w:t>
      </w:r>
      <w:r>
        <w:rPr>
          <w:color w:val="4D4D4F"/>
          <w:spacing w:val="-7"/>
          <w:w w:val="105"/>
          <w:sz w:val="22"/>
        </w:rPr>
        <w:t>).</w:t>
      </w:r>
    </w:p>
    <w:p>
      <w:pPr>
        <w:pStyle w:val="BodyText"/>
        <w:spacing w:before="1"/>
        <w:rPr>
          <w:sz w:val="25"/>
        </w:rPr>
      </w:pPr>
    </w:p>
    <w:p>
      <w:pPr>
        <w:pStyle w:val="Heading2"/>
        <w:spacing w:line="228" w:lineRule="auto"/>
        <w:ind w:right="637"/>
      </w:pPr>
      <w:bookmarkStart w:name="_TOC_250005" w:id="14"/>
      <w:bookmarkEnd w:id="14"/>
      <w:r>
        <w:rPr>
          <w:color w:val="137692"/>
          <w:w w:val="110"/>
        </w:rPr>
        <w:t>Helping Patients Cope With Bias and Discrimination</w:t>
      </w:r>
    </w:p>
    <w:p>
      <w:pPr>
        <w:spacing w:line="249" w:lineRule="auto" w:before="47"/>
        <w:ind w:left="160" w:right="413" w:firstLine="0"/>
        <w:jc w:val="left"/>
        <w:rPr>
          <w:sz w:val="22"/>
        </w:rPr>
      </w:pPr>
      <w:r>
        <w:rPr>
          <w:color w:val="4D4D4F"/>
          <w:w w:val="105"/>
          <w:sz w:val="22"/>
        </w:rPr>
        <w:t>Patients taking medication for OUD must deal with people—including family </w:t>
      </w:r>
      <w:r>
        <w:rPr>
          <w:color w:val="4D4D4F"/>
          <w:spacing w:val="-3"/>
          <w:w w:val="105"/>
          <w:sz w:val="22"/>
        </w:rPr>
        <w:t>members,</w:t>
      </w:r>
    </w:p>
    <w:p>
      <w:pPr>
        <w:spacing w:line="259" w:lineRule="auto" w:before="2"/>
        <w:ind w:left="160" w:right="0" w:firstLine="0"/>
        <w:jc w:val="left"/>
        <w:rPr>
          <w:sz w:val="22"/>
        </w:rPr>
      </w:pPr>
      <w:r>
        <w:rPr>
          <w:color w:val="4D4D4F"/>
          <w:sz w:val="22"/>
        </w:rPr>
        <w:t>friends, colleagues, employers, and community members—who are misinformed or biased about the nature of OUD and effective treatments for it (Exhibit 4.8).</w:t>
      </w:r>
    </w:p>
    <w:p>
      <w:pPr>
        <w:spacing w:line="249" w:lineRule="auto" w:before="167"/>
        <w:ind w:left="160" w:right="200" w:firstLine="0"/>
        <w:jc w:val="left"/>
        <w:rPr>
          <w:sz w:val="22"/>
        </w:rPr>
      </w:pPr>
      <w:r>
        <w:rPr>
          <w:b/>
          <w:color w:val="4D4D4F"/>
          <w:sz w:val="22"/>
        </w:rPr>
        <w:t>Wherever possible, such as in a counseling session or a community education forum, counter misunderstandings with accurate information. </w:t>
      </w:r>
      <w:r>
        <w:rPr>
          <w:color w:val="4D4D4F"/>
          <w:sz w:val="22"/>
        </w:rPr>
        <w:t>Emphasize the message that addiction is governed by more powerful brain forces than those that determine habits. As a result, having a lot of positive intent, wanting to quit, and working hard at it sometimes won’t be enough.</w:t>
      </w:r>
    </w:p>
    <w:p>
      <w:pPr>
        <w:spacing w:line="249" w:lineRule="auto" w:before="188"/>
        <w:ind w:left="160" w:right="239" w:firstLine="0"/>
        <w:jc w:val="left"/>
        <w:rPr>
          <w:sz w:val="22"/>
        </w:rPr>
      </w:pPr>
      <w:r>
        <w:rPr>
          <w:b/>
          <w:color w:val="4D4D4F"/>
          <w:sz w:val="22"/>
        </w:rPr>
        <w:t>Remind patients about building recovery capital and sticking with their treatment plan and goals. </w:t>
      </w:r>
      <w:r>
        <w:rPr>
          <w:color w:val="4D4D4F"/>
          <w:sz w:val="22"/>
        </w:rPr>
        <w:t>A particularly  good  opportunity  to do so arises when patients ask how to “get off medication.” Statements such as “The longer  you take medication, the more of your life you can get back and the less likely you are to return to opioid use” and </w:t>
      </w:r>
      <w:r>
        <w:rPr>
          <w:color w:val="4D4D4F"/>
          <w:spacing w:val="-3"/>
          <w:sz w:val="22"/>
        </w:rPr>
        <w:t>“We </w:t>
      </w:r>
      <w:r>
        <w:rPr>
          <w:color w:val="4D4D4F"/>
          <w:sz w:val="22"/>
        </w:rPr>
        <w:t>usually recommend continuing medication long term because  it helps people maintain recovery” can help </w:t>
      </w:r>
      <w:r>
        <w:rPr>
          <w:color w:val="4D4D4F"/>
          <w:spacing w:val="-3"/>
          <w:sz w:val="22"/>
        </w:rPr>
        <w:t>clients </w:t>
      </w:r>
      <w:r>
        <w:rPr>
          <w:color w:val="4D4D4F"/>
          <w:sz w:val="22"/>
        </w:rPr>
        <w:t>understand that they are following medical rec- ommendations and doing a good job of caring  for themselves (Exhibit 4.9).</w:t>
      </w:r>
    </w:p>
    <w:p>
      <w:pPr>
        <w:pStyle w:val="BodyText"/>
        <w:rPr>
          <w:sz w:val="35"/>
        </w:rPr>
      </w:pPr>
    </w:p>
    <w:p>
      <w:pPr>
        <w:spacing w:line="304" w:lineRule="auto" w:before="0"/>
        <w:ind w:left="458" w:right="200" w:firstLine="0"/>
        <w:jc w:val="left"/>
        <w:rPr>
          <w:b/>
          <w:sz w:val="22"/>
        </w:rPr>
      </w:pPr>
      <w:r>
        <w:rPr/>
        <w:pict>
          <v:line style="position:absolute;mso-position-horizontal-relative:page;mso-position-vertical-relative:paragraph;z-index:15741952" from="315.501007pt,106.313469pt" to="315.501007pt,-.334531pt" stroked="true" strokeweight="1pt" strokecolor="#759eb4">
            <v:stroke dashstyle="solid"/>
            <w10:wrap type="none"/>
          </v:line>
        </w:pict>
      </w:r>
      <w:r>
        <w:rPr>
          <w:b/>
          <w:color w:val="B15651"/>
          <w:w w:val="110"/>
          <w:sz w:val="22"/>
        </w:rPr>
        <w:t>People may think that addiction is just a bad habit or willful self-destruction and that someone who has difﬁculty stopping opioid misuse is lazy. They may view OUD medication as “just another drug” and urge patients to stop taking it.</w:t>
      </w:r>
    </w:p>
    <w:p>
      <w:pPr>
        <w:spacing w:after="0" w:line="304" w:lineRule="auto"/>
        <w:jc w:val="left"/>
        <w:rPr>
          <w:sz w:val="22"/>
        </w:rPr>
        <w:sectPr>
          <w:type w:val="continuous"/>
          <w:pgSz w:w="12240" w:h="15840"/>
          <w:pgMar w:top="1780" w:bottom="280" w:left="920" w:right="960"/>
          <w:cols w:num="2" w:equalWidth="0">
            <w:col w:w="4947" w:space="273"/>
            <w:col w:w="5140"/>
          </w:cols>
        </w:sectPr>
      </w:pPr>
    </w:p>
    <w:p>
      <w:pPr>
        <w:pStyle w:val="BodyText"/>
        <w:rPr>
          <w:b/>
          <w:sz w:val="20"/>
        </w:rPr>
      </w:pPr>
    </w:p>
    <w:p>
      <w:pPr>
        <w:pStyle w:val="BodyText"/>
        <w:spacing w:before="7"/>
        <w:rPr>
          <w:b/>
          <w:sz w:val="19"/>
        </w:rPr>
      </w:pPr>
    </w:p>
    <w:p>
      <w:pPr>
        <w:pStyle w:val="BodyText"/>
        <w:ind w:left="160"/>
        <w:rPr>
          <w:sz w:val="20"/>
        </w:rPr>
      </w:pPr>
      <w:r>
        <w:rPr>
          <w:sz w:val="20"/>
        </w:rPr>
        <w:pict>
          <v:group style="width:504.05pt;height:280.6pt;mso-position-horizontal-relative:char;mso-position-vertical-relative:line" coordorigin="0,0" coordsize="10081,5612">
            <v:rect style="position:absolute;left:5;top:5;width:10071;height:5602" filled="true" fillcolor="#fff7f2" stroked="false">
              <v:fill type="solid"/>
            </v:rect>
            <v:rect style="position:absolute;left:5;top:5;width:10071;height:5602" filled="false" stroked="true" strokeweight=".5pt" strokecolor="#88aabd">
              <v:stroke dashstyle="solid"/>
            </v:rect>
            <v:line style="position:absolute" from="280,642" to="9800,642" stroked="true" strokeweight="2pt" strokecolor="#598ea7">
              <v:stroke dashstyle="solid"/>
            </v:line>
            <v:shape style="position:absolute;left:280;top:191;width:7400;height:349" type="#_x0000_t202" filled="false" stroked="false">
              <v:textbox inset="0,0,0,0">
                <w:txbxContent>
                  <w:p>
                    <w:pPr>
                      <w:spacing w:before="36"/>
                      <w:ind w:left="0" w:right="0" w:firstLine="0"/>
                      <w:jc w:val="left"/>
                      <w:rPr>
                        <w:b/>
                        <w:sz w:val="26"/>
                      </w:rPr>
                    </w:pPr>
                    <w:r>
                      <w:rPr>
                        <w:b/>
                        <w:color w:val="137692"/>
                        <w:w w:val="110"/>
                        <w:sz w:val="26"/>
                      </w:rPr>
                      <w:t>EXHIBIT</w:t>
                    </w:r>
                    <w:r>
                      <w:rPr>
                        <w:b/>
                        <w:color w:val="137692"/>
                        <w:spacing w:val="-28"/>
                        <w:w w:val="110"/>
                        <w:sz w:val="26"/>
                      </w:rPr>
                      <w:t> </w:t>
                    </w:r>
                    <w:r>
                      <w:rPr>
                        <w:b/>
                        <w:color w:val="137692"/>
                        <w:w w:val="110"/>
                        <w:sz w:val="26"/>
                      </w:rPr>
                      <w:t>4.8.</w:t>
                    </w:r>
                    <w:r>
                      <w:rPr>
                        <w:b/>
                        <w:color w:val="137692"/>
                        <w:spacing w:val="-27"/>
                        <w:w w:val="110"/>
                        <w:sz w:val="26"/>
                      </w:rPr>
                      <w:t> </w:t>
                    </w:r>
                    <w:r>
                      <w:rPr>
                        <w:b/>
                        <w:color w:val="137692"/>
                        <w:w w:val="110"/>
                        <w:sz w:val="26"/>
                      </w:rPr>
                      <w:t>Conversation:</w:t>
                    </w:r>
                    <w:r>
                      <w:rPr>
                        <w:b/>
                        <w:color w:val="137692"/>
                        <w:spacing w:val="-27"/>
                        <w:w w:val="110"/>
                        <w:sz w:val="26"/>
                      </w:rPr>
                      <w:t> </w:t>
                    </w:r>
                    <w:r>
                      <w:rPr>
                        <w:b/>
                        <w:color w:val="137692"/>
                        <w:w w:val="110"/>
                        <w:sz w:val="26"/>
                      </w:rPr>
                      <w:t>Addressing</w:t>
                    </w:r>
                    <w:r>
                      <w:rPr>
                        <w:b/>
                        <w:color w:val="137692"/>
                        <w:spacing w:val="-28"/>
                        <w:w w:val="110"/>
                        <w:sz w:val="26"/>
                      </w:rPr>
                      <w:t> </w:t>
                    </w:r>
                    <w:r>
                      <w:rPr>
                        <w:b/>
                        <w:color w:val="137692"/>
                        <w:w w:val="110"/>
                        <w:sz w:val="26"/>
                      </w:rPr>
                      <w:t>Misinformation</w:t>
                    </w:r>
                  </w:p>
                </w:txbxContent>
              </v:textbox>
              <w10:wrap type="none"/>
            </v:shape>
            <v:shape style="position:absolute;left:280;top:848;width:1731;height:4291" type="#_x0000_t202" filled="false" stroked="false">
              <v:textbox inset="0,0,0,0">
                <w:txbxContent>
                  <w:p>
                    <w:pPr>
                      <w:spacing w:line="381" w:lineRule="auto" w:before="25"/>
                      <w:ind w:left="0" w:right="0" w:firstLine="0"/>
                      <w:jc w:val="left"/>
                      <w:rPr>
                        <w:b/>
                        <w:sz w:val="18"/>
                      </w:rPr>
                    </w:pPr>
                    <w:r>
                      <w:rPr>
                        <w:b/>
                        <w:color w:val="414142"/>
                        <w:w w:val="110"/>
                        <w:sz w:val="18"/>
                      </w:rPr>
                      <w:t>Mother of </w:t>
                    </w:r>
                    <w:r>
                      <w:rPr>
                        <w:b/>
                        <w:color w:val="414142"/>
                        <w:spacing w:val="-3"/>
                        <w:w w:val="110"/>
                        <w:sz w:val="18"/>
                      </w:rPr>
                      <w:t>Patient: </w:t>
                    </w:r>
                    <w:r>
                      <w:rPr>
                        <w:b/>
                        <w:color w:val="414142"/>
                        <w:w w:val="110"/>
                        <w:sz w:val="18"/>
                      </w:rPr>
                      <w:t>Father of Patient: Counselor:</w:t>
                    </w: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4"/>
                      <w:rPr>
                        <w:b/>
                        <w:sz w:val="29"/>
                      </w:rPr>
                    </w:pPr>
                  </w:p>
                  <w:p>
                    <w:pPr>
                      <w:spacing w:line="381" w:lineRule="auto" w:before="0"/>
                      <w:ind w:left="0" w:right="0" w:firstLine="0"/>
                      <w:jc w:val="left"/>
                      <w:rPr>
                        <w:b/>
                        <w:sz w:val="18"/>
                      </w:rPr>
                    </w:pPr>
                    <w:r>
                      <w:rPr>
                        <w:b/>
                        <w:color w:val="414142"/>
                        <w:w w:val="110"/>
                        <w:sz w:val="18"/>
                      </w:rPr>
                      <w:t>Mother of </w:t>
                    </w:r>
                    <w:r>
                      <w:rPr>
                        <w:b/>
                        <w:color w:val="414142"/>
                        <w:spacing w:val="-3"/>
                        <w:w w:val="110"/>
                        <w:sz w:val="18"/>
                      </w:rPr>
                      <w:t>Patient: </w:t>
                    </w:r>
                    <w:r>
                      <w:rPr>
                        <w:b/>
                        <w:color w:val="414142"/>
                        <w:w w:val="110"/>
                        <w:sz w:val="18"/>
                      </w:rPr>
                      <w:t>Counselor:</w:t>
                    </w:r>
                  </w:p>
                  <w:p>
                    <w:pPr>
                      <w:spacing w:line="240" w:lineRule="auto" w:before="0"/>
                      <w:rPr>
                        <w:b/>
                        <w:sz w:val="24"/>
                      </w:rPr>
                    </w:pPr>
                  </w:p>
                  <w:p>
                    <w:pPr>
                      <w:spacing w:line="240" w:lineRule="auto" w:before="0"/>
                      <w:rPr>
                        <w:b/>
                        <w:sz w:val="24"/>
                      </w:rPr>
                    </w:pPr>
                  </w:p>
                  <w:p>
                    <w:pPr>
                      <w:spacing w:line="240" w:lineRule="auto" w:before="7"/>
                      <w:rPr>
                        <w:b/>
                        <w:sz w:val="35"/>
                      </w:rPr>
                    </w:pPr>
                  </w:p>
                  <w:p>
                    <w:pPr>
                      <w:spacing w:before="0"/>
                      <w:ind w:left="0" w:right="0" w:firstLine="0"/>
                      <w:jc w:val="left"/>
                      <w:rPr>
                        <w:b/>
                        <w:sz w:val="18"/>
                      </w:rPr>
                    </w:pPr>
                    <w:r>
                      <w:rPr>
                        <w:b/>
                        <w:color w:val="414142"/>
                        <w:w w:val="110"/>
                        <w:sz w:val="18"/>
                      </w:rPr>
                      <w:t>Father of Patient:</w:t>
                    </w:r>
                  </w:p>
                </w:txbxContent>
              </v:textbox>
              <w10:wrap type="none"/>
            </v:shape>
            <v:shape style="position:absolute;left:2440;top:854;width:7375;height:4524" type="#_x0000_t202" filled="false" stroked="false">
              <v:textbox inset="0,0,0,0">
                <w:txbxContent>
                  <w:p>
                    <w:pPr>
                      <w:spacing w:line="360" w:lineRule="auto" w:before="16"/>
                      <w:ind w:left="0" w:right="672" w:firstLine="0"/>
                      <w:jc w:val="left"/>
                      <w:rPr>
                        <w:rFonts w:ascii="Calibri" w:hAnsi="Calibri"/>
                        <w:sz w:val="18"/>
                      </w:rPr>
                    </w:pPr>
                    <w:r>
                      <w:rPr>
                        <w:rFonts w:ascii="Calibri" w:hAnsi="Calibri"/>
                        <w:color w:val="414142"/>
                        <w:w w:val="125"/>
                        <w:sz w:val="18"/>
                      </w:rPr>
                      <w:t>They want to put my son on methadone, but it’s going to rot his teeth. </w:t>
                    </w:r>
                    <w:r>
                      <w:rPr>
                        <w:rFonts w:ascii="Calibri" w:hAnsi="Calibri"/>
                        <w:color w:val="414142"/>
                        <w:spacing w:val="-3"/>
                        <w:w w:val="125"/>
                        <w:sz w:val="18"/>
                      </w:rPr>
                      <w:t>Yeah.</w:t>
                    </w:r>
                    <w:r>
                      <w:rPr>
                        <w:rFonts w:ascii="Calibri" w:hAnsi="Calibri"/>
                        <w:color w:val="414142"/>
                        <w:spacing w:val="-12"/>
                        <w:w w:val="125"/>
                        <w:sz w:val="18"/>
                      </w:rPr>
                      <w:t> </w:t>
                    </w:r>
                    <w:r>
                      <w:rPr>
                        <w:rFonts w:ascii="Calibri" w:hAnsi="Calibri"/>
                        <w:color w:val="414142"/>
                        <w:w w:val="125"/>
                        <w:sz w:val="18"/>
                      </w:rPr>
                      <w:t>I</w:t>
                    </w:r>
                    <w:r>
                      <w:rPr>
                        <w:rFonts w:ascii="Calibri" w:hAnsi="Calibri"/>
                        <w:color w:val="414142"/>
                        <w:spacing w:val="-12"/>
                        <w:w w:val="125"/>
                        <w:sz w:val="18"/>
                      </w:rPr>
                      <w:t> </w:t>
                    </w:r>
                    <w:r>
                      <w:rPr>
                        <w:rFonts w:ascii="Calibri" w:hAnsi="Calibri"/>
                        <w:color w:val="414142"/>
                        <w:w w:val="125"/>
                        <w:sz w:val="18"/>
                      </w:rPr>
                      <w:t>don’t</w:t>
                    </w:r>
                    <w:r>
                      <w:rPr>
                        <w:rFonts w:ascii="Calibri" w:hAnsi="Calibri"/>
                        <w:color w:val="414142"/>
                        <w:spacing w:val="-12"/>
                        <w:w w:val="125"/>
                        <w:sz w:val="18"/>
                      </w:rPr>
                      <w:t> </w:t>
                    </w:r>
                    <w:r>
                      <w:rPr>
                        <w:rFonts w:ascii="Calibri" w:hAnsi="Calibri"/>
                        <w:color w:val="414142"/>
                        <w:w w:val="125"/>
                        <w:sz w:val="18"/>
                      </w:rPr>
                      <w:t>want</w:t>
                    </w:r>
                    <w:r>
                      <w:rPr>
                        <w:rFonts w:ascii="Calibri" w:hAnsi="Calibri"/>
                        <w:color w:val="414142"/>
                        <w:spacing w:val="-12"/>
                        <w:w w:val="125"/>
                        <w:sz w:val="18"/>
                      </w:rPr>
                      <w:t> </w:t>
                    </w:r>
                    <w:r>
                      <w:rPr>
                        <w:rFonts w:ascii="Calibri" w:hAnsi="Calibri"/>
                        <w:color w:val="414142"/>
                        <w:w w:val="125"/>
                        <w:sz w:val="18"/>
                      </w:rPr>
                      <w:t>him</w:t>
                    </w:r>
                    <w:r>
                      <w:rPr>
                        <w:rFonts w:ascii="Calibri" w:hAnsi="Calibri"/>
                        <w:color w:val="414142"/>
                        <w:spacing w:val="-12"/>
                        <w:w w:val="125"/>
                        <w:sz w:val="18"/>
                      </w:rPr>
                      <w:t> </w:t>
                    </w:r>
                    <w:r>
                      <w:rPr>
                        <w:rFonts w:ascii="Calibri" w:hAnsi="Calibri"/>
                        <w:color w:val="414142"/>
                        <w:w w:val="125"/>
                        <w:sz w:val="18"/>
                      </w:rPr>
                      <w:t>to</w:t>
                    </w:r>
                    <w:r>
                      <w:rPr>
                        <w:rFonts w:ascii="Calibri" w:hAnsi="Calibri"/>
                        <w:color w:val="414142"/>
                        <w:spacing w:val="-12"/>
                        <w:w w:val="125"/>
                        <w:sz w:val="18"/>
                      </w:rPr>
                      <w:t> </w:t>
                    </w:r>
                    <w:r>
                      <w:rPr>
                        <w:rFonts w:ascii="Calibri" w:hAnsi="Calibri"/>
                        <w:color w:val="414142"/>
                        <w:w w:val="125"/>
                        <w:sz w:val="18"/>
                      </w:rPr>
                      <w:t>look</w:t>
                    </w:r>
                    <w:r>
                      <w:rPr>
                        <w:rFonts w:ascii="Calibri" w:hAnsi="Calibri"/>
                        <w:color w:val="414142"/>
                        <w:spacing w:val="-12"/>
                        <w:w w:val="125"/>
                        <w:sz w:val="18"/>
                      </w:rPr>
                      <w:t> </w:t>
                    </w:r>
                    <w:r>
                      <w:rPr>
                        <w:rFonts w:ascii="Calibri" w:hAnsi="Calibri"/>
                        <w:color w:val="414142"/>
                        <w:w w:val="125"/>
                        <w:sz w:val="18"/>
                      </w:rPr>
                      <w:t>like</w:t>
                    </w:r>
                    <w:r>
                      <w:rPr>
                        <w:rFonts w:ascii="Calibri" w:hAnsi="Calibri"/>
                        <w:color w:val="414142"/>
                        <w:spacing w:val="-12"/>
                        <w:w w:val="125"/>
                        <w:sz w:val="18"/>
                      </w:rPr>
                      <w:t> </w:t>
                    </w:r>
                    <w:r>
                      <w:rPr>
                        <w:rFonts w:ascii="Calibri" w:hAnsi="Calibri"/>
                        <w:color w:val="414142"/>
                        <w:w w:val="125"/>
                        <w:sz w:val="18"/>
                      </w:rPr>
                      <w:t>he’s</w:t>
                    </w:r>
                    <w:r>
                      <w:rPr>
                        <w:rFonts w:ascii="Calibri" w:hAnsi="Calibri"/>
                        <w:color w:val="414142"/>
                        <w:spacing w:val="-12"/>
                        <w:w w:val="125"/>
                        <w:sz w:val="18"/>
                      </w:rPr>
                      <w:t> </w:t>
                    </w:r>
                    <w:r>
                      <w:rPr>
                        <w:rFonts w:ascii="Calibri" w:hAnsi="Calibri"/>
                        <w:color w:val="414142"/>
                        <w:w w:val="125"/>
                        <w:sz w:val="18"/>
                      </w:rPr>
                      <w:t>on</w:t>
                    </w:r>
                    <w:r>
                      <w:rPr>
                        <w:rFonts w:ascii="Calibri" w:hAnsi="Calibri"/>
                        <w:color w:val="414142"/>
                        <w:spacing w:val="-11"/>
                        <w:w w:val="125"/>
                        <w:sz w:val="18"/>
                      </w:rPr>
                      <w:t> </w:t>
                    </w:r>
                    <w:r>
                      <w:rPr>
                        <w:rFonts w:ascii="Calibri" w:hAnsi="Calibri"/>
                        <w:color w:val="414142"/>
                        <w:w w:val="125"/>
                        <w:sz w:val="18"/>
                      </w:rPr>
                      <w:t>drugs</w:t>
                    </w:r>
                    <w:r>
                      <w:rPr>
                        <w:rFonts w:ascii="Calibri" w:hAnsi="Calibri"/>
                        <w:color w:val="414142"/>
                        <w:spacing w:val="-12"/>
                        <w:w w:val="125"/>
                        <w:sz w:val="18"/>
                      </w:rPr>
                      <w:t> </w:t>
                    </w:r>
                    <w:r>
                      <w:rPr>
                        <w:rFonts w:ascii="Calibri" w:hAnsi="Calibri"/>
                        <w:color w:val="414142"/>
                        <w:w w:val="125"/>
                        <w:sz w:val="18"/>
                      </w:rPr>
                      <w:t>when</w:t>
                    </w:r>
                    <w:r>
                      <w:rPr>
                        <w:rFonts w:ascii="Calibri" w:hAnsi="Calibri"/>
                        <w:color w:val="414142"/>
                        <w:spacing w:val="-12"/>
                        <w:w w:val="125"/>
                        <w:sz w:val="18"/>
                      </w:rPr>
                      <w:t> </w:t>
                    </w:r>
                    <w:r>
                      <w:rPr>
                        <w:rFonts w:ascii="Calibri" w:hAnsi="Calibri"/>
                        <w:color w:val="414142"/>
                        <w:w w:val="125"/>
                        <w:sz w:val="18"/>
                      </w:rPr>
                      <w:t>he’s</w:t>
                    </w:r>
                    <w:r>
                      <w:rPr>
                        <w:rFonts w:ascii="Calibri" w:hAnsi="Calibri"/>
                        <w:color w:val="414142"/>
                        <w:spacing w:val="-12"/>
                        <w:w w:val="125"/>
                        <w:sz w:val="18"/>
                      </w:rPr>
                      <w:t> </w:t>
                    </w:r>
                    <w:r>
                      <w:rPr>
                        <w:rFonts w:ascii="Calibri" w:hAnsi="Calibri"/>
                        <w:color w:val="414142"/>
                        <w:w w:val="125"/>
                        <w:sz w:val="18"/>
                      </w:rPr>
                      <w:t>ﬁnally</w:t>
                    </w:r>
                    <w:r>
                      <w:rPr>
                        <w:rFonts w:ascii="Calibri" w:hAnsi="Calibri"/>
                        <w:color w:val="414142"/>
                        <w:spacing w:val="-12"/>
                        <w:w w:val="125"/>
                        <w:sz w:val="18"/>
                      </w:rPr>
                      <w:t> </w:t>
                    </w:r>
                    <w:r>
                      <w:rPr>
                        <w:rFonts w:ascii="Calibri" w:hAnsi="Calibri"/>
                        <w:color w:val="414142"/>
                        <w:w w:val="125"/>
                        <w:sz w:val="18"/>
                      </w:rPr>
                      <w:t>off</w:t>
                    </w:r>
                    <w:r>
                      <w:rPr>
                        <w:rFonts w:ascii="Calibri" w:hAnsi="Calibri"/>
                        <w:color w:val="414142"/>
                        <w:spacing w:val="-12"/>
                        <w:w w:val="125"/>
                        <w:sz w:val="18"/>
                      </w:rPr>
                      <w:t> </w:t>
                    </w:r>
                    <w:r>
                      <w:rPr>
                        <w:rFonts w:ascii="Calibri" w:hAnsi="Calibri"/>
                        <w:color w:val="414142"/>
                        <w:w w:val="125"/>
                        <w:sz w:val="18"/>
                      </w:rPr>
                      <w:t>them.</w:t>
                    </w:r>
                  </w:p>
                  <w:p>
                    <w:pPr>
                      <w:spacing w:line="261" w:lineRule="auto" w:before="1"/>
                      <w:ind w:left="0" w:right="40" w:firstLine="0"/>
                      <w:jc w:val="left"/>
                      <w:rPr>
                        <w:rFonts w:ascii="Calibri" w:hAnsi="Calibri"/>
                        <w:sz w:val="18"/>
                      </w:rPr>
                    </w:pPr>
                    <w:r>
                      <w:rPr>
                        <w:rFonts w:ascii="Calibri" w:hAnsi="Calibri"/>
                        <w:color w:val="414142"/>
                        <w:spacing w:val="-4"/>
                        <w:w w:val="125"/>
                        <w:sz w:val="18"/>
                      </w:rPr>
                      <w:t>You</w:t>
                    </w:r>
                    <w:r>
                      <w:rPr>
                        <w:rFonts w:ascii="Calibri" w:hAnsi="Calibri"/>
                        <w:color w:val="414142"/>
                        <w:spacing w:val="-7"/>
                        <w:w w:val="125"/>
                        <w:sz w:val="18"/>
                      </w:rPr>
                      <w:t> </w:t>
                    </w:r>
                    <w:r>
                      <w:rPr>
                        <w:rFonts w:ascii="Calibri" w:hAnsi="Calibri"/>
                        <w:color w:val="414142"/>
                        <w:w w:val="125"/>
                        <w:sz w:val="18"/>
                      </w:rPr>
                      <w:t>have</w:t>
                    </w:r>
                    <w:r>
                      <w:rPr>
                        <w:rFonts w:ascii="Calibri" w:hAnsi="Calibri"/>
                        <w:color w:val="414142"/>
                        <w:spacing w:val="-6"/>
                        <w:w w:val="125"/>
                        <w:sz w:val="18"/>
                      </w:rPr>
                      <w:t> </w:t>
                    </w:r>
                    <w:r>
                      <w:rPr>
                        <w:rFonts w:ascii="Calibri" w:hAnsi="Calibri"/>
                        <w:color w:val="414142"/>
                        <w:w w:val="125"/>
                        <w:sz w:val="18"/>
                      </w:rPr>
                      <w:t>the</w:t>
                    </w:r>
                    <w:r>
                      <w:rPr>
                        <w:rFonts w:ascii="Calibri" w:hAnsi="Calibri"/>
                        <w:color w:val="414142"/>
                        <w:spacing w:val="-7"/>
                        <w:w w:val="125"/>
                        <w:sz w:val="18"/>
                      </w:rPr>
                      <w:t> </w:t>
                    </w:r>
                    <w:r>
                      <w:rPr>
                        <w:rFonts w:ascii="Calibri" w:hAnsi="Calibri"/>
                        <w:color w:val="414142"/>
                        <w:w w:val="125"/>
                        <w:sz w:val="18"/>
                      </w:rPr>
                      <w:t>impression</w:t>
                    </w:r>
                    <w:r>
                      <w:rPr>
                        <w:rFonts w:ascii="Calibri" w:hAnsi="Calibri"/>
                        <w:color w:val="414142"/>
                        <w:spacing w:val="-6"/>
                        <w:w w:val="125"/>
                        <w:sz w:val="18"/>
                      </w:rPr>
                      <w:t> </w:t>
                    </w:r>
                    <w:r>
                      <w:rPr>
                        <w:rFonts w:ascii="Calibri" w:hAnsi="Calibri"/>
                        <w:color w:val="414142"/>
                        <w:w w:val="125"/>
                        <w:sz w:val="18"/>
                      </w:rPr>
                      <w:t>that</w:t>
                    </w:r>
                    <w:r>
                      <w:rPr>
                        <w:rFonts w:ascii="Calibri" w:hAnsi="Calibri"/>
                        <w:color w:val="414142"/>
                        <w:spacing w:val="-7"/>
                        <w:w w:val="125"/>
                        <w:sz w:val="18"/>
                      </w:rPr>
                      <w:t> </w:t>
                    </w:r>
                    <w:r>
                      <w:rPr>
                        <w:rFonts w:ascii="Calibri" w:hAnsi="Calibri"/>
                        <w:color w:val="414142"/>
                        <w:w w:val="125"/>
                        <w:sz w:val="18"/>
                      </w:rPr>
                      <w:t>people</w:t>
                    </w:r>
                    <w:r>
                      <w:rPr>
                        <w:rFonts w:ascii="Calibri" w:hAnsi="Calibri"/>
                        <w:color w:val="414142"/>
                        <w:spacing w:val="-6"/>
                        <w:w w:val="125"/>
                        <w:sz w:val="18"/>
                      </w:rPr>
                      <w:t> </w:t>
                    </w:r>
                    <w:r>
                      <w:rPr>
                        <w:rFonts w:ascii="Calibri" w:hAnsi="Calibri"/>
                        <w:color w:val="414142"/>
                        <w:w w:val="125"/>
                        <w:sz w:val="18"/>
                      </w:rPr>
                      <w:t>who</w:t>
                    </w:r>
                    <w:r>
                      <w:rPr>
                        <w:rFonts w:ascii="Calibri" w:hAnsi="Calibri"/>
                        <w:color w:val="414142"/>
                        <w:spacing w:val="-7"/>
                        <w:w w:val="125"/>
                        <w:sz w:val="18"/>
                      </w:rPr>
                      <w:t> </w:t>
                    </w:r>
                    <w:r>
                      <w:rPr>
                        <w:rFonts w:ascii="Calibri" w:hAnsi="Calibri"/>
                        <w:color w:val="414142"/>
                        <w:w w:val="125"/>
                        <w:sz w:val="18"/>
                      </w:rPr>
                      <w:t>use</w:t>
                    </w:r>
                    <w:r>
                      <w:rPr>
                        <w:rFonts w:ascii="Calibri" w:hAnsi="Calibri"/>
                        <w:color w:val="414142"/>
                        <w:spacing w:val="-6"/>
                        <w:w w:val="125"/>
                        <w:sz w:val="18"/>
                      </w:rPr>
                      <w:t> </w:t>
                    </w:r>
                    <w:r>
                      <w:rPr>
                        <w:rFonts w:ascii="Calibri" w:hAnsi="Calibri"/>
                        <w:color w:val="414142"/>
                        <w:w w:val="125"/>
                        <w:sz w:val="18"/>
                      </w:rPr>
                      <w:t>drugs</w:t>
                    </w:r>
                    <w:r>
                      <w:rPr>
                        <w:rFonts w:ascii="Calibri" w:hAnsi="Calibri"/>
                        <w:color w:val="414142"/>
                        <w:spacing w:val="-7"/>
                        <w:w w:val="125"/>
                        <w:sz w:val="18"/>
                      </w:rPr>
                      <w:t> </w:t>
                    </w:r>
                    <w:r>
                      <w:rPr>
                        <w:rFonts w:ascii="Calibri" w:hAnsi="Calibri"/>
                        <w:color w:val="414142"/>
                        <w:w w:val="125"/>
                        <w:sz w:val="18"/>
                      </w:rPr>
                      <w:t>have</w:t>
                    </w:r>
                    <w:r>
                      <w:rPr>
                        <w:rFonts w:ascii="Calibri" w:hAnsi="Calibri"/>
                        <w:color w:val="414142"/>
                        <w:spacing w:val="-6"/>
                        <w:w w:val="125"/>
                        <w:sz w:val="18"/>
                      </w:rPr>
                      <w:t> </w:t>
                    </w:r>
                    <w:r>
                      <w:rPr>
                        <w:rFonts w:ascii="Calibri" w:hAnsi="Calibri"/>
                        <w:color w:val="414142"/>
                        <w:w w:val="125"/>
                        <w:sz w:val="18"/>
                      </w:rPr>
                      <w:t>bad</w:t>
                    </w:r>
                    <w:r>
                      <w:rPr>
                        <w:rFonts w:ascii="Calibri" w:hAnsi="Calibri"/>
                        <w:color w:val="414142"/>
                        <w:spacing w:val="-7"/>
                        <w:w w:val="125"/>
                        <w:sz w:val="18"/>
                      </w:rPr>
                      <w:t> </w:t>
                    </w:r>
                    <w:r>
                      <w:rPr>
                        <w:rFonts w:ascii="Calibri" w:hAnsi="Calibri"/>
                        <w:color w:val="414142"/>
                        <w:w w:val="125"/>
                        <w:sz w:val="18"/>
                      </w:rPr>
                      <w:t>teeth.</w:t>
                    </w:r>
                    <w:r>
                      <w:rPr>
                        <w:rFonts w:ascii="Calibri" w:hAnsi="Calibri"/>
                        <w:color w:val="414142"/>
                        <w:spacing w:val="-6"/>
                        <w:w w:val="125"/>
                        <w:sz w:val="18"/>
                      </w:rPr>
                      <w:t> </w:t>
                    </w:r>
                    <w:r>
                      <w:rPr>
                        <w:rFonts w:ascii="Calibri" w:hAnsi="Calibri"/>
                        <w:color w:val="414142"/>
                        <w:w w:val="125"/>
                        <w:sz w:val="18"/>
                      </w:rPr>
                      <w:t>And</w:t>
                    </w:r>
                    <w:r>
                      <w:rPr>
                        <w:rFonts w:ascii="Calibri" w:hAnsi="Calibri"/>
                        <w:color w:val="414142"/>
                        <w:spacing w:val="-7"/>
                        <w:w w:val="125"/>
                        <w:sz w:val="18"/>
                      </w:rPr>
                      <w:t> </w:t>
                    </w:r>
                    <w:r>
                      <w:rPr>
                        <w:rFonts w:ascii="Calibri" w:hAnsi="Calibri"/>
                        <w:color w:val="414142"/>
                        <w:w w:val="125"/>
                        <w:sz w:val="18"/>
                      </w:rPr>
                      <w:t>in</w:t>
                    </w:r>
                    <w:r>
                      <w:rPr>
                        <w:rFonts w:ascii="Calibri" w:hAnsi="Calibri"/>
                        <w:color w:val="414142"/>
                        <w:spacing w:val="-6"/>
                        <w:w w:val="125"/>
                        <w:sz w:val="18"/>
                      </w:rPr>
                      <w:t> </w:t>
                    </w:r>
                    <w:r>
                      <w:rPr>
                        <w:rFonts w:ascii="Calibri" w:hAnsi="Calibri"/>
                        <w:color w:val="414142"/>
                        <w:w w:val="125"/>
                        <w:sz w:val="18"/>
                      </w:rPr>
                      <w:t>many cases,</w:t>
                    </w:r>
                    <w:r>
                      <w:rPr>
                        <w:rFonts w:ascii="Calibri" w:hAnsi="Calibri"/>
                        <w:color w:val="414142"/>
                        <w:spacing w:val="-10"/>
                        <w:w w:val="125"/>
                        <w:sz w:val="18"/>
                      </w:rPr>
                      <w:t> </w:t>
                    </w:r>
                    <w:r>
                      <w:rPr>
                        <w:rFonts w:ascii="Calibri" w:hAnsi="Calibri"/>
                        <w:color w:val="414142"/>
                        <w:w w:val="125"/>
                        <w:sz w:val="18"/>
                      </w:rPr>
                      <w:t>that’s</w:t>
                    </w:r>
                    <w:r>
                      <w:rPr>
                        <w:rFonts w:ascii="Calibri" w:hAnsi="Calibri"/>
                        <w:color w:val="414142"/>
                        <w:spacing w:val="-10"/>
                        <w:w w:val="125"/>
                        <w:sz w:val="18"/>
                      </w:rPr>
                      <w:t> </w:t>
                    </w:r>
                    <w:r>
                      <w:rPr>
                        <w:rFonts w:ascii="Calibri" w:hAnsi="Calibri"/>
                        <w:color w:val="414142"/>
                        <w:w w:val="125"/>
                        <w:sz w:val="18"/>
                      </w:rPr>
                      <w:t>true.</w:t>
                    </w:r>
                    <w:r>
                      <w:rPr>
                        <w:rFonts w:ascii="Calibri" w:hAnsi="Calibri"/>
                        <w:color w:val="414142"/>
                        <w:spacing w:val="-10"/>
                        <w:w w:val="125"/>
                        <w:sz w:val="18"/>
                      </w:rPr>
                      <w:t> </w:t>
                    </w:r>
                    <w:r>
                      <w:rPr>
                        <w:rFonts w:ascii="Calibri" w:hAnsi="Calibri"/>
                        <w:color w:val="414142"/>
                        <w:w w:val="125"/>
                        <w:sz w:val="18"/>
                      </w:rPr>
                      <w:t>But</w:t>
                    </w:r>
                    <w:r>
                      <w:rPr>
                        <w:rFonts w:ascii="Calibri" w:hAnsi="Calibri"/>
                        <w:color w:val="414142"/>
                        <w:spacing w:val="-10"/>
                        <w:w w:val="125"/>
                        <w:sz w:val="18"/>
                      </w:rPr>
                      <w:t> </w:t>
                    </w:r>
                    <w:r>
                      <w:rPr>
                        <w:rFonts w:ascii="Calibri" w:hAnsi="Calibri"/>
                        <w:color w:val="414142"/>
                        <w:w w:val="125"/>
                        <w:sz w:val="18"/>
                      </w:rPr>
                      <w:t>there</w:t>
                    </w:r>
                    <w:r>
                      <w:rPr>
                        <w:rFonts w:ascii="Calibri" w:hAnsi="Calibri"/>
                        <w:color w:val="414142"/>
                        <w:spacing w:val="-10"/>
                        <w:w w:val="125"/>
                        <w:sz w:val="18"/>
                      </w:rPr>
                      <w:t> </w:t>
                    </w:r>
                    <w:r>
                      <w:rPr>
                        <w:rFonts w:ascii="Calibri" w:hAnsi="Calibri"/>
                        <w:color w:val="414142"/>
                        <w:w w:val="125"/>
                        <w:sz w:val="18"/>
                      </w:rPr>
                      <w:t>are</w:t>
                    </w:r>
                    <w:r>
                      <w:rPr>
                        <w:rFonts w:ascii="Calibri" w:hAnsi="Calibri"/>
                        <w:color w:val="414142"/>
                        <w:spacing w:val="-9"/>
                        <w:w w:val="125"/>
                        <w:sz w:val="18"/>
                      </w:rPr>
                      <w:t> </w:t>
                    </w:r>
                    <w:r>
                      <w:rPr>
                        <w:rFonts w:ascii="Calibri" w:hAnsi="Calibri"/>
                        <w:color w:val="414142"/>
                        <w:w w:val="125"/>
                        <w:sz w:val="18"/>
                      </w:rPr>
                      <w:t>a</w:t>
                    </w:r>
                    <w:r>
                      <w:rPr>
                        <w:rFonts w:ascii="Calibri" w:hAnsi="Calibri"/>
                        <w:color w:val="414142"/>
                        <w:spacing w:val="-10"/>
                        <w:w w:val="125"/>
                        <w:sz w:val="18"/>
                      </w:rPr>
                      <w:t> </w:t>
                    </w:r>
                    <w:r>
                      <w:rPr>
                        <w:rFonts w:ascii="Calibri" w:hAnsi="Calibri"/>
                        <w:color w:val="414142"/>
                        <w:w w:val="125"/>
                        <w:sz w:val="18"/>
                      </w:rPr>
                      <w:t>lot</w:t>
                    </w:r>
                    <w:r>
                      <w:rPr>
                        <w:rFonts w:ascii="Calibri" w:hAnsi="Calibri"/>
                        <w:color w:val="414142"/>
                        <w:spacing w:val="-10"/>
                        <w:w w:val="125"/>
                        <w:sz w:val="18"/>
                      </w:rPr>
                      <w:t> </w:t>
                    </w:r>
                    <w:r>
                      <w:rPr>
                        <w:rFonts w:ascii="Calibri" w:hAnsi="Calibri"/>
                        <w:color w:val="414142"/>
                        <w:w w:val="125"/>
                        <w:sz w:val="18"/>
                      </w:rPr>
                      <w:t>of</w:t>
                    </w:r>
                    <w:r>
                      <w:rPr>
                        <w:rFonts w:ascii="Calibri" w:hAnsi="Calibri"/>
                        <w:color w:val="414142"/>
                        <w:spacing w:val="-10"/>
                        <w:w w:val="125"/>
                        <w:sz w:val="18"/>
                      </w:rPr>
                      <w:t> </w:t>
                    </w:r>
                    <w:r>
                      <w:rPr>
                        <w:rFonts w:ascii="Calibri" w:hAnsi="Calibri"/>
                        <w:color w:val="414142"/>
                        <w:w w:val="125"/>
                        <w:sz w:val="18"/>
                      </w:rPr>
                      <w:t>reasons</w:t>
                    </w:r>
                    <w:r>
                      <w:rPr>
                        <w:rFonts w:ascii="Calibri" w:hAnsi="Calibri"/>
                        <w:color w:val="414142"/>
                        <w:spacing w:val="-10"/>
                        <w:w w:val="125"/>
                        <w:sz w:val="18"/>
                      </w:rPr>
                      <w:t> </w:t>
                    </w:r>
                    <w:r>
                      <w:rPr>
                        <w:rFonts w:ascii="Calibri" w:hAnsi="Calibri"/>
                        <w:color w:val="414142"/>
                        <w:w w:val="125"/>
                        <w:sz w:val="18"/>
                      </w:rPr>
                      <w:t>why</w:t>
                    </w:r>
                    <w:r>
                      <w:rPr>
                        <w:rFonts w:ascii="Calibri" w:hAnsi="Calibri"/>
                        <w:color w:val="414142"/>
                        <w:spacing w:val="-10"/>
                        <w:w w:val="125"/>
                        <w:sz w:val="18"/>
                      </w:rPr>
                      <w:t> </w:t>
                    </w:r>
                    <w:r>
                      <w:rPr>
                        <w:rFonts w:ascii="Calibri" w:hAnsi="Calibri"/>
                        <w:color w:val="414142"/>
                        <w:w w:val="125"/>
                        <w:sz w:val="18"/>
                      </w:rPr>
                      <w:t>people</w:t>
                    </w:r>
                    <w:r>
                      <w:rPr>
                        <w:rFonts w:ascii="Calibri" w:hAnsi="Calibri"/>
                        <w:color w:val="414142"/>
                        <w:spacing w:val="-9"/>
                        <w:w w:val="125"/>
                        <w:sz w:val="18"/>
                      </w:rPr>
                      <w:t> </w:t>
                    </w:r>
                    <w:r>
                      <w:rPr>
                        <w:rFonts w:ascii="Calibri" w:hAnsi="Calibri"/>
                        <w:color w:val="414142"/>
                        <w:w w:val="125"/>
                        <w:sz w:val="18"/>
                      </w:rPr>
                      <w:t>with</w:t>
                    </w:r>
                    <w:r>
                      <w:rPr>
                        <w:rFonts w:ascii="Calibri" w:hAnsi="Calibri"/>
                        <w:color w:val="414142"/>
                        <w:spacing w:val="-10"/>
                        <w:w w:val="125"/>
                        <w:sz w:val="18"/>
                      </w:rPr>
                      <w:t> </w:t>
                    </w:r>
                    <w:r>
                      <w:rPr>
                        <w:rFonts w:ascii="Calibri" w:hAnsi="Calibri"/>
                        <w:color w:val="414142"/>
                        <w:w w:val="125"/>
                        <w:sz w:val="18"/>
                      </w:rPr>
                      <w:t>a</w:t>
                    </w:r>
                    <w:r>
                      <w:rPr>
                        <w:rFonts w:ascii="Calibri" w:hAnsi="Calibri"/>
                        <w:color w:val="414142"/>
                        <w:spacing w:val="-10"/>
                        <w:w w:val="125"/>
                        <w:sz w:val="18"/>
                      </w:rPr>
                      <w:t> </w:t>
                    </w:r>
                    <w:r>
                      <w:rPr>
                        <w:rFonts w:ascii="Calibri" w:hAnsi="Calibri"/>
                        <w:color w:val="414142"/>
                        <w:w w:val="125"/>
                        <w:sz w:val="18"/>
                      </w:rPr>
                      <w:t>substance</w:t>
                    </w:r>
                  </w:p>
                  <w:p>
                    <w:pPr>
                      <w:spacing w:line="261" w:lineRule="auto" w:before="0"/>
                      <w:ind w:left="0" w:right="202" w:firstLine="0"/>
                      <w:jc w:val="left"/>
                      <w:rPr>
                        <w:rFonts w:ascii="Calibri" w:hAnsi="Calibri"/>
                        <w:sz w:val="18"/>
                      </w:rPr>
                    </w:pPr>
                    <w:r>
                      <w:rPr>
                        <w:rFonts w:ascii="Calibri" w:hAnsi="Calibri"/>
                        <w:color w:val="414142"/>
                        <w:w w:val="125"/>
                        <w:sz w:val="18"/>
                      </w:rPr>
                      <w:t>use disorder develop teeth and gum problems—such as a high-sugar diet, co- occurring</w:t>
                    </w:r>
                    <w:r>
                      <w:rPr>
                        <w:rFonts w:ascii="Calibri" w:hAnsi="Calibri"/>
                        <w:color w:val="414142"/>
                        <w:spacing w:val="-8"/>
                        <w:w w:val="125"/>
                        <w:sz w:val="18"/>
                      </w:rPr>
                      <w:t> </w:t>
                    </w:r>
                    <w:r>
                      <w:rPr>
                        <w:rFonts w:ascii="Calibri" w:hAnsi="Calibri"/>
                        <w:color w:val="414142"/>
                        <w:w w:val="125"/>
                        <w:sz w:val="18"/>
                      </w:rPr>
                      <w:t>depression</w:t>
                    </w:r>
                    <w:r>
                      <w:rPr>
                        <w:rFonts w:ascii="Calibri" w:hAnsi="Calibri"/>
                        <w:color w:val="414142"/>
                        <w:spacing w:val="-7"/>
                        <w:w w:val="125"/>
                        <w:sz w:val="18"/>
                      </w:rPr>
                      <w:t> </w:t>
                    </w:r>
                    <w:r>
                      <w:rPr>
                        <w:rFonts w:ascii="Calibri" w:hAnsi="Calibri"/>
                        <w:color w:val="414142"/>
                        <w:w w:val="125"/>
                        <w:sz w:val="18"/>
                      </w:rPr>
                      <w:t>that</w:t>
                    </w:r>
                    <w:r>
                      <w:rPr>
                        <w:rFonts w:ascii="Calibri" w:hAnsi="Calibri"/>
                        <w:color w:val="414142"/>
                        <w:spacing w:val="-7"/>
                        <w:w w:val="125"/>
                        <w:sz w:val="18"/>
                      </w:rPr>
                      <w:t> </w:t>
                    </w:r>
                    <w:r>
                      <w:rPr>
                        <w:rFonts w:ascii="Calibri" w:hAnsi="Calibri"/>
                        <w:color w:val="414142"/>
                        <w:w w:val="125"/>
                        <w:sz w:val="18"/>
                      </w:rPr>
                      <w:t>prevents</w:t>
                    </w:r>
                    <w:r>
                      <w:rPr>
                        <w:rFonts w:ascii="Calibri" w:hAnsi="Calibri"/>
                        <w:color w:val="414142"/>
                        <w:spacing w:val="-8"/>
                        <w:w w:val="125"/>
                        <w:sz w:val="18"/>
                      </w:rPr>
                      <w:t> </w:t>
                    </w:r>
                    <w:r>
                      <w:rPr>
                        <w:rFonts w:ascii="Calibri" w:hAnsi="Calibri"/>
                        <w:color w:val="414142"/>
                        <w:w w:val="125"/>
                        <w:sz w:val="18"/>
                      </w:rPr>
                      <w:t>them</w:t>
                    </w:r>
                    <w:r>
                      <w:rPr>
                        <w:rFonts w:ascii="Calibri" w:hAnsi="Calibri"/>
                        <w:color w:val="414142"/>
                        <w:spacing w:val="-7"/>
                        <w:w w:val="125"/>
                        <w:sz w:val="18"/>
                      </w:rPr>
                      <w:t> </w:t>
                    </w:r>
                    <w:r>
                      <w:rPr>
                        <w:rFonts w:ascii="Calibri" w:hAnsi="Calibri"/>
                        <w:color w:val="414142"/>
                        <w:w w:val="125"/>
                        <w:sz w:val="18"/>
                      </w:rPr>
                      <w:t>from</w:t>
                    </w:r>
                    <w:r>
                      <w:rPr>
                        <w:rFonts w:ascii="Calibri" w:hAnsi="Calibri"/>
                        <w:color w:val="414142"/>
                        <w:spacing w:val="-7"/>
                        <w:w w:val="125"/>
                        <w:sz w:val="18"/>
                      </w:rPr>
                      <w:t> </w:t>
                    </w:r>
                    <w:r>
                      <w:rPr>
                        <w:rFonts w:ascii="Calibri" w:hAnsi="Calibri"/>
                        <w:color w:val="414142"/>
                        <w:w w:val="125"/>
                        <w:sz w:val="18"/>
                      </w:rPr>
                      <w:t>taking</w:t>
                    </w:r>
                    <w:r>
                      <w:rPr>
                        <w:rFonts w:ascii="Calibri" w:hAnsi="Calibri"/>
                        <w:color w:val="414142"/>
                        <w:spacing w:val="-7"/>
                        <w:w w:val="125"/>
                        <w:sz w:val="18"/>
                      </w:rPr>
                      <w:t> </w:t>
                    </w:r>
                    <w:r>
                      <w:rPr>
                        <w:rFonts w:ascii="Calibri" w:hAnsi="Calibri"/>
                        <w:color w:val="414142"/>
                        <w:w w:val="125"/>
                        <w:sz w:val="18"/>
                      </w:rPr>
                      <w:t>good</w:t>
                    </w:r>
                    <w:r>
                      <w:rPr>
                        <w:rFonts w:ascii="Calibri" w:hAnsi="Calibri"/>
                        <w:color w:val="414142"/>
                        <w:spacing w:val="-7"/>
                        <w:w w:val="125"/>
                        <w:sz w:val="18"/>
                      </w:rPr>
                      <w:t> </w:t>
                    </w:r>
                    <w:r>
                      <w:rPr>
                        <w:rFonts w:ascii="Calibri" w:hAnsi="Calibri"/>
                        <w:color w:val="414142"/>
                        <w:w w:val="125"/>
                        <w:sz w:val="18"/>
                      </w:rPr>
                      <w:t>care</w:t>
                    </w:r>
                    <w:r>
                      <w:rPr>
                        <w:rFonts w:ascii="Calibri" w:hAnsi="Calibri"/>
                        <w:color w:val="414142"/>
                        <w:spacing w:val="-7"/>
                        <w:w w:val="125"/>
                        <w:sz w:val="18"/>
                      </w:rPr>
                      <w:t> </w:t>
                    </w:r>
                    <w:r>
                      <w:rPr>
                        <w:rFonts w:ascii="Calibri" w:hAnsi="Calibri"/>
                        <w:color w:val="414142"/>
                        <w:w w:val="125"/>
                        <w:sz w:val="18"/>
                      </w:rPr>
                      <w:t>of</w:t>
                    </w:r>
                    <w:r>
                      <w:rPr>
                        <w:rFonts w:ascii="Calibri" w:hAnsi="Calibri"/>
                        <w:color w:val="414142"/>
                        <w:spacing w:val="-7"/>
                        <w:w w:val="125"/>
                        <w:sz w:val="18"/>
                      </w:rPr>
                      <w:t> </w:t>
                    </w:r>
                    <w:r>
                      <w:rPr>
                        <w:rFonts w:ascii="Calibri" w:hAnsi="Calibri"/>
                        <w:color w:val="414142"/>
                        <w:w w:val="125"/>
                        <w:sz w:val="18"/>
                      </w:rPr>
                      <w:t>themselves, poor</w:t>
                    </w:r>
                    <w:r>
                      <w:rPr>
                        <w:rFonts w:ascii="Calibri" w:hAnsi="Calibri"/>
                        <w:color w:val="414142"/>
                        <w:spacing w:val="-16"/>
                        <w:w w:val="125"/>
                        <w:sz w:val="18"/>
                      </w:rPr>
                      <w:t> </w:t>
                    </w:r>
                    <w:r>
                      <w:rPr>
                        <w:rFonts w:ascii="Calibri" w:hAnsi="Calibri"/>
                        <w:color w:val="414142"/>
                        <w:w w:val="125"/>
                        <w:sz w:val="18"/>
                      </w:rPr>
                      <w:t>health</w:t>
                    </w:r>
                    <w:r>
                      <w:rPr>
                        <w:rFonts w:ascii="Calibri" w:hAnsi="Calibri"/>
                        <w:color w:val="414142"/>
                        <w:spacing w:val="-15"/>
                        <w:w w:val="125"/>
                        <w:sz w:val="18"/>
                      </w:rPr>
                      <w:t> </w:t>
                    </w:r>
                    <w:r>
                      <w:rPr>
                        <w:rFonts w:ascii="Calibri" w:hAnsi="Calibri"/>
                        <w:color w:val="414142"/>
                        <w:w w:val="125"/>
                        <w:sz w:val="18"/>
                      </w:rPr>
                      <w:t>that</w:t>
                    </w:r>
                    <w:r>
                      <w:rPr>
                        <w:rFonts w:ascii="Calibri" w:hAnsi="Calibri"/>
                        <w:color w:val="414142"/>
                        <w:spacing w:val="-16"/>
                        <w:w w:val="125"/>
                        <w:sz w:val="18"/>
                      </w:rPr>
                      <w:t> </w:t>
                    </w:r>
                    <w:r>
                      <w:rPr>
                        <w:rFonts w:ascii="Calibri" w:hAnsi="Calibri"/>
                        <w:color w:val="414142"/>
                        <w:w w:val="125"/>
                        <w:sz w:val="18"/>
                      </w:rPr>
                      <w:t>allows</w:t>
                    </w:r>
                    <w:r>
                      <w:rPr>
                        <w:rFonts w:ascii="Calibri" w:hAnsi="Calibri"/>
                        <w:color w:val="414142"/>
                        <w:spacing w:val="-15"/>
                        <w:w w:val="125"/>
                        <w:sz w:val="18"/>
                      </w:rPr>
                      <w:t> </w:t>
                    </w:r>
                    <w:r>
                      <w:rPr>
                        <w:rFonts w:ascii="Calibri" w:hAnsi="Calibri"/>
                        <w:color w:val="414142"/>
                        <w:w w:val="125"/>
                        <w:sz w:val="18"/>
                      </w:rPr>
                      <w:t>oral</w:t>
                    </w:r>
                    <w:r>
                      <w:rPr>
                        <w:rFonts w:ascii="Calibri" w:hAnsi="Calibri"/>
                        <w:color w:val="414142"/>
                        <w:spacing w:val="-16"/>
                        <w:w w:val="125"/>
                        <w:sz w:val="18"/>
                      </w:rPr>
                      <w:t> </w:t>
                    </w:r>
                    <w:r>
                      <w:rPr>
                        <w:rFonts w:ascii="Calibri" w:hAnsi="Calibri"/>
                        <w:color w:val="414142"/>
                        <w:w w:val="125"/>
                        <w:sz w:val="18"/>
                      </w:rPr>
                      <w:t>disease</w:t>
                    </w:r>
                    <w:r>
                      <w:rPr>
                        <w:rFonts w:ascii="Calibri" w:hAnsi="Calibri"/>
                        <w:color w:val="414142"/>
                        <w:spacing w:val="-15"/>
                        <w:w w:val="125"/>
                        <w:sz w:val="18"/>
                      </w:rPr>
                      <w:t> </w:t>
                    </w:r>
                    <w:r>
                      <w:rPr>
                        <w:rFonts w:ascii="Calibri" w:hAnsi="Calibri"/>
                        <w:color w:val="414142"/>
                        <w:w w:val="125"/>
                        <w:sz w:val="18"/>
                      </w:rPr>
                      <w:t>to</w:t>
                    </w:r>
                    <w:r>
                      <w:rPr>
                        <w:rFonts w:ascii="Calibri" w:hAnsi="Calibri"/>
                        <w:color w:val="414142"/>
                        <w:spacing w:val="-15"/>
                        <w:w w:val="125"/>
                        <w:sz w:val="18"/>
                      </w:rPr>
                      <w:t> </w:t>
                    </w:r>
                    <w:r>
                      <w:rPr>
                        <w:rFonts w:ascii="Calibri" w:hAnsi="Calibri"/>
                        <w:color w:val="414142"/>
                        <w:w w:val="125"/>
                        <w:sz w:val="18"/>
                      </w:rPr>
                      <w:t>develop,</w:t>
                    </w:r>
                    <w:r>
                      <w:rPr>
                        <w:rFonts w:ascii="Calibri" w:hAnsi="Calibri"/>
                        <w:color w:val="414142"/>
                        <w:spacing w:val="-16"/>
                        <w:w w:val="125"/>
                        <w:sz w:val="18"/>
                      </w:rPr>
                      <w:t> </w:t>
                    </w:r>
                    <w:r>
                      <w:rPr>
                        <w:rFonts w:ascii="Calibri" w:hAnsi="Calibri"/>
                        <w:color w:val="414142"/>
                        <w:w w:val="125"/>
                        <w:sz w:val="18"/>
                      </w:rPr>
                      <w:t>and</w:t>
                    </w:r>
                    <w:r>
                      <w:rPr>
                        <w:rFonts w:ascii="Calibri" w:hAnsi="Calibri"/>
                        <w:color w:val="414142"/>
                        <w:spacing w:val="-15"/>
                        <w:w w:val="125"/>
                        <w:sz w:val="18"/>
                      </w:rPr>
                      <w:t> </w:t>
                    </w:r>
                    <w:r>
                      <w:rPr>
                        <w:rFonts w:ascii="Calibri" w:hAnsi="Calibri"/>
                        <w:color w:val="414142"/>
                        <w:w w:val="125"/>
                        <w:sz w:val="18"/>
                      </w:rPr>
                      <w:t>lack</w:t>
                    </w:r>
                    <w:r>
                      <w:rPr>
                        <w:rFonts w:ascii="Calibri" w:hAnsi="Calibri"/>
                        <w:color w:val="414142"/>
                        <w:spacing w:val="-16"/>
                        <w:w w:val="125"/>
                        <w:sz w:val="18"/>
                      </w:rPr>
                      <w:t> </w:t>
                    </w:r>
                    <w:r>
                      <w:rPr>
                        <w:rFonts w:ascii="Calibri" w:hAnsi="Calibri"/>
                        <w:color w:val="414142"/>
                        <w:w w:val="125"/>
                        <w:sz w:val="18"/>
                      </w:rPr>
                      <w:t>of</w:t>
                    </w:r>
                    <w:r>
                      <w:rPr>
                        <w:rFonts w:ascii="Calibri" w:hAnsi="Calibri"/>
                        <w:color w:val="414142"/>
                        <w:spacing w:val="-15"/>
                        <w:w w:val="125"/>
                        <w:sz w:val="18"/>
                      </w:rPr>
                      <w:t> </w:t>
                    </w:r>
                    <w:r>
                      <w:rPr>
                        <w:rFonts w:ascii="Calibri" w:hAnsi="Calibri"/>
                        <w:color w:val="414142"/>
                        <w:w w:val="125"/>
                        <w:sz w:val="18"/>
                      </w:rPr>
                      <w:t>access</w:t>
                    </w:r>
                    <w:r>
                      <w:rPr>
                        <w:rFonts w:ascii="Calibri" w:hAnsi="Calibri"/>
                        <w:color w:val="414142"/>
                        <w:spacing w:val="-15"/>
                        <w:w w:val="125"/>
                        <w:sz w:val="18"/>
                      </w:rPr>
                      <w:t> </w:t>
                    </w:r>
                    <w:r>
                      <w:rPr>
                        <w:rFonts w:ascii="Calibri" w:hAnsi="Calibri"/>
                        <w:color w:val="414142"/>
                        <w:w w:val="125"/>
                        <w:sz w:val="18"/>
                      </w:rPr>
                      <w:t>to</w:t>
                    </w:r>
                    <w:r>
                      <w:rPr>
                        <w:rFonts w:ascii="Calibri" w:hAnsi="Calibri"/>
                        <w:color w:val="414142"/>
                        <w:spacing w:val="-16"/>
                        <w:w w:val="125"/>
                        <w:sz w:val="18"/>
                      </w:rPr>
                      <w:t> </w:t>
                    </w:r>
                    <w:r>
                      <w:rPr>
                        <w:rFonts w:ascii="Calibri" w:hAnsi="Calibri"/>
                        <w:color w:val="414142"/>
                        <w:w w:val="125"/>
                        <w:sz w:val="18"/>
                      </w:rPr>
                      <w:t>preventive dental</w:t>
                    </w:r>
                    <w:r>
                      <w:rPr>
                        <w:rFonts w:ascii="Calibri" w:hAnsi="Calibri"/>
                        <w:color w:val="414142"/>
                        <w:spacing w:val="-11"/>
                        <w:w w:val="125"/>
                        <w:sz w:val="18"/>
                      </w:rPr>
                      <w:t> </w:t>
                    </w:r>
                    <w:r>
                      <w:rPr>
                        <w:rFonts w:ascii="Calibri" w:hAnsi="Calibri"/>
                        <w:color w:val="414142"/>
                        <w:w w:val="125"/>
                        <w:sz w:val="18"/>
                      </w:rPr>
                      <w:t>care</w:t>
                    </w:r>
                    <w:r>
                      <w:rPr>
                        <w:rFonts w:ascii="Calibri" w:hAnsi="Calibri"/>
                        <w:color w:val="414142"/>
                        <w:spacing w:val="-10"/>
                        <w:w w:val="125"/>
                        <w:sz w:val="18"/>
                      </w:rPr>
                      <w:t> </w:t>
                    </w:r>
                    <w:r>
                      <w:rPr>
                        <w:rFonts w:ascii="Calibri" w:hAnsi="Calibri"/>
                        <w:color w:val="414142"/>
                        <w:w w:val="125"/>
                        <w:sz w:val="18"/>
                      </w:rPr>
                      <w:t>or</w:t>
                    </w:r>
                    <w:r>
                      <w:rPr>
                        <w:rFonts w:ascii="Calibri" w:hAnsi="Calibri"/>
                        <w:color w:val="414142"/>
                        <w:spacing w:val="-11"/>
                        <w:w w:val="125"/>
                        <w:sz w:val="18"/>
                      </w:rPr>
                      <w:t> </w:t>
                    </w:r>
                    <w:r>
                      <w:rPr>
                        <w:rFonts w:ascii="Calibri" w:hAnsi="Calibri"/>
                        <w:color w:val="414142"/>
                        <w:w w:val="125"/>
                        <w:sz w:val="18"/>
                      </w:rPr>
                      <w:t>treatment.</w:t>
                    </w:r>
                    <w:r>
                      <w:rPr>
                        <w:rFonts w:ascii="Calibri" w:hAnsi="Calibri"/>
                        <w:color w:val="414142"/>
                        <w:spacing w:val="-10"/>
                        <w:w w:val="125"/>
                        <w:sz w:val="18"/>
                      </w:rPr>
                      <w:t> </w:t>
                    </w:r>
                    <w:r>
                      <w:rPr>
                        <w:rFonts w:ascii="Calibri" w:hAnsi="Calibri"/>
                        <w:color w:val="414142"/>
                        <w:w w:val="125"/>
                        <w:sz w:val="18"/>
                      </w:rPr>
                      <w:t>But</w:t>
                    </w:r>
                    <w:r>
                      <w:rPr>
                        <w:rFonts w:ascii="Calibri" w:hAnsi="Calibri"/>
                        <w:color w:val="414142"/>
                        <w:spacing w:val="-10"/>
                        <w:w w:val="125"/>
                        <w:sz w:val="18"/>
                      </w:rPr>
                      <w:t> </w:t>
                    </w:r>
                    <w:r>
                      <w:rPr>
                        <w:rFonts w:ascii="Calibri" w:hAnsi="Calibri"/>
                        <w:color w:val="414142"/>
                        <w:w w:val="125"/>
                        <w:sz w:val="18"/>
                      </w:rPr>
                      <w:t>if</w:t>
                    </w:r>
                    <w:r>
                      <w:rPr>
                        <w:rFonts w:ascii="Calibri" w:hAnsi="Calibri"/>
                        <w:color w:val="414142"/>
                        <w:spacing w:val="-11"/>
                        <w:w w:val="125"/>
                        <w:sz w:val="18"/>
                      </w:rPr>
                      <w:t> </w:t>
                    </w:r>
                    <w:r>
                      <w:rPr>
                        <w:rFonts w:ascii="Calibri" w:hAnsi="Calibri"/>
                        <w:color w:val="414142"/>
                        <w:w w:val="125"/>
                        <w:sz w:val="18"/>
                      </w:rPr>
                      <w:t>your</w:t>
                    </w:r>
                    <w:r>
                      <w:rPr>
                        <w:rFonts w:ascii="Calibri" w:hAnsi="Calibri"/>
                        <w:color w:val="414142"/>
                        <w:spacing w:val="-10"/>
                        <w:w w:val="125"/>
                        <w:sz w:val="18"/>
                      </w:rPr>
                      <w:t> </w:t>
                    </w:r>
                    <w:r>
                      <w:rPr>
                        <w:rFonts w:ascii="Calibri" w:hAnsi="Calibri"/>
                        <w:color w:val="414142"/>
                        <w:w w:val="125"/>
                        <w:sz w:val="18"/>
                      </w:rPr>
                      <w:t>son</w:t>
                    </w:r>
                    <w:r>
                      <w:rPr>
                        <w:rFonts w:ascii="Calibri" w:hAnsi="Calibri"/>
                        <w:color w:val="414142"/>
                        <w:spacing w:val="-10"/>
                        <w:w w:val="125"/>
                        <w:sz w:val="18"/>
                      </w:rPr>
                      <w:t> </w:t>
                    </w:r>
                    <w:r>
                      <w:rPr>
                        <w:rFonts w:ascii="Calibri" w:hAnsi="Calibri"/>
                        <w:color w:val="414142"/>
                        <w:w w:val="125"/>
                        <w:sz w:val="18"/>
                      </w:rPr>
                      <w:t>practices</w:t>
                    </w:r>
                    <w:r>
                      <w:rPr>
                        <w:rFonts w:ascii="Calibri" w:hAnsi="Calibri"/>
                        <w:color w:val="414142"/>
                        <w:spacing w:val="-11"/>
                        <w:w w:val="125"/>
                        <w:sz w:val="18"/>
                      </w:rPr>
                      <w:t> </w:t>
                    </w:r>
                    <w:r>
                      <w:rPr>
                        <w:rFonts w:ascii="Calibri" w:hAnsi="Calibri"/>
                        <w:color w:val="414142"/>
                        <w:w w:val="125"/>
                        <w:sz w:val="18"/>
                      </w:rPr>
                      <w:t>good</w:t>
                    </w:r>
                    <w:r>
                      <w:rPr>
                        <w:rFonts w:ascii="Calibri" w:hAnsi="Calibri"/>
                        <w:color w:val="414142"/>
                        <w:spacing w:val="-10"/>
                        <w:w w:val="125"/>
                        <w:sz w:val="18"/>
                      </w:rPr>
                      <w:t> </w:t>
                    </w:r>
                    <w:r>
                      <w:rPr>
                        <w:rFonts w:ascii="Calibri" w:hAnsi="Calibri"/>
                        <w:color w:val="414142"/>
                        <w:w w:val="125"/>
                        <w:sz w:val="18"/>
                      </w:rPr>
                      <w:t>oral</w:t>
                    </w:r>
                    <w:r>
                      <w:rPr>
                        <w:rFonts w:ascii="Calibri" w:hAnsi="Calibri"/>
                        <w:color w:val="414142"/>
                        <w:spacing w:val="-10"/>
                        <w:w w:val="125"/>
                        <w:sz w:val="18"/>
                      </w:rPr>
                      <w:t> </w:t>
                    </w:r>
                    <w:r>
                      <w:rPr>
                        <w:rFonts w:ascii="Calibri" w:hAnsi="Calibri"/>
                        <w:color w:val="414142"/>
                        <w:w w:val="125"/>
                        <w:sz w:val="18"/>
                      </w:rPr>
                      <w:t>hygiene,</w:t>
                    </w:r>
                    <w:r>
                      <w:rPr>
                        <w:rFonts w:ascii="Calibri" w:hAnsi="Calibri"/>
                        <w:color w:val="414142"/>
                        <w:spacing w:val="-11"/>
                        <w:w w:val="125"/>
                        <w:sz w:val="18"/>
                      </w:rPr>
                      <w:t> </w:t>
                    </w:r>
                    <w:r>
                      <w:rPr>
                        <w:rFonts w:ascii="Calibri" w:hAnsi="Calibri"/>
                        <w:color w:val="414142"/>
                        <w:w w:val="125"/>
                        <w:sz w:val="18"/>
                      </w:rPr>
                      <w:t>his</w:t>
                    </w:r>
                    <w:r>
                      <w:rPr>
                        <w:rFonts w:ascii="Calibri" w:hAnsi="Calibri"/>
                        <w:color w:val="414142"/>
                        <w:spacing w:val="-10"/>
                        <w:w w:val="125"/>
                        <w:sz w:val="18"/>
                      </w:rPr>
                      <w:t> </w:t>
                    </w:r>
                    <w:r>
                      <w:rPr>
                        <w:rFonts w:ascii="Calibri" w:hAnsi="Calibri"/>
                        <w:color w:val="414142"/>
                        <w:w w:val="125"/>
                        <w:sz w:val="18"/>
                      </w:rPr>
                      <w:t>mouth will stay healthy while he takes</w:t>
                    </w:r>
                    <w:r>
                      <w:rPr>
                        <w:rFonts w:ascii="Calibri" w:hAnsi="Calibri"/>
                        <w:color w:val="414142"/>
                        <w:spacing w:val="-30"/>
                        <w:w w:val="125"/>
                        <w:sz w:val="18"/>
                      </w:rPr>
                      <w:t> </w:t>
                    </w:r>
                    <w:r>
                      <w:rPr>
                        <w:rFonts w:ascii="Calibri" w:hAnsi="Calibri"/>
                        <w:color w:val="414142"/>
                        <w:w w:val="125"/>
                        <w:sz w:val="18"/>
                      </w:rPr>
                      <w:t>methadone.</w:t>
                    </w:r>
                  </w:p>
                  <w:p>
                    <w:pPr>
                      <w:spacing w:before="93"/>
                      <w:ind w:left="0" w:right="0" w:firstLine="0"/>
                      <w:jc w:val="left"/>
                      <w:rPr>
                        <w:rFonts w:ascii="Calibri" w:hAnsi="Calibri"/>
                        <w:sz w:val="18"/>
                      </w:rPr>
                    </w:pPr>
                    <w:r>
                      <w:rPr>
                        <w:rFonts w:ascii="Calibri" w:hAnsi="Calibri"/>
                        <w:color w:val="414142"/>
                        <w:w w:val="125"/>
                        <w:sz w:val="18"/>
                      </w:rPr>
                      <w:t>What</w:t>
                    </w:r>
                    <w:r>
                      <w:rPr>
                        <w:rFonts w:ascii="Calibri" w:hAnsi="Calibri"/>
                        <w:color w:val="414142"/>
                        <w:spacing w:val="-17"/>
                        <w:w w:val="125"/>
                        <w:sz w:val="18"/>
                      </w:rPr>
                      <w:t> </w:t>
                    </w:r>
                    <w:r>
                      <w:rPr>
                        <w:rFonts w:ascii="Calibri" w:hAnsi="Calibri"/>
                        <w:color w:val="414142"/>
                        <w:w w:val="125"/>
                        <w:sz w:val="18"/>
                      </w:rPr>
                      <w:t>do</w:t>
                    </w:r>
                    <w:r>
                      <w:rPr>
                        <w:rFonts w:ascii="Calibri" w:hAnsi="Calibri"/>
                        <w:color w:val="414142"/>
                        <w:spacing w:val="-16"/>
                        <w:w w:val="125"/>
                        <w:sz w:val="18"/>
                      </w:rPr>
                      <w:t> </w:t>
                    </w:r>
                    <w:r>
                      <w:rPr>
                        <w:rFonts w:ascii="Calibri" w:hAnsi="Calibri"/>
                        <w:color w:val="414142"/>
                        <w:w w:val="125"/>
                        <w:sz w:val="18"/>
                      </w:rPr>
                      <w:t>you</w:t>
                    </w:r>
                    <w:r>
                      <w:rPr>
                        <w:rFonts w:ascii="Calibri" w:hAnsi="Calibri"/>
                        <w:color w:val="414142"/>
                        <w:spacing w:val="-16"/>
                        <w:w w:val="125"/>
                        <w:sz w:val="18"/>
                      </w:rPr>
                      <w:t> </w:t>
                    </w:r>
                    <w:r>
                      <w:rPr>
                        <w:rFonts w:ascii="Calibri" w:hAnsi="Calibri"/>
                        <w:color w:val="414142"/>
                        <w:w w:val="125"/>
                        <w:sz w:val="18"/>
                      </w:rPr>
                      <w:t>mean</w:t>
                    </w:r>
                    <w:r>
                      <w:rPr>
                        <w:rFonts w:ascii="Calibri" w:hAnsi="Calibri"/>
                        <w:color w:val="414142"/>
                        <w:spacing w:val="-16"/>
                        <w:w w:val="125"/>
                        <w:sz w:val="18"/>
                      </w:rPr>
                      <w:t> </w:t>
                    </w:r>
                    <w:r>
                      <w:rPr>
                        <w:rFonts w:ascii="Calibri" w:hAnsi="Calibri"/>
                        <w:color w:val="414142"/>
                        <w:w w:val="125"/>
                        <w:sz w:val="18"/>
                      </w:rPr>
                      <w:t>by</w:t>
                    </w:r>
                    <w:r>
                      <w:rPr>
                        <w:rFonts w:ascii="Calibri" w:hAnsi="Calibri"/>
                        <w:color w:val="414142"/>
                        <w:spacing w:val="-16"/>
                        <w:w w:val="125"/>
                        <w:sz w:val="18"/>
                      </w:rPr>
                      <w:t> </w:t>
                    </w:r>
                    <w:r>
                      <w:rPr>
                        <w:rFonts w:ascii="Calibri" w:hAnsi="Calibri"/>
                        <w:color w:val="414142"/>
                        <w:w w:val="125"/>
                        <w:sz w:val="18"/>
                      </w:rPr>
                      <w:t>“oral</w:t>
                    </w:r>
                    <w:r>
                      <w:rPr>
                        <w:rFonts w:ascii="Calibri" w:hAnsi="Calibri"/>
                        <w:color w:val="414142"/>
                        <w:spacing w:val="-16"/>
                        <w:w w:val="125"/>
                        <w:sz w:val="18"/>
                      </w:rPr>
                      <w:t> </w:t>
                    </w:r>
                    <w:r>
                      <w:rPr>
                        <w:rFonts w:ascii="Calibri" w:hAnsi="Calibri"/>
                        <w:color w:val="414142"/>
                        <w:w w:val="125"/>
                        <w:sz w:val="18"/>
                      </w:rPr>
                      <w:t>hygiene”?</w:t>
                    </w:r>
                  </w:p>
                  <w:p>
                    <w:pPr>
                      <w:spacing w:line="261" w:lineRule="auto" w:before="110"/>
                      <w:ind w:left="0" w:right="259" w:firstLine="0"/>
                      <w:jc w:val="left"/>
                      <w:rPr>
                        <w:rFonts w:ascii="Calibri" w:hAnsi="Calibri"/>
                        <w:sz w:val="18"/>
                      </w:rPr>
                    </w:pPr>
                    <w:r>
                      <w:rPr>
                        <w:rFonts w:ascii="Calibri" w:hAnsi="Calibri"/>
                        <w:color w:val="414142"/>
                        <w:w w:val="125"/>
                        <w:sz w:val="18"/>
                      </w:rPr>
                      <w:t>Like all of us, he’ll have to limit his sweets and brush and ﬂoss regularly. Methadone</w:t>
                    </w:r>
                    <w:r>
                      <w:rPr>
                        <w:rFonts w:ascii="Calibri" w:hAnsi="Calibri"/>
                        <w:color w:val="414142"/>
                        <w:spacing w:val="-10"/>
                        <w:w w:val="125"/>
                        <w:sz w:val="18"/>
                      </w:rPr>
                      <w:t> </w:t>
                    </w:r>
                    <w:r>
                      <w:rPr>
                        <w:rFonts w:ascii="Calibri" w:hAnsi="Calibri"/>
                        <w:color w:val="414142"/>
                        <w:w w:val="125"/>
                        <w:sz w:val="18"/>
                      </w:rPr>
                      <w:t>can</w:t>
                    </w:r>
                    <w:r>
                      <w:rPr>
                        <w:rFonts w:ascii="Calibri" w:hAnsi="Calibri"/>
                        <w:color w:val="414142"/>
                        <w:spacing w:val="-10"/>
                        <w:w w:val="125"/>
                        <w:sz w:val="18"/>
                      </w:rPr>
                      <w:t> </w:t>
                    </w:r>
                    <w:r>
                      <w:rPr>
                        <w:rFonts w:ascii="Calibri" w:hAnsi="Calibri"/>
                        <w:color w:val="414142"/>
                        <w:w w:val="125"/>
                        <w:sz w:val="18"/>
                      </w:rPr>
                      <w:t>reduce</w:t>
                    </w:r>
                    <w:r>
                      <w:rPr>
                        <w:rFonts w:ascii="Calibri" w:hAnsi="Calibri"/>
                        <w:color w:val="414142"/>
                        <w:spacing w:val="-10"/>
                        <w:w w:val="125"/>
                        <w:sz w:val="18"/>
                      </w:rPr>
                      <w:t> </w:t>
                    </w:r>
                    <w:r>
                      <w:rPr>
                        <w:rFonts w:ascii="Calibri" w:hAnsi="Calibri"/>
                        <w:color w:val="414142"/>
                        <w:w w:val="125"/>
                        <w:sz w:val="18"/>
                      </w:rPr>
                      <w:t>the</w:t>
                    </w:r>
                    <w:r>
                      <w:rPr>
                        <w:rFonts w:ascii="Calibri" w:hAnsi="Calibri"/>
                        <w:color w:val="414142"/>
                        <w:spacing w:val="-10"/>
                        <w:w w:val="125"/>
                        <w:sz w:val="18"/>
                      </w:rPr>
                      <w:t> </w:t>
                    </w:r>
                    <w:r>
                      <w:rPr>
                        <w:rFonts w:ascii="Calibri" w:hAnsi="Calibri"/>
                        <w:color w:val="414142"/>
                        <w:w w:val="125"/>
                        <w:sz w:val="18"/>
                      </w:rPr>
                      <w:t>ﬂow</w:t>
                    </w:r>
                    <w:r>
                      <w:rPr>
                        <w:rFonts w:ascii="Calibri" w:hAnsi="Calibri"/>
                        <w:color w:val="414142"/>
                        <w:spacing w:val="-10"/>
                        <w:w w:val="125"/>
                        <w:sz w:val="18"/>
                      </w:rPr>
                      <w:t> </w:t>
                    </w:r>
                    <w:r>
                      <w:rPr>
                        <w:rFonts w:ascii="Calibri" w:hAnsi="Calibri"/>
                        <w:color w:val="414142"/>
                        <w:w w:val="125"/>
                        <w:sz w:val="18"/>
                      </w:rPr>
                      <w:t>of</w:t>
                    </w:r>
                    <w:r>
                      <w:rPr>
                        <w:rFonts w:ascii="Calibri" w:hAnsi="Calibri"/>
                        <w:color w:val="414142"/>
                        <w:spacing w:val="-10"/>
                        <w:w w:val="125"/>
                        <w:sz w:val="18"/>
                      </w:rPr>
                      <w:t> </w:t>
                    </w:r>
                    <w:r>
                      <w:rPr>
                        <w:rFonts w:ascii="Calibri" w:hAnsi="Calibri"/>
                        <w:color w:val="414142"/>
                        <w:w w:val="125"/>
                        <w:sz w:val="18"/>
                      </w:rPr>
                      <w:t>saliva,</w:t>
                    </w:r>
                    <w:r>
                      <w:rPr>
                        <w:rFonts w:ascii="Calibri" w:hAnsi="Calibri"/>
                        <w:color w:val="414142"/>
                        <w:spacing w:val="-10"/>
                        <w:w w:val="125"/>
                        <w:sz w:val="18"/>
                      </w:rPr>
                      <w:t> </w:t>
                    </w:r>
                    <w:r>
                      <w:rPr>
                        <w:rFonts w:ascii="Calibri" w:hAnsi="Calibri"/>
                        <w:color w:val="414142"/>
                        <w:w w:val="125"/>
                        <w:sz w:val="18"/>
                      </w:rPr>
                      <w:t>which</w:t>
                    </w:r>
                    <w:r>
                      <w:rPr>
                        <w:rFonts w:ascii="Calibri" w:hAnsi="Calibri"/>
                        <w:color w:val="414142"/>
                        <w:spacing w:val="-10"/>
                        <w:w w:val="125"/>
                        <w:sz w:val="18"/>
                      </w:rPr>
                      <w:t> </w:t>
                    </w:r>
                    <w:r>
                      <w:rPr>
                        <w:rFonts w:ascii="Calibri" w:hAnsi="Calibri"/>
                        <w:color w:val="414142"/>
                        <w:w w:val="125"/>
                        <w:sz w:val="18"/>
                      </w:rPr>
                      <w:t>means</w:t>
                    </w:r>
                    <w:r>
                      <w:rPr>
                        <w:rFonts w:ascii="Calibri" w:hAnsi="Calibri"/>
                        <w:color w:val="414142"/>
                        <w:spacing w:val="-10"/>
                        <w:w w:val="125"/>
                        <w:sz w:val="18"/>
                      </w:rPr>
                      <w:t> </w:t>
                    </w:r>
                    <w:r>
                      <w:rPr>
                        <w:rFonts w:ascii="Calibri" w:hAnsi="Calibri"/>
                        <w:color w:val="414142"/>
                        <w:w w:val="125"/>
                        <w:sz w:val="18"/>
                      </w:rPr>
                      <w:t>that</w:t>
                    </w:r>
                    <w:r>
                      <w:rPr>
                        <w:rFonts w:ascii="Calibri" w:hAnsi="Calibri"/>
                        <w:color w:val="414142"/>
                        <w:spacing w:val="-10"/>
                        <w:w w:val="125"/>
                        <w:sz w:val="18"/>
                      </w:rPr>
                      <w:t> </w:t>
                    </w:r>
                    <w:r>
                      <w:rPr>
                        <w:rFonts w:ascii="Calibri" w:hAnsi="Calibri"/>
                        <w:color w:val="414142"/>
                        <w:w w:val="125"/>
                        <w:sz w:val="18"/>
                      </w:rPr>
                      <w:t>not</w:t>
                    </w:r>
                    <w:r>
                      <w:rPr>
                        <w:rFonts w:ascii="Calibri" w:hAnsi="Calibri"/>
                        <w:color w:val="414142"/>
                        <w:spacing w:val="-9"/>
                        <w:w w:val="125"/>
                        <w:sz w:val="18"/>
                      </w:rPr>
                      <w:t> </w:t>
                    </w:r>
                    <w:r>
                      <w:rPr>
                        <w:rFonts w:ascii="Calibri" w:hAnsi="Calibri"/>
                        <w:color w:val="414142"/>
                        <w:w w:val="125"/>
                        <w:sz w:val="18"/>
                      </w:rPr>
                      <w:t>as</w:t>
                    </w:r>
                    <w:r>
                      <w:rPr>
                        <w:rFonts w:ascii="Calibri" w:hAnsi="Calibri"/>
                        <w:color w:val="414142"/>
                        <w:spacing w:val="-10"/>
                        <w:w w:val="125"/>
                        <w:sz w:val="18"/>
                      </w:rPr>
                      <w:t> </w:t>
                    </w:r>
                    <w:r>
                      <w:rPr>
                        <w:rFonts w:ascii="Calibri" w:hAnsi="Calibri"/>
                        <w:color w:val="414142"/>
                        <w:w w:val="125"/>
                        <w:sz w:val="18"/>
                      </w:rPr>
                      <w:t>much</w:t>
                    </w:r>
                    <w:r>
                      <w:rPr>
                        <w:rFonts w:ascii="Calibri" w:hAnsi="Calibri"/>
                        <w:color w:val="414142"/>
                        <w:spacing w:val="-10"/>
                        <w:w w:val="125"/>
                        <w:sz w:val="18"/>
                      </w:rPr>
                      <w:t> </w:t>
                    </w:r>
                    <w:r>
                      <w:rPr>
                        <w:rFonts w:ascii="Calibri" w:hAnsi="Calibri"/>
                        <w:color w:val="414142"/>
                        <w:w w:val="125"/>
                        <w:sz w:val="18"/>
                      </w:rPr>
                      <w:t>of</w:t>
                    </w:r>
                    <w:r>
                      <w:rPr>
                        <w:rFonts w:ascii="Calibri" w:hAnsi="Calibri"/>
                        <w:color w:val="414142"/>
                        <w:spacing w:val="-10"/>
                        <w:w w:val="125"/>
                        <w:sz w:val="18"/>
                      </w:rPr>
                      <w:t> </w:t>
                    </w:r>
                    <w:r>
                      <w:rPr>
                        <w:rFonts w:ascii="Calibri" w:hAnsi="Calibri"/>
                        <w:color w:val="414142"/>
                        <w:w w:val="125"/>
                        <w:sz w:val="18"/>
                      </w:rPr>
                      <w:t>the bacteria on his teeth will get washed </w:t>
                    </w:r>
                    <w:r>
                      <w:rPr>
                        <w:rFonts w:ascii="Calibri" w:hAnsi="Calibri"/>
                        <w:color w:val="414142"/>
                        <w:spacing w:val="-3"/>
                        <w:w w:val="125"/>
                        <w:sz w:val="18"/>
                      </w:rPr>
                      <w:t>away. </w:t>
                    </w:r>
                    <w:r>
                      <w:rPr>
                        <w:rFonts w:ascii="Calibri" w:hAnsi="Calibri"/>
                        <w:color w:val="414142"/>
                        <w:w w:val="125"/>
                        <w:sz w:val="18"/>
                      </w:rPr>
                      <w:t>So, he’ll want to get good dental advice</w:t>
                    </w:r>
                    <w:r>
                      <w:rPr>
                        <w:rFonts w:ascii="Calibri" w:hAnsi="Calibri"/>
                        <w:color w:val="414142"/>
                        <w:spacing w:val="-10"/>
                        <w:w w:val="125"/>
                        <w:sz w:val="18"/>
                      </w:rPr>
                      <w:t> </w:t>
                    </w:r>
                    <w:r>
                      <w:rPr>
                        <w:rFonts w:ascii="Calibri" w:hAnsi="Calibri"/>
                        <w:color w:val="414142"/>
                        <w:w w:val="125"/>
                        <w:sz w:val="18"/>
                      </w:rPr>
                      <w:t>on</w:t>
                    </w:r>
                    <w:r>
                      <w:rPr>
                        <w:rFonts w:ascii="Calibri" w:hAnsi="Calibri"/>
                        <w:color w:val="414142"/>
                        <w:spacing w:val="-10"/>
                        <w:w w:val="125"/>
                        <w:sz w:val="18"/>
                      </w:rPr>
                      <w:t> </w:t>
                    </w:r>
                    <w:r>
                      <w:rPr>
                        <w:rFonts w:ascii="Calibri" w:hAnsi="Calibri"/>
                        <w:color w:val="414142"/>
                        <w:w w:val="125"/>
                        <w:sz w:val="18"/>
                      </w:rPr>
                      <w:t>how</w:t>
                    </w:r>
                    <w:r>
                      <w:rPr>
                        <w:rFonts w:ascii="Calibri" w:hAnsi="Calibri"/>
                        <w:color w:val="414142"/>
                        <w:spacing w:val="-10"/>
                        <w:w w:val="125"/>
                        <w:sz w:val="18"/>
                      </w:rPr>
                      <w:t> </w:t>
                    </w:r>
                    <w:r>
                      <w:rPr>
                        <w:rFonts w:ascii="Calibri" w:hAnsi="Calibri"/>
                        <w:color w:val="414142"/>
                        <w:w w:val="125"/>
                        <w:sz w:val="18"/>
                      </w:rPr>
                      <w:t>to</w:t>
                    </w:r>
                    <w:r>
                      <w:rPr>
                        <w:rFonts w:ascii="Calibri" w:hAnsi="Calibri"/>
                        <w:color w:val="414142"/>
                        <w:spacing w:val="-10"/>
                        <w:w w:val="125"/>
                        <w:sz w:val="18"/>
                      </w:rPr>
                      <w:t> </w:t>
                    </w:r>
                    <w:r>
                      <w:rPr>
                        <w:rFonts w:ascii="Calibri" w:hAnsi="Calibri"/>
                        <w:color w:val="414142"/>
                        <w:w w:val="125"/>
                        <w:sz w:val="18"/>
                      </w:rPr>
                      <w:t>address</w:t>
                    </w:r>
                    <w:r>
                      <w:rPr>
                        <w:rFonts w:ascii="Calibri" w:hAnsi="Calibri"/>
                        <w:color w:val="414142"/>
                        <w:spacing w:val="-10"/>
                        <w:w w:val="125"/>
                        <w:sz w:val="18"/>
                      </w:rPr>
                      <w:t> </w:t>
                    </w:r>
                    <w:r>
                      <w:rPr>
                        <w:rFonts w:ascii="Calibri" w:hAnsi="Calibri"/>
                        <w:color w:val="414142"/>
                        <w:w w:val="125"/>
                        <w:sz w:val="18"/>
                      </w:rPr>
                      <w:t>dry</w:t>
                    </w:r>
                    <w:r>
                      <w:rPr>
                        <w:rFonts w:ascii="Calibri" w:hAnsi="Calibri"/>
                        <w:color w:val="414142"/>
                        <w:spacing w:val="-10"/>
                        <w:w w:val="125"/>
                        <w:sz w:val="18"/>
                      </w:rPr>
                      <w:t> </w:t>
                    </w:r>
                    <w:r>
                      <w:rPr>
                        <w:rFonts w:ascii="Calibri" w:hAnsi="Calibri"/>
                        <w:color w:val="414142"/>
                        <w:w w:val="125"/>
                        <w:sz w:val="18"/>
                      </w:rPr>
                      <w:t>mouth</w:t>
                    </w:r>
                    <w:r>
                      <w:rPr>
                        <w:rFonts w:ascii="Calibri" w:hAnsi="Calibri"/>
                        <w:color w:val="414142"/>
                        <w:spacing w:val="-10"/>
                        <w:w w:val="125"/>
                        <w:sz w:val="18"/>
                      </w:rPr>
                      <w:t> </w:t>
                    </w:r>
                    <w:r>
                      <w:rPr>
                        <w:rFonts w:ascii="Calibri" w:hAnsi="Calibri"/>
                        <w:color w:val="414142"/>
                        <w:w w:val="125"/>
                        <w:sz w:val="18"/>
                      </w:rPr>
                      <w:t>if</w:t>
                    </w:r>
                    <w:r>
                      <w:rPr>
                        <w:rFonts w:ascii="Calibri" w:hAnsi="Calibri"/>
                        <w:color w:val="414142"/>
                        <w:spacing w:val="-10"/>
                        <w:w w:val="125"/>
                        <w:sz w:val="18"/>
                      </w:rPr>
                      <w:t> </w:t>
                    </w:r>
                    <w:r>
                      <w:rPr>
                        <w:rFonts w:ascii="Calibri" w:hAnsi="Calibri"/>
                        <w:color w:val="414142"/>
                        <w:w w:val="125"/>
                        <w:sz w:val="18"/>
                      </w:rPr>
                      <w:t>that’s</w:t>
                    </w:r>
                    <w:r>
                      <w:rPr>
                        <w:rFonts w:ascii="Calibri" w:hAnsi="Calibri"/>
                        <w:color w:val="414142"/>
                        <w:spacing w:val="-9"/>
                        <w:w w:val="125"/>
                        <w:sz w:val="18"/>
                      </w:rPr>
                      <w:t> </w:t>
                    </w:r>
                    <w:r>
                      <w:rPr>
                        <w:rFonts w:ascii="Calibri" w:hAnsi="Calibri"/>
                        <w:color w:val="414142"/>
                        <w:w w:val="125"/>
                        <w:sz w:val="18"/>
                      </w:rPr>
                      <w:t>a</w:t>
                    </w:r>
                    <w:r>
                      <w:rPr>
                        <w:rFonts w:ascii="Calibri" w:hAnsi="Calibri"/>
                        <w:color w:val="414142"/>
                        <w:spacing w:val="-10"/>
                        <w:w w:val="125"/>
                        <w:sz w:val="18"/>
                      </w:rPr>
                      <w:t> </w:t>
                    </w:r>
                    <w:r>
                      <w:rPr>
                        <w:rFonts w:ascii="Calibri" w:hAnsi="Calibri"/>
                        <w:color w:val="414142"/>
                        <w:w w:val="125"/>
                        <w:sz w:val="18"/>
                      </w:rPr>
                      <w:t>problem</w:t>
                    </w:r>
                    <w:r>
                      <w:rPr>
                        <w:rFonts w:ascii="Calibri" w:hAnsi="Calibri"/>
                        <w:color w:val="414142"/>
                        <w:spacing w:val="-10"/>
                        <w:w w:val="125"/>
                        <w:sz w:val="18"/>
                      </w:rPr>
                      <w:t> </w:t>
                    </w:r>
                    <w:r>
                      <w:rPr>
                        <w:rFonts w:ascii="Calibri" w:hAnsi="Calibri"/>
                        <w:color w:val="414142"/>
                        <w:w w:val="125"/>
                        <w:sz w:val="18"/>
                      </w:rPr>
                      <w:t>for</w:t>
                    </w:r>
                    <w:r>
                      <w:rPr>
                        <w:rFonts w:ascii="Calibri" w:hAnsi="Calibri"/>
                        <w:color w:val="414142"/>
                        <w:spacing w:val="-10"/>
                        <w:w w:val="125"/>
                        <w:sz w:val="18"/>
                      </w:rPr>
                      <w:t> </w:t>
                    </w:r>
                    <w:r>
                      <w:rPr>
                        <w:rFonts w:ascii="Calibri" w:hAnsi="Calibri"/>
                        <w:color w:val="414142"/>
                        <w:w w:val="125"/>
                        <w:sz w:val="18"/>
                      </w:rPr>
                      <w:t>him.</w:t>
                    </w:r>
                    <w:r>
                      <w:rPr>
                        <w:rFonts w:ascii="Calibri" w:hAnsi="Calibri"/>
                        <w:color w:val="414142"/>
                        <w:spacing w:val="-10"/>
                        <w:w w:val="125"/>
                        <w:sz w:val="18"/>
                      </w:rPr>
                      <w:t> </w:t>
                    </w:r>
                    <w:r>
                      <w:rPr>
                        <w:rFonts w:ascii="Calibri" w:hAnsi="Calibri"/>
                        <w:color w:val="414142"/>
                        <w:w w:val="125"/>
                        <w:sz w:val="18"/>
                      </w:rPr>
                      <w:t>Regular</w:t>
                    </w:r>
                    <w:r>
                      <w:rPr>
                        <w:rFonts w:ascii="Calibri" w:hAnsi="Calibri"/>
                        <w:color w:val="414142"/>
                        <w:spacing w:val="-10"/>
                        <w:w w:val="125"/>
                        <w:sz w:val="18"/>
                      </w:rPr>
                      <w:t> </w:t>
                    </w:r>
                    <w:r>
                      <w:rPr>
                        <w:rFonts w:ascii="Calibri" w:hAnsi="Calibri"/>
                        <w:color w:val="414142"/>
                        <w:w w:val="125"/>
                        <w:sz w:val="18"/>
                      </w:rPr>
                      <w:t>dental checkups will be really important,</w:t>
                    </w:r>
                    <w:r>
                      <w:rPr>
                        <w:rFonts w:ascii="Calibri" w:hAnsi="Calibri"/>
                        <w:color w:val="414142"/>
                        <w:spacing w:val="-26"/>
                        <w:w w:val="125"/>
                        <w:sz w:val="18"/>
                      </w:rPr>
                      <w:t> </w:t>
                    </w:r>
                    <w:r>
                      <w:rPr>
                        <w:rFonts w:ascii="Calibri" w:hAnsi="Calibri"/>
                        <w:color w:val="414142"/>
                        <w:w w:val="125"/>
                        <w:sz w:val="18"/>
                      </w:rPr>
                      <w:t>too.</w:t>
                    </w:r>
                  </w:p>
                  <w:p>
                    <w:pPr>
                      <w:spacing w:line="261" w:lineRule="auto" w:before="92"/>
                      <w:ind w:left="0" w:right="0" w:firstLine="0"/>
                      <w:jc w:val="left"/>
                      <w:rPr>
                        <w:rFonts w:ascii="Calibri" w:hAnsi="Calibri"/>
                        <w:sz w:val="18"/>
                      </w:rPr>
                    </w:pPr>
                    <w:r>
                      <w:rPr>
                        <w:rFonts w:ascii="Calibri" w:hAnsi="Calibri"/>
                        <w:color w:val="414142"/>
                        <w:w w:val="120"/>
                        <w:sz w:val="18"/>
                      </w:rPr>
                      <w:t>So, he won’t trade his teeth for his recovery. Thanks—that’s one less thing to worry about!</w:t>
                    </w:r>
                  </w:p>
                </w:txbxContent>
              </v:textbox>
              <w10:wrap type="none"/>
            </v:shape>
          </v:group>
        </w:pict>
      </w:r>
      <w:r>
        <w:rPr>
          <w:sz w:val="20"/>
        </w:rPr>
      </w:r>
    </w:p>
    <w:p>
      <w:pPr>
        <w:pStyle w:val="BodyText"/>
        <w:rPr>
          <w:b/>
          <w:sz w:val="20"/>
        </w:rPr>
      </w:pPr>
    </w:p>
    <w:p>
      <w:pPr>
        <w:pStyle w:val="BodyText"/>
        <w:rPr>
          <w:b/>
          <w:sz w:val="20"/>
        </w:rPr>
      </w:pPr>
    </w:p>
    <w:p>
      <w:pPr>
        <w:spacing w:after="0"/>
        <w:rPr>
          <w:sz w:val="20"/>
        </w:rPr>
        <w:sectPr>
          <w:pgSz w:w="12240" w:h="15840"/>
          <w:pgMar w:header="576" w:footer="708" w:top="1340" w:bottom="900" w:left="920" w:right="960"/>
        </w:sectPr>
      </w:pPr>
    </w:p>
    <w:p>
      <w:pPr>
        <w:spacing w:line="249" w:lineRule="auto" w:before="218"/>
        <w:ind w:left="160" w:right="119" w:firstLine="0"/>
        <w:jc w:val="left"/>
        <w:rPr>
          <w:sz w:val="22"/>
        </w:rPr>
      </w:pPr>
      <w:r>
        <w:rPr>
          <w:b/>
          <w:color w:val="4D4D4F"/>
          <w:sz w:val="22"/>
        </w:rPr>
        <w:t>Review a </w:t>
      </w:r>
      <w:r>
        <w:rPr>
          <w:b/>
          <w:color w:val="4D4D4F"/>
          <w:spacing w:val="-3"/>
          <w:sz w:val="22"/>
        </w:rPr>
        <w:t>client’s </w:t>
      </w:r>
      <w:r>
        <w:rPr>
          <w:b/>
          <w:color w:val="4D4D4F"/>
          <w:sz w:val="22"/>
        </w:rPr>
        <w:t>motivation for tapering or quitting medication </w:t>
      </w:r>
      <w:r>
        <w:rPr>
          <w:color w:val="4D4D4F"/>
          <w:sz w:val="22"/>
        </w:rPr>
        <w:t>(Exhibit 4.10) and have a conversation about the best timing for such a change (Exhibit 4.11). If the client has consented to communication with other providers, inform the </w:t>
      </w:r>
      <w:r>
        <w:rPr>
          <w:color w:val="4D4D4F"/>
          <w:spacing w:val="-3"/>
          <w:sz w:val="22"/>
        </w:rPr>
        <w:t>client’s </w:t>
      </w:r>
      <w:r>
        <w:rPr>
          <w:color w:val="4D4D4F"/>
          <w:sz w:val="22"/>
        </w:rPr>
        <w:t>prescriber about the </w:t>
      </w:r>
      <w:r>
        <w:rPr>
          <w:color w:val="4D4D4F"/>
          <w:spacing w:val="-3"/>
          <w:sz w:val="22"/>
        </w:rPr>
        <w:t>client’s </w:t>
      </w:r>
      <w:r>
        <w:rPr>
          <w:color w:val="4D4D4F"/>
          <w:sz w:val="22"/>
        </w:rPr>
        <w:t>desires  or </w:t>
      </w:r>
      <w:r>
        <w:rPr>
          <w:color w:val="4D4D4F"/>
          <w:spacing w:val="-3"/>
          <w:sz w:val="22"/>
        </w:rPr>
        <w:t>intent </w:t>
      </w:r>
      <w:r>
        <w:rPr>
          <w:color w:val="4D4D4F"/>
          <w:sz w:val="22"/>
        </w:rPr>
        <w:t>so </w:t>
      </w:r>
      <w:r>
        <w:rPr>
          <w:color w:val="4D4D4F"/>
          <w:spacing w:val="-3"/>
          <w:sz w:val="22"/>
        </w:rPr>
        <w:t>that </w:t>
      </w:r>
      <w:r>
        <w:rPr>
          <w:color w:val="4D4D4F"/>
          <w:spacing w:val="-4"/>
          <w:sz w:val="22"/>
        </w:rPr>
        <w:t>shared </w:t>
      </w:r>
      <w:r>
        <w:rPr>
          <w:color w:val="4D4D4F"/>
          <w:spacing w:val="-3"/>
          <w:sz w:val="22"/>
        </w:rPr>
        <w:t>decision making </w:t>
      </w:r>
      <w:r>
        <w:rPr>
          <w:color w:val="4D4D4F"/>
          <w:sz w:val="22"/>
        </w:rPr>
        <w:t>can </w:t>
      </w:r>
      <w:r>
        <w:rPr>
          <w:color w:val="4D4D4F"/>
          <w:spacing w:val="-3"/>
          <w:sz w:val="22"/>
        </w:rPr>
        <w:t>take </w:t>
      </w:r>
      <w:r>
        <w:rPr>
          <w:color w:val="4D4D4F"/>
          <w:sz w:val="22"/>
        </w:rPr>
        <w:t>place.</w:t>
      </w:r>
    </w:p>
    <w:p>
      <w:pPr>
        <w:spacing w:line="249" w:lineRule="auto" w:before="187"/>
        <w:ind w:left="160" w:right="-13" w:firstLine="0"/>
        <w:jc w:val="left"/>
        <w:rPr>
          <w:sz w:val="22"/>
        </w:rPr>
      </w:pPr>
      <w:r>
        <w:rPr>
          <w:b/>
          <w:color w:val="4D4D4F"/>
          <w:sz w:val="22"/>
        </w:rPr>
        <w:t>Be proactive in dispelling myths and providing facts about medications for OUD </w:t>
      </w:r>
      <w:r>
        <w:rPr>
          <w:color w:val="4D4D4F"/>
          <w:sz w:val="22"/>
        </w:rPr>
        <w:t>when coun- tering misconceptions and judgmental attitudes. Point out that multiple organizations consider individuals to be in recovery if they take OUD medication as prescribed, including:</w:t>
      </w:r>
    </w:p>
    <w:p>
      <w:pPr>
        <w:pStyle w:val="ListParagraph"/>
        <w:numPr>
          <w:ilvl w:val="0"/>
          <w:numId w:val="3"/>
        </w:numPr>
        <w:tabs>
          <w:tab w:pos="430" w:val="left" w:leader="none"/>
        </w:tabs>
        <w:spacing w:line="315" w:lineRule="exact" w:before="105" w:after="0"/>
        <w:ind w:left="430" w:right="0" w:hanging="270"/>
        <w:jc w:val="left"/>
        <w:rPr>
          <w:color w:val="137692"/>
          <w:sz w:val="28"/>
        </w:rPr>
      </w:pPr>
      <w:r>
        <w:rPr>
          <w:color w:val="4D4D4F"/>
          <w:sz w:val="22"/>
        </w:rPr>
        <w:t>The American Medical</w:t>
      </w:r>
      <w:r>
        <w:rPr>
          <w:color w:val="4D4D4F"/>
          <w:spacing w:val="3"/>
          <w:sz w:val="22"/>
        </w:rPr>
        <w:t> </w:t>
      </w:r>
      <w:r>
        <w:rPr>
          <w:color w:val="4D4D4F"/>
          <w:sz w:val="22"/>
        </w:rPr>
        <w:t>Association.</w:t>
      </w:r>
      <w:r>
        <w:rPr>
          <w:color w:val="4D4D4F"/>
          <w:position w:val="7"/>
          <w:sz w:val="13"/>
        </w:rPr>
        <w:t>141</w:t>
      </w:r>
    </w:p>
    <w:p>
      <w:pPr>
        <w:pStyle w:val="ListParagraph"/>
        <w:numPr>
          <w:ilvl w:val="0"/>
          <w:numId w:val="3"/>
        </w:numPr>
        <w:tabs>
          <w:tab w:pos="430" w:val="left" w:leader="none"/>
        </w:tabs>
        <w:spacing w:line="307" w:lineRule="exact" w:before="0" w:after="0"/>
        <w:ind w:left="430" w:right="0" w:hanging="270"/>
        <w:jc w:val="left"/>
        <w:rPr>
          <w:color w:val="137692"/>
          <w:sz w:val="28"/>
        </w:rPr>
      </w:pPr>
      <w:r>
        <w:rPr>
          <w:color w:val="4D4D4F"/>
          <w:sz w:val="22"/>
        </w:rPr>
        <w:t>The </w:t>
      </w:r>
      <w:r>
        <w:rPr>
          <w:color w:val="4D4D4F"/>
          <w:spacing w:val="-3"/>
          <w:sz w:val="22"/>
        </w:rPr>
        <w:t>American Society </w:t>
      </w:r>
      <w:r>
        <w:rPr>
          <w:color w:val="4D4D4F"/>
          <w:sz w:val="22"/>
        </w:rPr>
        <w:t>of </w:t>
      </w:r>
      <w:r>
        <w:rPr>
          <w:color w:val="4D4D4F"/>
          <w:spacing w:val="-3"/>
          <w:sz w:val="22"/>
        </w:rPr>
        <w:t>Addiction</w:t>
      </w:r>
      <w:r>
        <w:rPr>
          <w:color w:val="4D4D4F"/>
          <w:spacing w:val="7"/>
          <w:sz w:val="22"/>
        </w:rPr>
        <w:t> </w:t>
      </w:r>
      <w:r>
        <w:rPr>
          <w:color w:val="4D4D4F"/>
          <w:spacing w:val="-3"/>
          <w:sz w:val="22"/>
        </w:rPr>
        <w:t>Medicine.</w:t>
      </w:r>
      <w:r>
        <w:rPr>
          <w:color w:val="4D4D4F"/>
          <w:spacing w:val="-3"/>
          <w:position w:val="7"/>
          <w:sz w:val="13"/>
        </w:rPr>
        <w:t>142</w:t>
      </w:r>
    </w:p>
    <w:p>
      <w:pPr>
        <w:pStyle w:val="ListParagraph"/>
        <w:numPr>
          <w:ilvl w:val="0"/>
          <w:numId w:val="3"/>
        </w:numPr>
        <w:tabs>
          <w:tab w:pos="430" w:val="left" w:leader="none"/>
        </w:tabs>
        <w:spacing w:line="307" w:lineRule="exact" w:before="0" w:after="0"/>
        <w:ind w:left="430" w:right="0" w:hanging="270"/>
        <w:jc w:val="left"/>
        <w:rPr>
          <w:color w:val="137692"/>
          <w:sz w:val="28"/>
        </w:rPr>
      </w:pPr>
      <w:r>
        <w:rPr>
          <w:color w:val="4D4D4F"/>
          <w:sz w:val="22"/>
        </w:rPr>
        <w:t>The National Institute on Drug</w:t>
      </w:r>
      <w:r>
        <w:rPr>
          <w:color w:val="4D4D4F"/>
          <w:spacing w:val="25"/>
          <w:sz w:val="22"/>
        </w:rPr>
        <w:t> </w:t>
      </w:r>
      <w:r>
        <w:rPr>
          <w:color w:val="4D4D4F"/>
          <w:sz w:val="22"/>
        </w:rPr>
        <w:t>Abuse.</w:t>
      </w:r>
      <w:r>
        <w:rPr>
          <w:color w:val="4D4D4F"/>
          <w:position w:val="7"/>
          <w:sz w:val="13"/>
        </w:rPr>
        <w:t>143</w:t>
      </w:r>
    </w:p>
    <w:p>
      <w:pPr>
        <w:pStyle w:val="ListParagraph"/>
        <w:numPr>
          <w:ilvl w:val="0"/>
          <w:numId w:val="3"/>
        </w:numPr>
        <w:tabs>
          <w:tab w:pos="430" w:val="left" w:leader="none"/>
        </w:tabs>
        <w:spacing w:line="307" w:lineRule="exact" w:before="0" w:after="0"/>
        <w:ind w:left="430" w:right="0" w:hanging="270"/>
        <w:jc w:val="left"/>
        <w:rPr>
          <w:color w:val="137692"/>
          <w:sz w:val="28"/>
        </w:rPr>
      </w:pPr>
      <w:r>
        <w:rPr>
          <w:color w:val="4D4D4F"/>
          <w:sz w:val="22"/>
        </w:rPr>
        <w:t>The Ofﬁce of the Surgeon</w:t>
      </w:r>
      <w:r>
        <w:rPr>
          <w:color w:val="4D4D4F"/>
          <w:spacing w:val="9"/>
          <w:sz w:val="22"/>
        </w:rPr>
        <w:t> </w:t>
      </w:r>
      <w:r>
        <w:rPr>
          <w:color w:val="4D4D4F"/>
          <w:sz w:val="22"/>
        </w:rPr>
        <w:t>General.</w:t>
      </w:r>
      <w:r>
        <w:rPr>
          <w:color w:val="4D4D4F"/>
          <w:position w:val="7"/>
          <w:sz w:val="13"/>
        </w:rPr>
        <w:t>144</w:t>
      </w:r>
    </w:p>
    <w:p>
      <w:pPr>
        <w:pStyle w:val="ListParagraph"/>
        <w:numPr>
          <w:ilvl w:val="0"/>
          <w:numId w:val="3"/>
        </w:numPr>
        <w:tabs>
          <w:tab w:pos="430" w:val="left" w:leader="none"/>
        </w:tabs>
        <w:spacing w:line="315" w:lineRule="exact" w:before="0" w:after="0"/>
        <w:ind w:left="430" w:right="0" w:hanging="270"/>
        <w:jc w:val="left"/>
        <w:rPr>
          <w:color w:val="137692"/>
          <w:sz w:val="28"/>
        </w:rPr>
      </w:pPr>
      <w:r>
        <w:rPr>
          <w:color w:val="4D4D4F"/>
          <w:sz w:val="22"/>
        </w:rPr>
        <w:t>The </w:t>
      </w:r>
      <w:r>
        <w:rPr>
          <w:color w:val="4D4D4F"/>
          <w:spacing w:val="-3"/>
          <w:sz w:val="22"/>
        </w:rPr>
        <w:t>World </w:t>
      </w:r>
      <w:r>
        <w:rPr>
          <w:color w:val="4D4D4F"/>
          <w:sz w:val="22"/>
        </w:rPr>
        <w:t>Health</w:t>
      </w:r>
      <w:r>
        <w:rPr>
          <w:color w:val="4D4D4F"/>
          <w:spacing w:val="10"/>
          <w:sz w:val="22"/>
        </w:rPr>
        <w:t> </w:t>
      </w:r>
      <w:r>
        <w:rPr>
          <w:color w:val="4D4D4F"/>
          <w:sz w:val="22"/>
        </w:rPr>
        <w:t>Organization.</w:t>
      </w:r>
      <w:r>
        <w:rPr>
          <w:color w:val="4D4D4F"/>
          <w:position w:val="7"/>
          <w:sz w:val="13"/>
        </w:rPr>
        <w:t>145</w:t>
      </w:r>
    </w:p>
    <w:p>
      <w:pPr>
        <w:spacing w:line="249" w:lineRule="auto" w:before="218"/>
        <w:ind w:left="160" w:right="220" w:firstLine="0"/>
        <w:jc w:val="left"/>
        <w:rPr>
          <w:sz w:val="22"/>
        </w:rPr>
      </w:pPr>
      <w:r>
        <w:rPr/>
        <w:br w:type="column"/>
      </w:r>
      <w:r>
        <w:rPr>
          <w:b/>
          <w:color w:val="4D4D4F"/>
          <w:w w:val="105"/>
          <w:sz w:val="22"/>
        </w:rPr>
        <w:t>Explain</w:t>
      </w:r>
      <w:r>
        <w:rPr>
          <w:b/>
          <w:color w:val="4D4D4F"/>
          <w:spacing w:val="-37"/>
          <w:w w:val="105"/>
          <w:sz w:val="22"/>
        </w:rPr>
        <w:t> </w:t>
      </w:r>
      <w:r>
        <w:rPr>
          <w:b/>
          <w:color w:val="4D4D4F"/>
          <w:w w:val="105"/>
          <w:sz w:val="22"/>
        </w:rPr>
        <w:t>that</w:t>
      </w:r>
      <w:r>
        <w:rPr>
          <w:b/>
          <w:color w:val="4D4D4F"/>
          <w:spacing w:val="-36"/>
          <w:w w:val="105"/>
          <w:sz w:val="22"/>
        </w:rPr>
        <w:t> </w:t>
      </w:r>
      <w:r>
        <w:rPr>
          <w:b/>
          <w:color w:val="4D4D4F"/>
          <w:w w:val="105"/>
          <w:sz w:val="22"/>
        </w:rPr>
        <w:t>alcohol</w:t>
      </w:r>
      <w:r>
        <w:rPr>
          <w:b/>
          <w:color w:val="4D4D4F"/>
          <w:spacing w:val="-36"/>
          <w:w w:val="105"/>
          <w:sz w:val="22"/>
        </w:rPr>
        <w:t> </w:t>
      </w:r>
      <w:r>
        <w:rPr>
          <w:b/>
          <w:color w:val="4D4D4F"/>
          <w:w w:val="105"/>
          <w:sz w:val="22"/>
        </w:rPr>
        <w:t>and</w:t>
      </w:r>
      <w:r>
        <w:rPr>
          <w:b/>
          <w:color w:val="4D4D4F"/>
          <w:spacing w:val="-36"/>
          <w:w w:val="105"/>
          <w:sz w:val="22"/>
        </w:rPr>
        <w:t> </w:t>
      </w:r>
      <w:r>
        <w:rPr>
          <w:b/>
          <w:color w:val="4D4D4F"/>
          <w:w w:val="105"/>
          <w:sz w:val="22"/>
        </w:rPr>
        <w:t>opioids</w:t>
      </w:r>
      <w:r>
        <w:rPr>
          <w:b/>
          <w:color w:val="4D4D4F"/>
          <w:spacing w:val="-37"/>
          <w:w w:val="105"/>
          <w:sz w:val="22"/>
        </w:rPr>
        <w:t> </w:t>
      </w:r>
      <w:r>
        <w:rPr>
          <w:b/>
          <w:color w:val="4D4D4F"/>
          <w:w w:val="105"/>
          <w:sz w:val="22"/>
        </w:rPr>
        <w:t>are</w:t>
      </w:r>
      <w:r>
        <w:rPr>
          <w:b/>
          <w:color w:val="4D4D4F"/>
          <w:spacing w:val="-36"/>
          <w:w w:val="105"/>
          <w:sz w:val="22"/>
        </w:rPr>
        <w:t> </w:t>
      </w:r>
      <w:r>
        <w:rPr>
          <w:b/>
          <w:color w:val="4D4D4F"/>
          <w:w w:val="105"/>
          <w:sz w:val="22"/>
        </w:rPr>
        <w:t>different substances with different effects on </w:t>
      </w:r>
      <w:r>
        <w:rPr>
          <w:b/>
          <w:color w:val="4D4D4F"/>
          <w:spacing w:val="2"/>
          <w:w w:val="105"/>
          <w:sz w:val="22"/>
        </w:rPr>
        <w:t>the </w:t>
      </w:r>
      <w:r>
        <w:rPr>
          <w:b/>
          <w:color w:val="4D4D4F"/>
          <w:w w:val="105"/>
          <w:sz w:val="22"/>
        </w:rPr>
        <w:t>body and brain. </w:t>
      </w:r>
      <w:r>
        <w:rPr>
          <w:color w:val="4D4D4F"/>
          <w:w w:val="105"/>
          <w:sz w:val="22"/>
        </w:rPr>
        <w:t>This counters the mistaken belief that people receiving buprenorphine or methadone are always “high” and as impaired as if they drank alcohol all </w:t>
      </w:r>
      <w:r>
        <w:rPr>
          <w:color w:val="4D4D4F"/>
          <w:spacing w:val="-5"/>
          <w:w w:val="105"/>
          <w:sz w:val="22"/>
        </w:rPr>
        <w:t>day. </w:t>
      </w:r>
      <w:r>
        <w:rPr>
          <w:color w:val="4D4D4F"/>
          <w:w w:val="105"/>
          <w:sz w:val="22"/>
        </w:rPr>
        <w:t>People acquire tolerance</w:t>
      </w:r>
      <w:r>
        <w:rPr>
          <w:color w:val="4D4D4F"/>
          <w:spacing w:val="-23"/>
          <w:w w:val="105"/>
          <w:sz w:val="22"/>
        </w:rPr>
        <w:t> </w:t>
      </w:r>
      <w:r>
        <w:rPr>
          <w:color w:val="4D4D4F"/>
          <w:w w:val="105"/>
          <w:sz w:val="22"/>
        </w:rPr>
        <w:t>to</w:t>
      </w:r>
      <w:r>
        <w:rPr>
          <w:color w:val="4D4D4F"/>
          <w:spacing w:val="-23"/>
          <w:w w:val="105"/>
          <w:sz w:val="22"/>
        </w:rPr>
        <w:t> </w:t>
      </w:r>
      <w:r>
        <w:rPr>
          <w:color w:val="4D4D4F"/>
          <w:w w:val="105"/>
          <w:sz w:val="22"/>
        </w:rPr>
        <w:t>impairments</w:t>
      </w:r>
      <w:r>
        <w:rPr>
          <w:color w:val="4D4D4F"/>
          <w:spacing w:val="-23"/>
          <w:w w:val="105"/>
          <w:sz w:val="22"/>
        </w:rPr>
        <w:t> </w:t>
      </w:r>
      <w:r>
        <w:rPr>
          <w:color w:val="4D4D4F"/>
          <w:w w:val="105"/>
          <w:sz w:val="22"/>
        </w:rPr>
        <w:t>that</w:t>
      </w:r>
      <w:r>
        <w:rPr>
          <w:color w:val="4D4D4F"/>
          <w:spacing w:val="-22"/>
          <w:w w:val="105"/>
          <w:sz w:val="22"/>
        </w:rPr>
        <w:t> </w:t>
      </w:r>
      <w:r>
        <w:rPr>
          <w:color w:val="4D4D4F"/>
          <w:w w:val="105"/>
          <w:sz w:val="22"/>
        </w:rPr>
        <w:t>drinking</w:t>
      </w:r>
      <w:r>
        <w:rPr>
          <w:color w:val="4D4D4F"/>
          <w:spacing w:val="-23"/>
          <w:w w:val="105"/>
          <w:sz w:val="22"/>
        </w:rPr>
        <w:t> </w:t>
      </w:r>
      <w:r>
        <w:rPr>
          <w:color w:val="4D4D4F"/>
          <w:w w:val="105"/>
          <w:sz w:val="22"/>
        </w:rPr>
        <w:t>causes</w:t>
      </w:r>
      <w:r>
        <w:rPr>
          <w:color w:val="4D4D4F"/>
          <w:spacing w:val="-23"/>
          <w:w w:val="105"/>
          <w:sz w:val="22"/>
        </w:rPr>
        <w:t> </w:t>
      </w:r>
      <w:r>
        <w:rPr>
          <w:color w:val="4D4D4F"/>
          <w:spacing w:val="-9"/>
          <w:w w:val="105"/>
          <w:sz w:val="22"/>
        </w:rPr>
        <w:t>in </w:t>
      </w:r>
      <w:r>
        <w:rPr>
          <w:color w:val="4D4D4F"/>
          <w:w w:val="105"/>
          <w:sz w:val="22"/>
        </w:rPr>
        <w:t>motor control and cognition. But this tolerance is</w:t>
      </w:r>
      <w:r>
        <w:rPr>
          <w:color w:val="4D4D4F"/>
          <w:spacing w:val="-28"/>
          <w:w w:val="105"/>
          <w:sz w:val="22"/>
        </w:rPr>
        <w:t> </w:t>
      </w:r>
      <w:r>
        <w:rPr>
          <w:color w:val="4D4D4F"/>
          <w:w w:val="105"/>
          <w:sz w:val="22"/>
        </w:rPr>
        <w:t>partial;</w:t>
      </w:r>
      <w:r>
        <w:rPr>
          <w:color w:val="4D4D4F"/>
          <w:spacing w:val="-28"/>
          <w:w w:val="105"/>
          <w:sz w:val="22"/>
        </w:rPr>
        <w:t> </w:t>
      </w:r>
      <w:r>
        <w:rPr>
          <w:color w:val="4D4D4F"/>
          <w:w w:val="105"/>
          <w:sz w:val="22"/>
        </w:rPr>
        <w:t>alcohol</w:t>
      </w:r>
      <w:r>
        <w:rPr>
          <w:color w:val="4D4D4F"/>
          <w:spacing w:val="-28"/>
          <w:w w:val="105"/>
          <w:sz w:val="22"/>
        </w:rPr>
        <w:t> </w:t>
      </w:r>
      <w:r>
        <w:rPr>
          <w:color w:val="4D4D4F"/>
          <w:w w:val="105"/>
          <w:sz w:val="22"/>
        </w:rPr>
        <w:t>consumption</w:t>
      </w:r>
      <w:r>
        <w:rPr>
          <w:color w:val="4D4D4F"/>
          <w:spacing w:val="-28"/>
          <w:w w:val="105"/>
          <w:sz w:val="22"/>
        </w:rPr>
        <w:t> </w:t>
      </w:r>
      <w:r>
        <w:rPr>
          <w:color w:val="4D4D4F"/>
          <w:w w:val="105"/>
          <w:sz w:val="22"/>
        </w:rPr>
        <w:t>always</w:t>
      </w:r>
      <w:r>
        <w:rPr>
          <w:color w:val="4D4D4F"/>
          <w:spacing w:val="-28"/>
          <w:w w:val="105"/>
          <w:sz w:val="22"/>
        </w:rPr>
        <w:t> </w:t>
      </w:r>
      <w:r>
        <w:rPr>
          <w:color w:val="4D4D4F"/>
          <w:w w:val="105"/>
          <w:sz w:val="22"/>
        </w:rPr>
        <w:t>results</w:t>
      </w:r>
      <w:r>
        <w:rPr>
          <w:color w:val="4D4D4F"/>
          <w:spacing w:val="-27"/>
          <w:w w:val="105"/>
          <w:sz w:val="22"/>
        </w:rPr>
        <w:t> </w:t>
      </w:r>
      <w:r>
        <w:rPr>
          <w:color w:val="4D4D4F"/>
          <w:w w:val="105"/>
          <w:sz w:val="22"/>
        </w:rPr>
        <w:t>in</w:t>
      </w:r>
    </w:p>
    <w:p>
      <w:pPr>
        <w:spacing w:line="249" w:lineRule="auto" w:before="8"/>
        <w:ind w:left="160" w:right="33" w:firstLine="0"/>
        <w:jc w:val="left"/>
        <w:rPr>
          <w:sz w:val="22"/>
        </w:rPr>
      </w:pPr>
      <w:r>
        <w:rPr>
          <w:color w:val="4D4D4F"/>
          <w:spacing w:val="-3"/>
          <w:w w:val="105"/>
          <w:sz w:val="22"/>
        </w:rPr>
        <w:t>some</w:t>
      </w:r>
      <w:r>
        <w:rPr>
          <w:color w:val="4D4D4F"/>
          <w:spacing w:val="-19"/>
          <w:w w:val="105"/>
          <w:sz w:val="22"/>
        </w:rPr>
        <w:t> </w:t>
      </w:r>
      <w:r>
        <w:rPr>
          <w:color w:val="4D4D4F"/>
          <w:spacing w:val="-3"/>
          <w:w w:val="105"/>
          <w:sz w:val="22"/>
        </w:rPr>
        <w:t>deﬁcits.</w:t>
      </w:r>
      <w:r>
        <w:rPr>
          <w:color w:val="4D4D4F"/>
          <w:spacing w:val="-19"/>
          <w:w w:val="105"/>
          <w:sz w:val="22"/>
        </w:rPr>
        <w:t> </w:t>
      </w:r>
      <w:r>
        <w:rPr>
          <w:color w:val="4D4D4F"/>
          <w:spacing w:val="-3"/>
          <w:w w:val="105"/>
          <w:sz w:val="22"/>
        </w:rPr>
        <w:t>Opioids</w:t>
      </w:r>
      <w:r>
        <w:rPr>
          <w:color w:val="4D4D4F"/>
          <w:spacing w:val="-18"/>
          <w:w w:val="105"/>
          <w:sz w:val="22"/>
        </w:rPr>
        <w:t> </w:t>
      </w:r>
      <w:r>
        <w:rPr>
          <w:color w:val="4D4D4F"/>
          <w:spacing w:val="-4"/>
          <w:w w:val="105"/>
          <w:sz w:val="22"/>
        </w:rPr>
        <w:t>don’t</w:t>
      </w:r>
      <w:r>
        <w:rPr>
          <w:color w:val="4D4D4F"/>
          <w:spacing w:val="-19"/>
          <w:w w:val="105"/>
          <w:sz w:val="22"/>
        </w:rPr>
        <w:t> </w:t>
      </w:r>
      <w:r>
        <w:rPr>
          <w:color w:val="4D4D4F"/>
          <w:spacing w:val="-3"/>
          <w:w w:val="105"/>
          <w:sz w:val="22"/>
        </w:rPr>
        <w:t>have</w:t>
      </w:r>
      <w:r>
        <w:rPr>
          <w:color w:val="4D4D4F"/>
          <w:spacing w:val="-18"/>
          <w:w w:val="105"/>
          <w:sz w:val="22"/>
        </w:rPr>
        <w:t> </w:t>
      </w:r>
      <w:r>
        <w:rPr>
          <w:color w:val="4D4D4F"/>
          <w:w w:val="105"/>
          <w:sz w:val="22"/>
        </w:rPr>
        <w:t>the</w:t>
      </w:r>
      <w:r>
        <w:rPr>
          <w:color w:val="4D4D4F"/>
          <w:spacing w:val="-19"/>
          <w:w w:val="105"/>
          <w:sz w:val="22"/>
        </w:rPr>
        <w:t> </w:t>
      </w:r>
      <w:r>
        <w:rPr>
          <w:color w:val="4D4D4F"/>
          <w:spacing w:val="-3"/>
          <w:w w:val="105"/>
          <w:sz w:val="22"/>
        </w:rPr>
        <w:t>same</w:t>
      </w:r>
      <w:r>
        <w:rPr>
          <w:color w:val="4D4D4F"/>
          <w:spacing w:val="-18"/>
          <w:w w:val="105"/>
          <w:sz w:val="22"/>
        </w:rPr>
        <w:t> </w:t>
      </w:r>
      <w:r>
        <w:rPr>
          <w:color w:val="4D4D4F"/>
          <w:spacing w:val="-3"/>
          <w:w w:val="105"/>
          <w:sz w:val="22"/>
        </w:rPr>
        <w:t>motor </w:t>
      </w:r>
      <w:r>
        <w:rPr>
          <w:color w:val="4D4D4F"/>
          <w:w w:val="105"/>
          <w:sz w:val="22"/>
        </w:rPr>
        <w:t>or</w:t>
      </w:r>
      <w:r>
        <w:rPr>
          <w:color w:val="4D4D4F"/>
          <w:spacing w:val="-21"/>
          <w:w w:val="105"/>
          <w:sz w:val="22"/>
        </w:rPr>
        <w:t> </w:t>
      </w:r>
      <w:r>
        <w:rPr>
          <w:color w:val="4D4D4F"/>
          <w:spacing w:val="-3"/>
          <w:w w:val="105"/>
          <w:sz w:val="22"/>
        </w:rPr>
        <w:t>cognitive</w:t>
      </w:r>
      <w:r>
        <w:rPr>
          <w:color w:val="4D4D4F"/>
          <w:spacing w:val="-21"/>
          <w:w w:val="105"/>
          <w:sz w:val="22"/>
        </w:rPr>
        <w:t> </w:t>
      </w:r>
      <w:r>
        <w:rPr>
          <w:color w:val="4D4D4F"/>
          <w:spacing w:val="-4"/>
          <w:w w:val="105"/>
          <w:sz w:val="22"/>
        </w:rPr>
        <w:t>effects.</w:t>
      </w:r>
      <w:r>
        <w:rPr>
          <w:color w:val="4D4D4F"/>
          <w:spacing w:val="-21"/>
          <w:w w:val="105"/>
          <w:sz w:val="22"/>
        </w:rPr>
        <w:t> </w:t>
      </w:r>
      <w:r>
        <w:rPr>
          <w:color w:val="4D4D4F"/>
          <w:spacing w:val="-3"/>
          <w:w w:val="105"/>
          <w:sz w:val="22"/>
        </w:rPr>
        <w:t>Complete</w:t>
      </w:r>
      <w:r>
        <w:rPr>
          <w:color w:val="4D4D4F"/>
          <w:spacing w:val="-21"/>
          <w:w w:val="105"/>
          <w:sz w:val="22"/>
        </w:rPr>
        <w:t> </w:t>
      </w:r>
      <w:r>
        <w:rPr>
          <w:color w:val="4D4D4F"/>
          <w:spacing w:val="-3"/>
          <w:w w:val="105"/>
          <w:sz w:val="22"/>
        </w:rPr>
        <w:t>tolerance</w:t>
      </w:r>
      <w:r>
        <w:rPr>
          <w:color w:val="4D4D4F"/>
          <w:spacing w:val="-21"/>
          <w:w w:val="105"/>
          <w:sz w:val="22"/>
        </w:rPr>
        <w:t> </w:t>
      </w:r>
      <w:r>
        <w:rPr>
          <w:color w:val="4D4D4F"/>
          <w:spacing w:val="-3"/>
          <w:w w:val="105"/>
          <w:sz w:val="22"/>
        </w:rPr>
        <w:t>develops </w:t>
      </w:r>
      <w:r>
        <w:rPr>
          <w:color w:val="4D4D4F"/>
          <w:w w:val="105"/>
          <w:sz w:val="22"/>
        </w:rPr>
        <w:t>to the psychoactive </w:t>
      </w:r>
      <w:r>
        <w:rPr>
          <w:color w:val="4D4D4F"/>
          <w:spacing w:val="-3"/>
          <w:w w:val="105"/>
          <w:sz w:val="22"/>
        </w:rPr>
        <w:t>effects </w:t>
      </w:r>
      <w:r>
        <w:rPr>
          <w:color w:val="4D4D4F"/>
          <w:w w:val="105"/>
          <w:sz w:val="22"/>
        </w:rPr>
        <w:t>and </w:t>
      </w:r>
      <w:r>
        <w:rPr>
          <w:color w:val="4D4D4F"/>
          <w:spacing w:val="-3"/>
          <w:w w:val="105"/>
          <w:sz w:val="22"/>
        </w:rPr>
        <w:t>related </w:t>
      </w:r>
      <w:r>
        <w:rPr>
          <w:color w:val="4D4D4F"/>
          <w:w w:val="105"/>
          <w:sz w:val="22"/>
        </w:rPr>
        <w:t>motor impairments opioids</w:t>
      </w:r>
      <w:r>
        <w:rPr>
          <w:color w:val="4D4D4F"/>
          <w:spacing w:val="-15"/>
          <w:w w:val="105"/>
          <w:sz w:val="22"/>
        </w:rPr>
        <w:t> </w:t>
      </w:r>
      <w:r>
        <w:rPr>
          <w:color w:val="4D4D4F"/>
          <w:w w:val="105"/>
          <w:sz w:val="22"/>
        </w:rPr>
        <w:t>cause.</w:t>
      </w:r>
    </w:p>
    <w:p>
      <w:pPr>
        <w:spacing w:line="249" w:lineRule="auto" w:before="184"/>
        <w:ind w:left="160" w:right="178" w:firstLine="0"/>
        <w:jc w:val="left"/>
        <w:rPr>
          <w:sz w:val="22"/>
        </w:rPr>
      </w:pPr>
      <w:r>
        <w:rPr>
          <w:b/>
          <w:color w:val="4D4D4F"/>
          <w:sz w:val="22"/>
        </w:rPr>
        <w:t>If a person takes a therapeutic dose of opioid agonist medication as prescribed, he or she may be as capable as anyone else of driving, being emotionally open, and working produc- tively. </w:t>
      </w:r>
      <w:r>
        <w:rPr>
          <w:color w:val="4D4D4F"/>
          <w:sz w:val="22"/>
        </w:rPr>
        <w:t>Some people worry that OUD medication causes a “high” because they’ve seen patients taking OUD medication whose behavior was affected by other substances (e.g., benzodiaze- pines). Others may assume that someone is high</w:t>
      </w:r>
    </w:p>
    <w:p>
      <w:pPr>
        <w:spacing w:after="0" w:line="249" w:lineRule="auto"/>
        <w:jc w:val="left"/>
        <w:rPr>
          <w:sz w:val="22"/>
        </w:rPr>
        <w:sectPr>
          <w:type w:val="continuous"/>
          <w:pgSz w:w="12240" w:h="15840"/>
          <w:pgMar w:top="1780" w:bottom="280" w:left="920" w:right="960"/>
          <w:cols w:num="2" w:equalWidth="0">
            <w:col w:w="5057" w:space="163"/>
            <w:col w:w="5140"/>
          </w:cols>
        </w:sectPr>
      </w:pPr>
    </w:p>
    <w:p>
      <w:pPr>
        <w:pStyle w:val="BodyText"/>
        <w:rPr>
          <w:sz w:val="20"/>
        </w:rPr>
      </w:pPr>
    </w:p>
    <w:p>
      <w:pPr>
        <w:pStyle w:val="BodyText"/>
        <w:spacing w:before="6"/>
        <w:rPr>
          <w:sz w:val="27"/>
        </w:rPr>
      </w:pPr>
    </w:p>
    <w:p>
      <w:pPr>
        <w:pStyle w:val="Heading2"/>
        <w:spacing w:line="256" w:lineRule="auto" w:before="137"/>
        <w:ind w:left="441" w:right="444"/>
        <w:rPr>
          <w:rFonts w:ascii="Arial" w:hAnsi="Arial"/>
        </w:rPr>
      </w:pPr>
      <w:r>
        <w:rPr/>
        <w:pict>
          <v:group style="position:absolute;margin-left:54.095001pt;margin-top:-4.540381pt;width:503.95pt;height:377.6pt;mso-position-horizontal-relative:page;mso-position-vertical-relative:paragraph;z-index:-16802304" coordorigin="1082,-91" coordsize="10079,7552">
            <v:rect style="position:absolute;left:1086;top:-86;width:10069;height:7542" filled="true" fillcolor="#fff7f2" stroked="false">
              <v:fill type="solid"/>
            </v:rect>
            <v:rect style="position:absolute;left:1086;top:-86;width:10069;height:7542" filled="false" stroked="true" strokeweight=".5pt" strokecolor="#88aabd">
              <v:stroke dashstyle="solid"/>
            </v:rect>
            <v:line style="position:absolute" from="1362,871" to="10880,871" stroked="true" strokeweight="2pt" strokecolor="#598ea7">
              <v:stroke dashstyle="solid"/>
            </v:line>
            <w10:wrap type="none"/>
          </v:group>
        </w:pict>
      </w:r>
      <w:r>
        <w:rPr>
          <w:rFonts w:ascii="Arial" w:hAnsi="Arial"/>
          <w:color w:val="137692"/>
          <w:spacing w:val="-4"/>
          <w:w w:val="110"/>
        </w:rPr>
        <w:t>EXHIBIT </w:t>
      </w:r>
      <w:r>
        <w:rPr>
          <w:rFonts w:ascii="Arial" w:hAnsi="Arial"/>
          <w:color w:val="137692"/>
          <w:w w:val="110"/>
        </w:rPr>
        <w:t>4.9. </w:t>
      </w:r>
      <w:r>
        <w:rPr>
          <w:rFonts w:ascii="Arial" w:hAnsi="Arial"/>
          <w:color w:val="137692"/>
          <w:spacing w:val="-3"/>
          <w:w w:val="110"/>
        </w:rPr>
        <w:t>Addressing </w:t>
      </w:r>
      <w:r>
        <w:rPr>
          <w:rFonts w:ascii="Arial" w:hAnsi="Arial"/>
          <w:color w:val="137692"/>
          <w:w w:val="110"/>
        </w:rPr>
        <w:t>the </w:t>
      </w:r>
      <w:r>
        <w:rPr>
          <w:rFonts w:ascii="Arial" w:hAnsi="Arial"/>
          <w:color w:val="137692"/>
          <w:spacing w:val="-3"/>
          <w:w w:val="110"/>
        </w:rPr>
        <w:t>Misconception That </w:t>
      </w:r>
      <w:r>
        <w:rPr>
          <w:rFonts w:ascii="Arial" w:hAnsi="Arial"/>
          <w:color w:val="137692"/>
          <w:w w:val="110"/>
        </w:rPr>
        <w:t>an </w:t>
      </w:r>
      <w:r>
        <w:rPr>
          <w:rFonts w:ascii="Arial" w:hAnsi="Arial"/>
          <w:color w:val="137692"/>
          <w:spacing w:val="-3"/>
          <w:w w:val="110"/>
        </w:rPr>
        <w:t>Opioid Medication </w:t>
      </w:r>
      <w:r>
        <w:rPr>
          <w:rFonts w:ascii="Arial" w:hAnsi="Arial"/>
          <w:color w:val="137692"/>
          <w:w w:val="110"/>
        </w:rPr>
        <w:t>Is “Just Another Drug”</w:t>
      </w:r>
    </w:p>
    <w:p>
      <w:pPr>
        <w:pStyle w:val="BodyText"/>
        <w:rPr>
          <w:b/>
          <w:sz w:val="28"/>
        </w:rPr>
      </w:pPr>
    </w:p>
    <w:p>
      <w:pPr>
        <w:pStyle w:val="BodyText"/>
        <w:spacing w:line="261" w:lineRule="auto"/>
        <w:ind w:left="2601" w:right="418" w:hanging="2160"/>
        <w:rPr>
          <w:rFonts w:ascii="Calibri" w:hAnsi="Calibri"/>
        </w:rPr>
      </w:pPr>
      <w:r>
        <w:rPr>
          <w:b/>
          <w:color w:val="414142"/>
          <w:spacing w:val="-3"/>
          <w:w w:val="125"/>
        </w:rPr>
        <w:t>Concerned</w:t>
      </w:r>
      <w:r>
        <w:rPr>
          <w:b/>
          <w:color w:val="414142"/>
          <w:spacing w:val="-42"/>
          <w:w w:val="125"/>
        </w:rPr>
        <w:t> </w:t>
      </w:r>
      <w:r>
        <w:rPr>
          <w:b/>
          <w:color w:val="414142"/>
          <w:spacing w:val="-3"/>
          <w:w w:val="125"/>
        </w:rPr>
        <w:t>Colleague:</w:t>
      </w:r>
      <w:r>
        <w:rPr>
          <w:b/>
          <w:color w:val="414142"/>
          <w:spacing w:val="-9"/>
          <w:w w:val="125"/>
        </w:rPr>
        <w:t> </w:t>
      </w:r>
      <w:r>
        <w:rPr>
          <w:rFonts w:ascii="Calibri" w:hAnsi="Calibri"/>
          <w:color w:val="414142"/>
          <w:w w:val="125"/>
        </w:rPr>
        <w:t>These</w:t>
      </w:r>
      <w:r>
        <w:rPr>
          <w:rFonts w:ascii="Calibri" w:hAnsi="Calibri"/>
          <w:color w:val="414142"/>
          <w:spacing w:val="-30"/>
          <w:w w:val="125"/>
        </w:rPr>
        <w:t> </w:t>
      </w:r>
      <w:r>
        <w:rPr>
          <w:rFonts w:ascii="Calibri" w:hAnsi="Calibri"/>
          <w:color w:val="414142"/>
          <w:w w:val="125"/>
        </w:rPr>
        <w:t>patients</w:t>
      </w:r>
      <w:r>
        <w:rPr>
          <w:rFonts w:ascii="Calibri" w:hAnsi="Calibri"/>
          <w:color w:val="414142"/>
          <w:spacing w:val="-30"/>
          <w:w w:val="125"/>
        </w:rPr>
        <w:t> </w:t>
      </w:r>
      <w:r>
        <w:rPr>
          <w:rFonts w:ascii="Calibri" w:hAnsi="Calibri"/>
          <w:color w:val="414142"/>
          <w:w w:val="125"/>
        </w:rPr>
        <w:t>are</w:t>
      </w:r>
      <w:r>
        <w:rPr>
          <w:rFonts w:ascii="Calibri" w:hAnsi="Calibri"/>
          <w:color w:val="414142"/>
          <w:spacing w:val="-30"/>
          <w:w w:val="125"/>
        </w:rPr>
        <w:t> </w:t>
      </w:r>
      <w:r>
        <w:rPr>
          <w:rFonts w:ascii="Calibri" w:hAnsi="Calibri"/>
          <w:color w:val="414142"/>
          <w:w w:val="125"/>
        </w:rPr>
        <w:t>just</w:t>
      </w:r>
      <w:r>
        <w:rPr>
          <w:rFonts w:ascii="Calibri" w:hAnsi="Calibri"/>
          <w:color w:val="414142"/>
          <w:spacing w:val="-31"/>
          <w:w w:val="125"/>
        </w:rPr>
        <w:t> </w:t>
      </w:r>
      <w:r>
        <w:rPr>
          <w:rFonts w:ascii="Calibri" w:hAnsi="Calibri"/>
          <w:color w:val="414142"/>
          <w:w w:val="125"/>
        </w:rPr>
        <w:t>replacing</w:t>
      </w:r>
      <w:r>
        <w:rPr>
          <w:rFonts w:ascii="Calibri" w:hAnsi="Calibri"/>
          <w:color w:val="414142"/>
          <w:spacing w:val="-30"/>
          <w:w w:val="125"/>
        </w:rPr>
        <w:t> </w:t>
      </w:r>
      <w:r>
        <w:rPr>
          <w:rFonts w:ascii="Calibri" w:hAnsi="Calibri"/>
          <w:color w:val="414142"/>
          <w:w w:val="125"/>
        </w:rPr>
        <w:t>one</w:t>
      </w:r>
      <w:r>
        <w:rPr>
          <w:rFonts w:ascii="Calibri" w:hAnsi="Calibri"/>
          <w:color w:val="414142"/>
          <w:spacing w:val="-30"/>
          <w:w w:val="125"/>
        </w:rPr>
        <w:t> </w:t>
      </w:r>
      <w:r>
        <w:rPr>
          <w:rFonts w:ascii="Calibri" w:hAnsi="Calibri"/>
          <w:color w:val="414142"/>
          <w:w w:val="125"/>
        </w:rPr>
        <w:t>drug</w:t>
      </w:r>
      <w:r>
        <w:rPr>
          <w:rFonts w:ascii="Calibri" w:hAnsi="Calibri"/>
          <w:color w:val="414142"/>
          <w:spacing w:val="-30"/>
          <w:w w:val="125"/>
        </w:rPr>
        <w:t> </w:t>
      </w:r>
      <w:r>
        <w:rPr>
          <w:rFonts w:ascii="Calibri" w:hAnsi="Calibri"/>
          <w:color w:val="414142"/>
          <w:w w:val="125"/>
        </w:rPr>
        <w:t>with</w:t>
      </w:r>
      <w:r>
        <w:rPr>
          <w:rFonts w:ascii="Calibri" w:hAnsi="Calibri"/>
          <w:color w:val="414142"/>
          <w:spacing w:val="-31"/>
          <w:w w:val="125"/>
        </w:rPr>
        <w:t> </w:t>
      </w:r>
      <w:r>
        <w:rPr>
          <w:rFonts w:ascii="Calibri" w:hAnsi="Calibri"/>
          <w:color w:val="414142"/>
          <w:w w:val="125"/>
        </w:rPr>
        <w:t>another.</w:t>
      </w:r>
      <w:r>
        <w:rPr>
          <w:rFonts w:ascii="Calibri" w:hAnsi="Calibri"/>
          <w:color w:val="414142"/>
          <w:spacing w:val="-30"/>
          <w:w w:val="125"/>
        </w:rPr>
        <w:t> </w:t>
      </w:r>
      <w:r>
        <w:rPr>
          <w:rFonts w:ascii="Calibri" w:hAnsi="Calibri"/>
          <w:color w:val="414142"/>
          <w:w w:val="125"/>
        </w:rPr>
        <w:t>Instead</w:t>
      </w:r>
      <w:r>
        <w:rPr>
          <w:rFonts w:ascii="Calibri" w:hAnsi="Calibri"/>
          <w:color w:val="414142"/>
          <w:spacing w:val="-30"/>
          <w:w w:val="125"/>
        </w:rPr>
        <w:t> </w:t>
      </w:r>
      <w:r>
        <w:rPr>
          <w:rFonts w:ascii="Calibri" w:hAnsi="Calibri"/>
          <w:color w:val="414142"/>
          <w:w w:val="125"/>
        </w:rPr>
        <w:t>of</w:t>
      </w:r>
      <w:r>
        <w:rPr>
          <w:rFonts w:ascii="Calibri" w:hAnsi="Calibri"/>
          <w:color w:val="414142"/>
          <w:spacing w:val="-30"/>
          <w:w w:val="125"/>
        </w:rPr>
        <w:t> </w:t>
      </w:r>
      <w:r>
        <w:rPr>
          <w:rFonts w:ascii="Calibri" w:hAnsi="Calibri"/>
          <w:color w:val="414142"/>
          <w:w w:val="125"/>
        </w:rPr>
        <w:t>heroin,</w:t>
      </w:r>
      <w:r>
        <w:rPr>
          <w:rFonts w:ascii="Calibri" w:hAnsi="Calibri"/>
          <w:color w:val="414142"/>
          <w:spacing w:val="-31"/>
          <w:w w:val="125"/>
        </w:rPr>
        <w:t> </w:t>
      </w:r>
      <w:r>
        <w:rPr>
          <w:rFonts w:ascii="Calibri" w:hAnsi="Calibri"/>
          <w:color w:val="414142"/>
          <w:w w:val="125"/>
        </w:rPr>
        <w:t>they’re using buprenorphine or</w:t>
      </w:r>
      <w:r>
        <w:rPr>
          <w:rFonts w:ascii="Calibri" w:hAnsi="Calibri"/>
          <w:color w:val="414142"/>
          <w:spacing w:val="-13"/>
          <w:w w:val="125"/>
        </w:rPr>
        <w:t> </w:t>
      </w:r>
      <w:r>
        <w:rPr>
          <w:rFonts w:ascii="Calibri" w:hAnsi="Calibri"/>
          <w:color w:val="414142"/>
          <w:w w:val="125"/>
        </w:rPr>
        <w:t>methadone.</w:t>
      </w:r>
    </w:p>
    <w:p>
      <w:pPr>
        <w:pStyle w:val="BodyText"/>
        <w:tabs>
          <w:tab w:pos="2601" w:val="left" w:leader="none"/>
        </w:tabs>
        <w:spacing w:line="261" w:lineRule="auto" w:before="91"/>
        <w:ind w:left="2601" w:right="604" w:hanging="2160"/>
        <w:rPr>
          <w:rFonts w:ascii="Calibri" w:hAnsi="Calibri"/>
        </w:rPr>
      </w:pPr>
      <w:r>
        <w:rPr>
          <w:b/>
          <w:color w:val="414142"/>
          <w:w w:val="110"/>
        </w:rPr>
        <w:t>Counselor:</w:t>
        <w:tab/>
      </w:r>
      <w:r>
        <w:rPr>
          <w:rFonts w:ascii="Calibri" w:hAnsi="Calibri"/>
          <w:color w:val="414142"/>
          <w:w w:val="125"/>
        </w:rPr>
        <w:t>Actually, there’s substantial research that medication for opioid use disorder helps</w:t>
      </w:r>
      <w:r>
        <w:rPr>
          <w:rFonts w:ascii="Calibri" w:hAnsi="Calibri"/>
          <w:color w:val="414142"/>
          <w:spacing w:val="-8"/>
          <w:w w:val="125"/>
        </w:rPr>
        <w:t> </w:t>
      </w:r>
      <w:r>
        <w:rPr>
          <w:rFonts w:ascii="Calibri" w:hAnsi="Calibri"/>
          <w:color w:val="414142"/>
          <w:w w:val="125"/>
        </w:rPr>
        <w:t>patients</w:t>
      </w:r>
      <w:r>
        <w:rPr>
          <w:rFonts w:ascii="Calibri" w:hAnsi="Calibri"/>
          <w:color w:val="414142"/>
          <w:spacing w:val="-7"/>
          <w:w w:val="125"/>
        </w:rPr>
        <w:t> </w:t>
      </w:r>
      <w:r>
        <w:rPr>
          <w:rFonts w:ascii="Calibri" w:hAnsi="Calibri"/>
          <w:color w:val="414142"/>
          <w:w w:val="125"/>
        </w:rPr>
        <w:t>stop</w:t>
      </w:r>
      <w:r>
        <w:rPr>
          <w:rFonts w:ascii="Calibri" w:hAnsi="Calibri"/>
          <w:color w:val="414142"/>
          <w:spacing w:val="-8"/>
          <w:w w:val="125"/>
        </w:rPr>
        <w:t> </w:t>
      </w:r>
      <w:r>
        <w:rPr>
          <w:rFonts w:ascii="Calibri" w:hAnsi="Calibri"/>
          <w:color w:val="414142"/>
          <w:w w:val="125"/>
        </w:rPr>
        <w:t>feeling</w:t>
      </w:r>
      <w:r>
        <w:rPr>
          <w:rFonts w:ascii="Calibri" w:hAnsi="Calibri"/>
          <w:color w:val="414142"/>
          <w:spacing w:val="-7"/>
          <w:w w:val="125"/>
        </w:rPr>
        <w:t> </w:t>
      </w:r>
      <w:r>
        <w:rPr>
          <w:rFonts w:ascii="Calibri" w:hAnsi="Calibri"/>
          <w:color w:val="414142"/>
          <w:w w:val="125"/>
        </w:rPr>
        <w:t>withdrawal</w:t>
      </w:r>
      <w:r>
        <w:rPr>
          <w:rFonts w:ascii="Calibri" w:hAnsi="Calibri"/>
          <w:color w:val="414142"/>
          <w:spacing w:val="-8"/>
          <w:w w:val="125"/>
        </w:rPr>
        <w:t> </w:t>
      </w:r>
      <w:r>
        <w:rPr>
          <w:rFonts w:ascii="Calibri" w:hAnsi="Calibri"/>
          <w:color w:val="414142"/>
          <w:w w:val="125"/>
        </w:rPr>
        <w:t>and</w:t>
      </w:r>
      <w:r>
        <w:rPr>
          <w:rFonts w:ascii="Calibri" w:hAnsi="Calibri"/>
          <w:color w:val="414142"/>
          <w:spacing w:val="-7"/>
          <w:w w:val="125"/>
        </w:rPr>
        <w:t> </w:t>
      </w:r>
      <w:r>
        <w:rPr>
          <w:rFonts w:ascii="Calibri" w:hAnsi="Calibri"/>
          <w:color w:val="414142"/>
          <w:w w:val="125"/>
        </w:rPr>
        <w:t>craving</w:t>
      </w:r>
      <w:r>
        <w:rPr>
          <w:rFonts w:ascii="Calibri" w:hAnsi="Calibri"/>
          <w:color w:val="414142"/>
          <w:spacing w:val="-7"/>
          <w:w w:val="125"/>
        </w:rPr>
        <w:t> </w:t>
      </w:r>
      <w:r>
        <w:rPr>
          <w:rFonts w:ascii="Calibri" w:hAnsi="Calibri"/>
          <w:color w:val="414142"/>
          <w:w w:val="125"/>
        </w:rPr>
        <w:t>and</w:t>
      </w:r>
      <w:r>
        <w:rPr>
          <w:rFonts w:ascii="Calibri" w:hAnsi="Calibri"/>
          <w:color w:val="414142"/>
          <w:spacing w:val="-8"/>
          <w:w w:val="125"/>
        </w:rPr>
        <w:t> </w:t>
      </w:r>
      <w:r>
        <w:rPr>
          <w:rFonts w:ascii="Calibri" w:hAnsi="Calibri"/>
          <w:color w:val="414142"/>
          <w:w w:val="125"/>
        </w:rPr>
        <w:t>allows</w:t>
      </w:r>
      <w:r>
        <w:rPr>
          <w:rFonts w:ascii="Calibri" w:hAnsi="Calibri"/>
          <w:color w:val="414142"/>
          <w:spacing w:val="-7"/>
          <w:w w:val="125"/>
        </w:rPr>
        <w:t> </w:t>
      </w:r>
      <w:r>
        <w:rPr>
          <w:rFonts w:ascii="Calibri" w:hAnsi="Calibri"/>
          <w:color w:val="414142"/>
          <w:w w:val="125"/>
        </w:rPr>
        <w:t>them</w:t>
      </w:r>
      <w:r>
        <w:rPr>
          <w:rFonts w:ascii="Calibri" w:hAnsi="Calibri"/>
          <w:color w:val="414142"/>
          <w:spacing w:val="-8"/>
          <w:w w:val="125"/>
        </w:rPr>
        <w:t> </w:t>
      </w:r>
      <w:r>
        <w:rPr>
          <w:rFonts w:ascii="Calibri" w:hAnsi="Calibri"/>
          <w:color w:val="414142"/>
          <w:w w:val="125"/>
        </w:rPr>
        <w:t>to</w:t>
      </w:r>
      <w:r>
        <w:rPr>
          <w:rFonts w:ascii="Calibri" w:hAnsi="Calibri"/>
          <w:color w:val="414142"/>
          <w:spacing w:val="-7"/>
          <w:w w:val="125"/>
        </w:rPr>
        <w:t> </w:t>
      </w:r>
      <w:r>
        <w:rPr>
          <w:rFonts w:ascii="Calibri" w:hAnsi="Calibri"/>
          <w:color w:val="414142"/>
          <w:w w:val="125"/>
        </w:rPr>
        <w:t>get</w:t>
      </w:r>
      <w:r>
        <w:rPr>
          <w:rFonts w:ascii="Calibri" w:hAnsi="Calibri"/>
          <w:color w:val="414142"/>
          <w:spacing w:val="-7"/>
          <w:w w:val="125"/>
        </w:rPr>
        <w:t> </w:t>
      </w:r>
      <w:r>
        <w:rPr>
          <w:rFonts w:ascii="Calibri" w:hAnsi="Calibri"/>
          <w:color w:val="414142"/>
          <w:w w:val="125"/>
        </w:rPr>
        <w:t>their life back on track. These medications keep patients in treatment and reduce crime and HIV risk</w:t>
      </w:r>
      <w:r>
        <w:rPr>
          <w:rFonts w:ascii="Calibri" w:hAnsi="Calibri"/>
          <w:color w:val="414142"/>
          <w:spacing w:val="-19"/>
          <w:w w:val="125"/>
        </w:rPr>
        <w:t> </w:t>
      </w:r>
      <w:r>
        <w:rPr>
          <w:rFonts w:ascii="Calibri" w:hAnsi="Calibri"/>
          <w:color w:val="414142"/>
          <w:w w:val="125"/>
        </w:rPr>
        <w:t>behavior.</w:t>
      </w:r>
    </w:p>
    <w:p>
      <w:pPr>
        <w:spacing w:before="92"/>
        <w:ind w:left="441" w:right="0" w:firstLine="0"/>
        <w:jc w:val="left"/>
        <w:rPr>
          <w:rFonts w:ascii="Calibri" w:hAnsi="Calibri"/>
          <w:sz w:val="18"/>
        </w:rPr>
      </w:pPr>
      <w:r>
        <w:rPr>
          <w:b/>
          <w:color w:val="414142"/>
          <w:w w:val="120"/>
          <w:sz w:val="18"/>
        </w:rPr>
        <w:t>Concerned Colleague: </w:t>
      </w:r>
      <w:r>
        <w:rPr>
          <w:rFonts w:ascii="Calibri" w:hAnsi="Calibri"/>
          <w:color w:val="414142"/>
          <w:w w:val="120"/>
          <w:sz w:val="18"/>
        </w:rPr>
        <w:t>Yeah, but aren’t they still addicted?</w:t>
      </w:r>
    </w:p>
    <w:p>
      <w:pPr>
        <w:pStyle w:val="BodyText"/>
        <w:tabs>
          <w:tab w:pos="2601" w:val="left" w:leader="none"/>
        </w:tabs>
        <w:spacing w:line="261" w:lineRule="auto" w:before="94"/>
        <w:ind w:left="2601" w:right="618" w:hanging="2161"/>
        <w:rPr>
          <w:rFonts w:ascii="Calibri" w:hAnsi="Calibri"/>
        </w:rPr>
      </w:pPr>
      <w:r>
        <w:rPr>
          <w:b/>
          <w:color w:val="414142"/>
          <w:w w:val="110"/>
          <w:sz w:val="20"/>
        </w:rPr>
        <w:t>Counselor:</w:t>
        <w:tab/>
      </w:r>
      <w:r>
        <w:rPr>
          <w:rFonts w:ascii="Calibri" w:hAnsi="Calibri"/>
          <w:color w:val="414142"/>
          <w:w w:val="125"/>
        </w:rPr>
        <w:t>Physically dependent, yes; but addicted, no. There’s an important difference. Someone addicted to heroin has to take the drug several times a day to avoid withdrawal.</w:t>
      </w:r>
      <w:r>
        <w:rPr>
          <w:rFonts w:ascii="Calibri" w:hAnsi="Calibri"/>
          <w:color w:val="414142"/>
          <w:spacing w:val="-12"/>
          <w:w w:val="125"/>
        </w:rPr>
        <w:t> </w:t>
      </w:r>
      <w:r>
        <w:rPr>
          <w:rFonts w:ascii="Calibri" w:hAnsi="Calibri"/>
          <w:color w:val="414142"/>
          <w:w w:val="125"/>
        </w:rPr>
        <w:t>This</w:t>
      </w:r>
      <w:r>
        <w:rPr>
          <w:rFonts w:ascii="Calibri" w:hAnsi="Calibri"/>
          <w:color w:val="414142"/>
          <w:spacing w:val="-12"/>
          <w:w w:val="125"/>
        </w:rPr>
        <w:t> </w:t>
      </w:r>
      <w:r>
        <w:rPr>
          <w:rFonts w:ascii="Calibri" w:hAnsi="Calibri"/>
          <w:color w:val="414142"/>
          <w:w w:val="125"/>
        </w:rPr>
        <w:t>usually</w:t>
      </w:r>
      <w:r>
        <w:rPr>
          <w:rFonts w:ascii="Calibri" w:hAnsi="Calibri"/>
          <w:color w:val="414142"/>
          <w:spacing w:val="-12"/>
          <w:w w:val="125"/>
        </w:rPr>
        <w:t> </w:t>
      </w:r>
      <w:r>
        <w:rPr>
          <w:rFonts w:ascii="Calibri" w:hAnsi="Calibri"/>
          <w:color w:val="414142"/>
          <w:w w:val="125"/>
        </w:rPr>
        <w:t>leads</w:t>
      </w:r>
      <w:r>
        <w:rPr>
          <w:rFonts w:ascii="Calibri" w:hAnsi="Calibri"/>
          <w:color w:val="414142"/>
          <w:spacing w:val="-12"/>
          <w:w w:val="125"/>
        </w:rPr>
        <w:t> </w:t>
      </w:r>
      <w:r>
        <w:rPr>
          <w:rFonts w:ascii="Calibri" w:hAnsi="Calibri"/>
          <w:color w:val="414142"/>
          <w:w w:val="125"/>
        </w:rPr>
        <w:t>to</w:t>
      </w:r>
      <w:r>
        <w:rPr>
          <w:rFonts w:ascii="Calibri" w:hAnsi="Calibri"/>
          <w:color w:val="414142"/>
          <w:spacing w:val="-12"/>
          <w:w w:val="125"/>
        </w:rPr>
        <w:t> </w:t>
      </w:r>
      <w:r>
        <w:rPr>
          <w:rFonts w:ascii="Calibri" w:hAnsi="Calibri"/>
          <w:color w:val="414142"/>
          <w:w w:val="125"/>
        </w:rPr>
        <w:t>craving,</w:t>
      </w:r>
      <w:r>
        <w:rPr>
          <w:rFonts w:ascii="Calibri" w:hAnsi="Calibri"/>
          <w:color w:val="414142"/>
          <w:spacing w:val="-12"/>
          <w:w w:val="125"/>
        </w:rPr>
        <w:t> </w:t>
      </w:r>
      <w:r>
        <w:rPr>
          <w:rFonts w:ascii="Calibri" w:hAnsi="Calibri"/>
          <w:color w:val="414142"/>
          <w:w w:val="125"/>
        </w:rPr>
        <w:t>loss</w:t>
      </w:r>
      <w:r>
        <w:rPr>
          <w:rFonts w:ascii="Calibri" w:hAnsi="Calibri"/>
          <w:color w:val="414142"/>
          <w:spacing w:val="-12"/>
          <w:w w:val="125"/>
        </w:rPr>
        <w:t> </w:t>
      </w:r>
      <w:r>
        <w:rPr>
          <w:rFonts w:ascii="Calibri" w:hAnsi="Calibri"/>
          <w:color w:val="414142"/>
          <w:w w:val="125"/>
        </w:rPr>
        <w:t>of</w:t>
      </w:r>
      <w:r>
        <w:rPr>
          <w:rFonts w:ascii="Calibri" w:hAnsi="Calibri"/>
          <w:color w:val="414142"/>
          <w:spacing w:val="-12"/>
          <w:w w:val="125"/>
        </w:rPr>
        <w:t> </w:t>
      </w:r>
      <w:r>
        <w:rPr>
          <w:rFonts w:ascii="Calibri" w:hAnsi="Calibri"/>
          <w:color w:val="414142"/>
          <w:w w:val="125"/>
        </w:rPr>
        <w:t>control,</w:t>
      </w:r>
      <w:r>
        <w:rPr>
          <w:rFonts w:ascii="Calibri" w:hAnsi="Calibri"/>
          <w:color w:val="414142"/>
          <w:spacing w:val="-12"/>
          <w:w w:val="125"/>
        </w:rPr>
        <w:t> </w:t>
      </w:r>
      <w:r>
        <w:rPr>
          <w:rFonts w:ascii="Calibri" w:hAnsi="Calibri"/>
          <w:color w:val="414142"/>
          <w:w w:val="125"/>
        </w:rPr>
        <w:t>and</w:t>
      </w:r>
      <w:r>
        <w:rPr>
          <w:rFonts w:ascii="Calibri" w:hAnsi="Calibri"/>
          <w:color w:val="414142"/>
          <w:spacing w:val="-12"/>
          <w:w w:val="125"/>
        </w:rPr>
        <w:t> </w:t>
      </w:r>
      <w:r>
        <w:rPr>
          <w:rFonts w:ascii="Calibri" w:hAnsi="Calibri"/>
          <w:color w:val="414142"/>
          <w:w w:val="125"/>
        </w:rPr>
        <w:t>taking</w:t>
      </w:r>
      <w:r>
        <w:rPr>
          <w:rFonts w:ascii="Calibri" w:hAnsi="Calibri"/>
          <w:color w:val="414142"/>
          <w:spacing w:val="-12"/>
          <w:w w:val="125"/>
        </w:rPr>
        <w:t> </w:t>
      </w:r>
      <w:r>
        <w:rPr>
          <w:rFonts w:ascii="Calibri" w:hAnsi="Calibri"/>
          <w:color w:val="414142"/>
          <w:w w:val="125"/>
        </w:rPr>
        <w:t>more</w:t>
      </w:r>
      <w:r>
        <w:rPr>
          <w:rFonts w:ascii="Calibri" w:hAnsi="Calibri"/>
          <w:color w:val="414142"/>
          <w:spacing w:val="-12"/>
          <w:w w:val="125"/>
        </w:rPr>
        <w:t> </w:t>
      </w:r>
      <w:r>
        <w:rPr>
          <w:rFonts w:ascii="Calibri" w:hAnsi="Calibri"/>
          <w:color w:val="414142"/>
          <w:w w:val="125"/>
        </w:rPr>
        <w:t>than intended.</w:t>
      </w:r>
      <w:r>
        <w:rPr>
          <w:rFonts w:ascii="Calibri" w:hAnsi="Calibri"/>
          <w:color w:val="414142"/>
          <w:spacing w:val="-8"/>
          <w:w w:val="125"/>
        </w:rPr>
        <w:t> </w:t>
      </w:r>
      <w:r>
        <w:rPr>
          <w:rFonts w:ascii="Calibri" w:hAnsi="Calibri"/>
          <w:color w:val="414142"/>
          <w:w w:val="125"/>
        </w:rPr>
        <w:t>Drug-seeking</w:t>
      </w:r>
      <w:r>
        <w:rPr>
          <w:rFonts w:ascii="Calibri" w:hAnsi="Calibri"/>
          <w:color w:val="414142"/>
          <w:spacing w:val="-8"/>
          <w:w w:val="125"/>
        </w:rPr>
        <w:t> </w:t>
      </w:r>
      <w:r>
        <w:rPr>
          <w:rFonts w:ascii="Calibri" w:hAnsi="Calibri"/>
          <w:color w:val="414142"/>
          <w:w w:val="125"/>
        </w:rPr>
        <w:t>behavior</w:t>
      </w:r>
      <w:r>
        <w:rPr>
          <w:rFonts w:ascii="Calibri" w:hAnsi="Calibri"/>
          <w:color w:val="414142"/>
          <w:spacing w:val="-7"/>
          <w:w w:val="125"/>
        </w:rPr>
        <w:t> </w:t>
      </w:r>
      <w:r>
        <w:rPr>
          <w:rFonts w:ascii="Calibri" w:hAnsi="Calibri"/>
          <w:color w:val="414142"/>
          <w:w w:val="125"/>
        </w:rPr>
        <w:t>causes</w:t>
      </w:r>
      <w:r>
        <w:rPr>
          <w:rFonts w:ascii="Calibri" w:hAnsi="Calibri"/>
          <w:color w:val="414142"/>
          <w:spacing w:val="-8"/>
          <w:w w:val="125"/>
        </w:rPr>
        <w:t> </w:t>
      </w:r>
      <w:r>
        <w:rPr>
          <w:rFonts w:ascii="Calibri" w:hAnsi="Calibri"/>
          <w:color w:val="414142"/>
          <w:w w:val="125"/>
        </w:rPr>
        <w:t>loss</w:t>
      </w:r>
      <w:r>
        <w:rPr>
          <w:rFonts w:ascii="Calibri" w:hAnsi="Calibri"/>
          <w:color w:val="414142"/>
          <w:spacing w:val="-8"/>
          <w:w w:val="125"/>
        </w:rPr>
        <w:t> </w:t>
      </w:r>
      <w:r>
        <w:rPr>
          <w:rFonts w:ascii="Calibri" w:hAnsi="Calibri"/>
          <w:color w:val="414142"/>
          <w:w w:val="125"/>
        </w:rPr>
        <w:t>of</w:t>
      </w:r>
      <w:r>
        <w:rPr>
          <w:rFonts w:ascii="Calibri" w:hAnsi="Calibri"/>
          <w:color w:val="414142"/>
          <w:spacing w:val="-7"/>
          <w:w w:val="125"/>
        </w:rPr>
        <w:t> </w:t>
      </w:r>
      <w:r>
        <w:rPr>
          <w:rFonts w:ascii="Calibri" w:hAnsi="Calibri"/>
          <w:color w:val="414142"/>
          <w:w w:val="125"/>
        </w:rPr>
        <w:t>family</w:t>
      </w:r>
      <w:r>
        <w:rPr>
          <w:rFonts w:ascii="Calibri" w:hAnsi="Calibri"/>
          <w:color w:val="414142"/>
          <w:spacing w:val="-8"/>
          <w:w w:val="125"/>
        </w:rPr>
        <w:t> </w:t>
      </w:r>
      <w:r>
        <w:rPr>
          <w:rFonts w:ascii="Calibri" w:hAnsi="Calibri"/>
          <w:color w:val="414142"/>
          <w:w w:val="125"/>
        </w:rPr>
        <w:t>and</w:t>
      </w:r>
      <w:r>
        <w:rPr>
          <w:rFonts w:ascii="Calibri" w:hAnsi="Calibri"/>
          <w:color w:val="414142"/>
          <w:spacing w:val="-8"/>
          <w:w w:val="125"/>
        </w:rPr>
        <w:t> </w:t>
      </w:r>
      <w:r>
        <w:rPr>
          <w:rFonts w:ascii="Calibri" w:hAnsi="Calibri"/>
          <w:color w:val="414142"/>
          <w:w w:val="125"/>
        </w:rPr>
        <w:t>friends.</w:t>
      </w:r>
      <w:r>
        <w:rPr>
          <w:rFonts w:ascii="Calibri" w:hAnsi="Calibri"/>
          <w:color w:val="414142"/>
          <w:spacing w:val="-7"/>
          <w:w w:val="125"/>
        </w:rPr>
        <w:t> </w:t>
      </w:r>
      <w:r>
        <w:rPr>
          <w:rFonts w:ascii="Calibri" w:hAnsi="Calibri"/>
          <w:color w:val="414142"/>
          <w:w w:val="125"/>
        </w:rPr>
        <w:t>It</w:t>
      </w:r>
      <w:r>
        <w:rPr>
          <w:rFonts w:ascii="Calibri" w:hAnsi="Calibri"/>
          <w:color w:val="414142"/>
          <w:spacing w:val="-8"/>
          <w:w w:val="125"/>
        </w:rPr>
        <w:t> </w:t>
      </w:r>
      <w:r>
        <w:rPr>
          <w:rFonts w:ascii="Calibri" w:hAnsi="Calibri"/>
          <w:color w:val="414142"/>
          <w:w w:val="125"/>
        </w:rPr>
        <w:t>makes</w:t>
      </w:r>
      <w:r>
        <w:rPr>
          <w:rFonts w:ascii="Calibri" w:hAnsi="Calibri"/>
          <w:color w:val="414142"/>
          <w:spacing w:val="-7"/>
          <w:w w:val="125"/>
        </w:rPr>
        <w:t> </w:t>
      </w:r>
      <w:r>
        <w:rPr>
          <w:rFonts w:ascii="Calibri" w:hAnsi="Calibri"/>
          <w:color w:val="414142"/>
          <w:w w:val="125"/>
        </w:rPr>
        <w:t>the person</w:t>
      </w:r>
      <w:r>
        <w:rPr>
          <w:rFonts w:ascii="Calibri" w:hAnsi="Calibri"/>
          <w:color w:val="414142"/>
          <w:spacing w:val="-6"/>
          <w:w w:val="125"/>
        </w:rPr>
        <w:t> </w:t>
      </w:r>
      <w:r>
        <w:rPr>
          <w:rFonts w:ascii="Calibri" w:hAnsi="Calibri"/>
          <w:color w:val="414142"/>
          <w:w w:val="125"/>
        </w:rPr>
        <w:t>unable</w:t>
      </w:r>
      <w:r>
        <w:rPr>
          <w:rFonts w:ascii="Calibri" w:hAnsi="Calibri"/>
          <w:color w:val="414142"/>
          <w:spacing w:val="-6"/>
          <w:w w:val="125"/>
        </w:rPr>
        <w:t> </w:t>
      </w:r>
      <w:r>
        <w:rPr>
          <w:rFonts w:ascii="Calibri" w:hAnsi="Calibri"/>
          <w:color w:val="414142"/>
          <w:w w:val="125"/>
        </w:rPr>
        <w:t>to</w:t>
      </w:r>
      <w:r>
        <w:rPr>
          <w:rFonts w:ascii="Calibri" w:hAnsi="Calibri"/>
          <w:color w:val="414142"/>
          <w:spacing w:val="-6"/>
          <w:w w:val="125"/>
        </w:rPr>
        <w:t> </w:t>
      </w:r>
      <w:r>
        <w:rPr>
          <w:rFonts w:ascii="Calibri" w:hAnsi="Calibri"/>
          <w:color w:val="414142"/>
          <w:w w:val="125"/>
        </w:rPr>
        <w:t>perform</w:t>
      </w:r>
      <w:r>
        <w:rPr>
          <w:rFonts w:ascii="Calibri" w:hAnsi="Calibri"/>
          <w:color w:val="414142"/>
          <w:spacing w:val="-5"/>
          <w:w w:val="125"/>
        </w:rPr>
        <w:t> </w:t>
      </w:r>
      <w:r>
        <w:rPr>
          <w:rFonts w:ascii="Calibri" w:hAnsi="Calibri"/>
          <w:color w:val="414142"/>
          <w:w w:val="125"/>
        </w:rPr>
        <w:t>daily</w:t>
      </w:r>
      <w:r>
        <w:rPr>
          <w:rFonts w:ascii="Calibri" w:hAnsi="Calibri"/>
          <w:color w:val="414142"/>
          <w:spacing w:val="-6"/>
          <w:w w:val="125"/>
        </w:rPr>
        <w:t> </w:t>
      </w:r>
      <w:r>
        <w:rPr>
          <w:rFonts w:ascii="Calibri" w:hAnsi="Calibri"/>
          <w:color w:val="414142"/>
          <w:w w:val="125"/>
        </w:rPr>
        <w:t>roles</w:t>
      </w:r>
      <w:r>
        <w:rPr>
          <w:rFonts w:ascii="Calibri" w:hAnsi="Calibri"/>
          <w:color w:val="414142"/>
          <w:spacing w:val="-6"/>
          <w:w w:val="125"/>
        </w:rPr>
        <w:t> </w:t>
      </w:r>
      <w:r>
        <w:rPr>
          <w:rFonts w:ascii="Calibri" w:hAnsi="Calibri"/>
          <w:color w:val="414142"/>
          <w:w w:val="125"/>
        </w:rPr>
        <w:t>and</w:t>
      </w:r>
      <w:r>
        <w:rPr>
          <w:rFonts w:ascii="Calibri" w:hAnsi="Calibri"/>
          <w:color w:val="414142"/>
          <w:spacing w:val="-6"/>
          <w:w w:val="125"/>
        </w:rPr>
        <w:t> </w:t>
      </w:r>
      <w:r>
        <w:rPr>
          <w:rFonts w:ascii="Calibri" w:hAnsi="Calibri"/>
          <w:color w:val="414142"/>
          <w:w w:val="125"/>
        </w:rPr>
        <w:t>meet</w:t>
      </w:r>
      <w:r>
        <w:rPr>
          <w:rFonts w:ascii="Calibri" w:hAnsi="Calibri"/>
          <w:color w:val="414142"/>
          <w:spacing w:val="-6"/>
          <w:w w:val="125"/>
        </w:rPr>
        <w:t> </w:t>
      </w:r>
      <w:r>
        <w:rPr>
          <w:rFonts w:ascii="Calibri" w:hAnsi="Calibri"/>
          <w:color w:val="414142"/>
          <w:w w:val="125"/>
        </w:rPr>
        <w:t>obligations.</w:t>
      </w:r>
    </w:p>
    <w:p>
      <w:pPr>
        <w:spacing w:before="92"/>
        <w:ind w:left="441" w:right="0" w:firstLine="0"/>
        <w:jc w:val="left"/>
        <w:rPr>
          <w:rFonts w:ascii="Calibri" w:hAnsi="Calibri"/>
          <w:sz w:val="18"/>
        </w:rPr>
      </w:pPr>
      <w:r>
        <w:rPr>
          <w:b/>
          <w:color w:val="414142"/>
          <w:w w:val="120"/>
          <w:sz w:val="18"/>
        </w:rPr>
        <w:t>Concerned Colleague: </w:t>
      </w:r>
      <w:r>
        <w:rPr>
          <w:rFonts w:ascii="Calibri" w:hAnsi="Calibri"/>
          <w:color w:val="414142"/>
          <w:w w:val="120"/>
          <w:sz w:val="18"/>
        </w:rPr>
        <w:t>Yes, I know how addiction works. But isn’t taking methadone an addiction, too?</w:t>
      </w:r>
    </w:p>
    <w:p>
      <w:pPr>
        <w:pStyle w:val="BodyText"/>
        <w:tabs>
          <w:tab w:pos="2601" w:val="left" w:leader="none"/>
        </w:tabs>
        <w:spacing w:line="261" w:lineRule="auto" w:before="110"/>
        <w:ind w:left="2601" w:right="481" w:hanging="2160"/>
        <w:rPr>
          <w:rFonts w:ascii="Calibri" w:hAnsi="Calibri"/>
        </w:rPr>
      </w:pPr>
      <w:r>
        <w:rPr>
          <w:b/>
          <w:color w:val="414142"/>
          <w:w w:val="110"/>
        </w:rPr>
        <w:t>Counselor:</w:t>
        <w:tab/>
      </w:r>
      <w:r>
        <w:rPr>
          <w:rFonts w:ascii="Calibri" w:hAnsi="Calibri"/>
          <w:color w:val="414142"/>
          <w:w w:val="120"/>
        </w:rPr>
        <w:t>Patients only take methadone once a day, and its makeup is different </w:t>
      </w:r>
      <w:r>
        <w:rPr>
          <w:rFonts w:ascii="Calibri" w:hAnsi="Calibri"/>
          <w:color w:val="414142"/>
          <w:spacing w:val="4"/>
          <w:w w:val="120"/>
        </w:rPr>
        <w:t>from  </w:t>
      </w:r>
      <w:r>
        <w:rPr>
          <w:rFonts w:ascii="Calibri" w:hAnsi="Calibri"/>
          <w:color w:val="414142"/>
          <w:w w:val="120"/>
        </w:rPr>
        <w:t>heroin. Daily methadone lets the body stabilize so patients don’t have the highs and lows that come </w:t>
      </w:r>
      <w:r>
        <w:rPr>
          <w:rFonts w:ascii="Calibri" w:hAnsi="Calibri"/>
          <w:color w:val="414142"/>
          <w:spacing w:val="4"/>
          <w:w w:val="120"/>
        </w:rPr>
        <w:t>from </w:t>
      </w:r>
      <w:r>
        <w:rPr>
          <w:rFonts w:ascii="Calibri" w:hAnsi="Calibri"/>
          <w:color w:val="414142"/>
          <w:w w:val="120"/>
        </w:rPr>
        <w:t>heroin use. If patients use heroin, the methadone   blocks its effects; they don’t get high. Methadone is taken orally, so there isn’t the same danger of infection that comes with injection drug use. Taking methadone  as part of a treatment program lets patients feel normal and focus on changing  the other aspects of their lives that led to drug</w:t>
      </w:r>
      <w:r>
        <w:rPr>
          <w:rFonts w:ascii="Calibri" w:hAnsi="Calibri"/>
          <w:color w:val="414142"/>
          <w:spacing w:val="-8"/>
          <w:w w:val="120"/>
        </w:rPr>
        <w:t> </w:t>
      </w:r>
      <w:r>
        <w:rPr>
          <w:rFonts w:ascii="Calibri" w:hAnsi="Calibri"/>
          <w:color w:val="414142"/>
          <w:w w:val="120"/>
        </w:rPr>
        <w:t>use.</w:t>
      </w:r>
    </w:p>
    <w:p>
      <w:pPr>
        <w:spacing w:before="93"/>
        <w:ind w:left="441" w:right="0" w:firstLine="0"/>
        <w:jc w:val="left"/>
        <w:rPr>
          <w:rFonts w:ascii="Calibri"/>
          <w:sz w:val="18"/>
        </w:rPr>
      </w:pPr>
      <w:r>
        <w:rPr>
          <w:b/>
          <w:color w:val="414142"/>
          <w:w w:val="120"/>
          <w:sz w:val="18"/>
        </w:rPr>
        <w:t>Concerned Colleague: </w:t>
      </w:r>
      <w:r>
        <w:rPr>
          <w:rFonts w:ascii="Calibri"/>
          <w:color w:val="414142"/>
          <w:w w:val="120"/>
          <w:sz w:val="18"/>
        </w:rPr>
        <w:t>But you just said they take methadone every day.</w:t>
      </w:r>
    </w:p>
    <w:p>
      <w:pPr>
        <w:pStyle w:val="BodyText"/>
        <w:tabs>
          <w:tab w:pos="2601" w:val="left" w:leader="none"/>
        </w:tabs>
        <w:spacing w:line="261" w:lineRule="auto" w:before="110"/>
        <w:ind w:left="2601" w:right="432" w:hanging="2160"/>
        <w:rPr>
          <w:rFonts w:ascii="Calibri"/>
        </w:rPr>
      </w:pPr>
      <w:r>
        <w:rPr>
          <w:b/>
          <w:color w:val="414142"/>
          <w:w w:val="110"/>
        </w:rPr>
        <w:t>Counselor:</w:t>
        <w:tab/>
      </w:r>
      <w:r>
        <w:rPr>
          <w:rFonts w:ascii="Calibri"/>
          <w:color w:val="414142"/>
          <w:spacing w:val="-5"/>
          <w:w w:val="125"/>
        </w:rPr>
        <w:t>Yes. </w:t>
      </w:r>
      <w:r>
        <w:rPr>
          <w:rFonts w:ascii="Calibri"/>
          <w:color w:val="414142"/>
          <w:spacing w:val="-3"/>
          <w:w w:val="125"/>
        </w:rPr>
        <w:t>That </w:t>
      </w:r>
      <w:r>
        <w:rPr>
          <w:rFonts w:ascii="Calibri"/>
          <w:color w:val="414142"/>
          <w:w w:val="125"/>
        </w:rPr>
        <w:t>is </w:t>
      </w:r>
      <w:r>
        <w:rPr>
          <w:rFonts w:ascii="Calibri"/>
          <w:color w:val="414142"/>
          <w:spacing w:val="-3"/>
          <w:w w:val="125"/>
        </w:rPr>
        <w:t>true </w:t>
      </w:r>
      <w:r>
        <w:rPr>
          <w:rFonts w:ascii="Calibri"/>
          <w:color w:val="414142"/>
          <w:w w:val="125"/>
        </w:rPr>
        <w:t>of </w:t>
      </w:r>
      <w:r>
        <w:rPr>
          <w:rFonts w:ascii="Calibri"/>
          <w:color w:val="414142"/>
          <w:spacing w:val="-3"/>
          <w:w w:val="125"/>
        </w:rPr>
        <w:t>most medications for any disease, </w:t>
      </w:r>
      <w:r>
        <w:rPr>
          <w:rFonts w:ascii="Calibri"/>
          <w:color w:val="414142"/>
          <w:w w:val="125"/>
        </w:rPr>
        <w:t>if </w:t>
      </w:r>
      <w:r>
        <w:rPr>
          <w:rFonts w:ascii="Calibri"/>
          <w:color w:val="414142"/>
          <w:spacing w:val="-3"/>
          <w:w w:val="125"/>
        </w:rPr>
        <w:t>you think about </w:t>
      </w:r>
      <w:r>
        <w:rPr>
          <w:rFonts w:ascii="Calibri"/>
          <w:color w:val="414142"/>
          <w:w w:val="125"/>
        </w:rPr>
        <w:t>it. </w:t>
      </w:r>
      <w:r>
        <w:rPr>
          <w:rFonts w:ascii="Calibri"/>
          <w:color w:val="414142"/>
          <w:spacing w:val="-4"/>
          <w:w w:val="125"/>
        </w:rPr>
        <w:t>Patients have</w:t>
      </w:r>
      <w:r>
        <w:rPr>
          <w:rFonts w:ascii="Calibri"/>
          <w:color w:val="414142"/>
          <w:spacing w:val="-13"/>
          <w:w w:val="125"/>
        </w:rPr>
        <w:t> </w:t>
      </w:r>
      <w:r>
        <w:rPr>
          <w:rFonts w:ascii="Calibri"/>
          <w:color w:val="414142"/>
          <w:w w:val="125"/>
        </w:rPr>
        <w:t>a</w:t>
      </w:r>
      <w:r>
        <w:rPr>
          <w:rFonts w:ascii="Calibri"/>
          <w:color w:val="414142"/>
          <w:spacing w:val="-12"/>
          <w:w w:val="125"/>
        </w:rPr>
        <w:t> </w:t>
      </w:r>
      <w:r>
        <w:rPr>
          <w:rFonts w:ascii="Calibri"/>
          <w:color w:val="414142"/>
          <w:spacing w:val="-3"/>
          <w:w w:val="125"/>
        </w:rPr>
        <w:t>physical</w:t>
      </w:r>
      <w:r>
        <w:rPr>
          <w:rFonts w:ascii="Calibri"/>
          <w:color w:val="414142"/>
          <w:spacing w:val="-12"/>
          <w:w w:val="125"/>
        </w:rPr>
        <w:t> </w:t>
      </w:r>
      <w:r>
        <w:rPr>
          <w:rFonts w:ascii="Calibri"/>
          <w:color w:val="414142"/>
          <w:spacing w:val="-3"/>
          <w:w w:val="125"/>
        </w:rPr>
        <w:t>dependence</w:t>
      </w:r>
      <w:r>
        <w:rPr>
          <w:rFonts w:ascii="Calibri"/>
          <w:color w:val="414142"/>
          <w:spacing w:val="-13"/>
          <w:w w:val="125"/>
        </w:rPr>
        <w:t> </w:t>
      </w:r>
      <w:r>
        <w:rPr>
          <w:rFonts w:ascii="Calibri"/>
          <w:color w:val="414142"/>
          <w:w w:val="125"/>
        </w:rPr>
        <w:t>on</w:t>
      </w:r>
      <w:r>
        <w:rPr>
          <w:rFonts w:ascii="Calibri"/>
          <w:color w:val="414142"/>
          <w:spacing w:val="-12"/>
          <w:w w:val="125"/>
        </w:rPr>
        <w:t> </w:t>
      </w:r>
      <w:r>
        <w:rPr>
          <w:rFonts w:ascii="Calibri"/>
          <w:color w:val="414142"/>
          <w:w w:val="125"/>
        </w:rPr>
        <w:t>the</w:t>
      </w:r>
      <w:r>
        <w:rPr>
          <w:rFonts w:ascii="Calibri"/>
          <w:color w:val="414142"/>
          <w:spacing w:val="-12"/>
          <w:w w:val="125"/>
        </w:rPr>
        <w:t> </w:t>
      </w:r>
      <w:r>
        <w:rPr>
          <w:rFonts w:ascii="Calibri"/>
          <w:color w:val="414142"/>
          <w:spacing w:val="-3"/>
          <w:w w:val="125"/>
        </w:rPr>
        <w:t>medication</w:t>
      </w:r>
      <w:r>
        <w:rPr>
          <w:rFonts w:ascii="Calibri"/>
          <w:color w:val="414142"/>
          <w:spacing w:val="-13"/>
          <w:w w:val="125"/>
        </w:rPr>
        <w:t> </w:t>
      </w:r>
      <w:r>
        <w:rPr>
          <w:rFonts w:ascii="Calibri"/>
          <w:color w:val="414142"/>
          <w:w w:val="125"/>
        </w:rPr>
        <w:t>but</w:t>
      </w:r>
      <w:r>
        <w:rPr>
          <w:rFonts w:ascii="Calibri"/>
          <w:color w:val="414142"/>
          <w:spacing w:val="-12"/>
          <w:w w:val="125"/>
        </w:rPr>
        <w:t> </w:t>
      </w:r>
      <w:r>
        <w:rPr>
          <w:rFonts w:ascii="Calibri"/>
          <w:color w:val="414142"/>
          <w:spacing w:val="-3"/>
          <w:w w:val="125"/>
        </w:rPr>
        <w:t>are</w:t>
      </w:r>
      <w:r>
        <w:rPr>
          <w:rFonts w:ascii="Calibri"/>
          <w:color w:val="414142"/>
          <w:spacing w:val="-12"/>
          <w:w w:val="125"/>
        </w:rPr>
        <w:t> </w:t>
      </w:r>
      <w:r>
        <w:rPr>
          <w:rFonts w:ascii="Calibri"/>
          <w:color w:val="414142"/>
          <w:w w:val="125"/>
        </w:rPr>
        <w:t>in</w:t>
      </w:r>
      <w:r>
        <w:rPr>
          <w:rFonts w:ascii="Calibri"/>
          <w:color w:val="414142"/>
          <w:spacing w:val="-13"/>
          <w:w w:val="125"/>
        </w:rPr>
        <w:t> </w:t>
      </w:r>
      <w:r>
        <w:rPr>
          <w:rFonts w:ascii="Calibri"/>
          <w:color w:val="414142"/>
          <w:spacing w:val="-3"/>
          <w:w w:val="125"/>
        </w:rPr>
        <w:t>remission</w:t>
      </w:r>
      <w:r>
        <w:rPr>
          <w:rFonts w:ascii="Calibri"/>
          <w:color w:val="414142"/>
          <w:spacing w:val="-12"/>
          <w:w w:val="125"/>
        </w:rPr>
        <w:t> </w:t>
      </w:r>
      <w:r>
        <w:rPr>
          <w:rFonts w:ascii="Calibri"/>
          <w:color w:val="414142"/>
          <w:w w:val="125"/>
        </w:rPr>
        <w:t>from</w:t>
      </w:r>
      <w:r>
        <w:rPr>
          <w:rFonts w:ascii="Calibri"/>
          <w:color w:val="414142"/>
          <w:spacing w:val="-12"/>
          <w:w w:val="125"/>
        </w:rPr>
        <w:t> </w:t>
      </w:r>
      <w:r>
        <w:rPr>
          <w:rFonts w:ascii="Calibri"/>
          <w:color w:val="414142"/>
          <w:spacing w:val="-3"/>
          <w:w w:val="125"/>
        </w:rPr>
        <w:t>addiction.</w:t>
      </w:r>
    </w:p>
    <w:p>
      <w:pPr>
        <w:pStyle w:val="BodyText"/>
        <w:rPr>
          <w:rFonts w:ascii="Calibri"/>
          <w:sz w:val="22"/>
        </w:rPr>
      </w:pPr>
    </w:p>
    <w:p>
      <w:pPr>
        <w:pStyle w:val="BodyText"/>
        <w:rPr>
          <w:rFonts w:ascii="Calibri"/>
          <w:sz w:val="22"/>
        </w:rPr>
      </w:pPr>
    </w:p>
    <w:p>
      <w:pPr>
        <w:spacing w:line="249" w:lineRule="auto" w:before="189"/>
        <w:ind w:left="161" w:right="5457" w:firstLine="0"/>
        <w:jc w:val="left"/>
        <w:rPr>
          <w:sz w:val="22"/>
        </w:rPr>
      </w:pPr>
      <w:r>
        <w:rPr/>
        <w:pict>
          <v:group style="position:absolute;margin-left:314.501007pt;margin-top:13.451864pt;width:243.5pt;height:212.8pt;mso-position-horizontal-relative:page;mso-position-vertical-relative:paragraph;z-index:15744000" coordorigin="6290,269" coordsize="4870,4256">
            <v:rect style="position:absolute;left:6295;top:274;width:4860;height:4246" filled="true" fillcolor="#fff7f2" stroked="false">
              <v:fill type="solid"/>
            </v:rect>
            <v:line style="position:absolute" from="6570,1551" to="10880,1551" stroked="true" strokeweight="2pt" strokecolor="#598ea7">
              <v:stroke dashstyle="solid"/>
            </v:line>
            <v:shape style="position:absolute;left:6295;top:274;width:4860;height:4246" type="#_x0000_t202" filled="false" stroked="true" strokeweight=".5pt" strokecolor="#88aabd">
              <v:textbox inset="0,0,0,0">
                <w:txbxContent>
                  <w:p>
                    <w:pPr>
                      <w:spacing w:line="256" w:lineRule="auto" w:before="218"/>
                      <w:ind w:left="269" w:right="500" w:firstLine="0"/>
                      <w:jc w:val="left"/>
                      <w:rPr>
                        <w:b/>
                        <w:sz w:val="26"/>
                      </w:rPr>
                    </w:pPr>
                    <w:r>
                      <w:rPr>
                        <w:b/>
                        <w:color w:val="137692"/>
                        <w:w w:val="115"/>
                        <w:sz w:val="26"/>
                      </w:rPr>
                      <w:t>EXHIBIT</w:t>
                    </w:r>
                    <w:r>
                      <w:rPr>
                        <w:b/>
                        <w:color w:val="137692"/>
                        <w:spacing w:val="-39"/>
                        <w:w w:val="115"/>
                        <w:sz w:val="26"/>
                      </w:rPr>
                      <w:t> </w:t>
                    </w:r>
                    <w:r>
                      <w:rPr>
                        <w:b/>
                        <w:color w:val="137692"/>
                        <w:w w:val="115"/>
                        <w:sz w:val="26"/>
                      </w:rPr>
                      <w:t>4.10.</w:t>
                    </w:r>
                    <w:r>
                      <w:rPr>
                        <w:b/>
                        <w:color w:val="137692"/>
                        <w:spacing w:val="-38"/>
                        <w:w w:val="115"/>
                        <w:sz w:val="26"/>
                      </w:rPr>
                      <w:t> </w:t>
                    </w:r>
                    <w:r>
                      <w:rPr>
                        <w:b/>
                        <w:color w:val="137692"/>
                        <w:w w:val="115"/>
                        <w:sz w:val="26"/>
                      </w:rPr>
                      <w:t>When</w:t>
                    </w:r>
                    <w:r>
                      <w:rPr>
                        <w:b/>
                        <w:color w:val="137692"/>
                        <w:spacing w:val="-38"/>
                        <w:w w:val="115"/>
                        <w:sz w:val="26"/>
                      </w:rPr>
                      <w:t> </w:t>
                    </w:r>
                    <w:r>
                      <w:rPr>
                        <w:b/>
                        <w:color w:val="137692"/>
                        <w:w w:val="115"/>
                        <w:sz w:val="26"/>
                      </w:rPr>
                      <w:t>a</w:t>
                    </w:r>
                    <w:r>
                      <w:rPr>
                        <w:b/>
                        <w:color w:val="137692"/>
                        <w:spacing w:val="-38"/>
                        <w:w w:val="115"/>
                        <w:sz w:val="26"/>
                      </w:rPr>
                      <w:t> </w:t>
                    </w:r>
                    <w:r>
                      <w:rPr>
                        <w:b/>
                        <w:color w:val="137692"/>
                        <w:w w:val="115"/>
                        <w:sz w:val="26"/>
                      </w:rPr>
                      <w:t>Patient </w:t>
                    </w:r>
                    <w:r>
                      <w:rPr>
                        <w:b/>
                        <w:color w:val="137692"/>
                        <w:spacing w:val="-3"/>
                        <w:w w:val="115"/>
                        <w:sz w:val="26"/>
                      </w:rPr>
                      <w:t>Wants</w:t>
                    </w:r>
                    <w:r>
                      <w:rPr>
                        <w:b/>
                        <w:color w:val="137692"/>
                        <w:spacing w:val="-41"/>
                        <w:w w:val="115"/>
                        <w:sz w:val="26"/>
                      </w:rPr>
                      <w:t> </w:t>
                    </w:r>
                    <w:r>
                      <w:rPr>
                        <w:b/>
                        <w:color w:val="137692"/>
                        <w:spacing w:val="-8"/>
                        <w:w w:val="115"/>
                        <w:sz w:val="26"/>
                      </w:rPr>
                      <w:t>To</w:t>
                    </w:r>
                    <w:r>
                      <w:rPr>
                        <w:b/>
                        <w:color w:val="137692"/>
                        <w:spacing w:val="-41"/>
                        <w:w w:val="115"/>
                        <w:sz w:val="26"/>
                      </w:rPr>
                      <w:t> </w:t>
                    </w:r>
                    <w:r>
                      <w:rPr>
                        <w:b/>
                        <w:color w:val="137692"/>
                        <w:w w:val="115"/>
                        <w:sz w:val="26"/>
                      </w:rPr>
                      <w:t>Taper</w:t>
                    </w:r>
                    <w:r>
                      <w:rPr>
                        <w:b/>
                        <w:color w:val="137692"/>
                        <w:spacing w:val="-41"/>
                        <w:w w:val="115"/>
                        <w:sz w:val="26"/>
                      </w:rPr>
                      <w:t> </w:t>
                    </w:r>
                    <w:r>
                      <w:rPr>
                        <w:b/>
                        <w:color w:val="137692"/>
                        <w:w w:val="115"/>
                        <w:sz w:val="26"/>
                      </w:rPr>
                      <w:t>Medication</w:t>
                    </w:r>
                    <w:r>
                      <w:rPr>
                        <w:b/>
                        <w:color w:val="137692"/>
                        <w:spacing w:val="-41"/>
                        <w:w w:val="115"/>
                        <w:sz w:val="26"/>
                      </w:rPr>
                      <w:t> </w:t>
                    </w:r>
                    <w:r>
                      <w:rPr>
                        <w:b/>
                        <w:color w:val="137692"/>
                        <w:spacing w:val="-7"/>
                        <w:w w:val="115"/>
                        <w:sz w:val="26"/>
                      </w:rPr>
                      <w:t>or </w:t>
                    </w:r>
                    <w:r>
                      <w:rPr>
                        <w:b/>
                        <w:color w:val="137692"/>
                        <w:w w:val="115"/>
                        <w:sz w:val="26"/>
                      </w:rPr>
                      <w:t>Stop</w:t>
                    </w:r>
                    <w:r>
                      <w:rPr>
                        <w:b/>
                        <w:color w:val="137692"/>
                        <w:spacing w:val="-12"/>
                        <w:w w:val="115"/>
                        <w:sz w:val="26"/>
                      </w:rPr>
                      <w:t> </w:t>
                    </w:r>
                    <w:r>
                      <w:rPr>
                        <w:b/>
                        <w:color w:val="137692"/>
                        <w:w w:val="115"/>
                        <w:sz w:val="26"/>
                      </w:rPr>
                      <w:t>Altogether</w:t>
                    </w:r>
                  </w:p>
                  <w:p>
                    <w:pPr>
                      <w:numPr>
                        <w:ilvl w:val="0"/>
                        <w:numId w:val="10"/>
                      </w:numPr>
                      <w:tabs>
                        <w:tab w:pos="450" w:val="left" w:leader="none"/>
                      </w:tabs>
                      <w:spacing w:line="235" w:lineRule="auto" w:before="275"/>
                      <w:ind w:left="449" w:right="454" w:hanging="180"/>
                      <w:jc w:val="left"/>
                      <w:rPr>
                        <w:rFonts w:ascii="Calibri"/>
                        <w:sz w:val="18"/>
                      </w:rPr>
                    </w:pPr>
                    <w:r>
                      <w:rPr>
                        <w:rFonts w:ascii="Calibri"/>
                        <w:color w:val="4D4D4F"/>
                        <w:w w:val="125"/>
                        <w:sz w:val="18"/>
                      </w:rPr>
                      <w:t>Review the decision with the patient to determine the motivation for tapering or quitting medication and the best timing </w:t>
                    </w:r>
                    <w:r>
                      <w:rPr>
                        <w:rFonts w:ascii="Calibri"/>
                        <w:color w:val="4D4D4F"/>
                        <w:spacing w:val="-5"/>
                        <w:w w:val="125"/>
                        <w:sz w:val="18"/>
                      </w:rPr>
                      <w:t>for</w:t>
                    </w:r>
                  </w:p>
                  <w:p>
                    <w:pPr>
                      <w:spacing w:line="219" w:lineRule="exact" w:before="21"/>
                      <w:ind w:left="449" w:right="0" w:firstLine="0"/>
                      <w:jc w:val="left"/>
                      <w:rPr>
                        <w:rFonts w:ascii="Calibri"/>
                        <w:sz w:val="18"/>
                      </w:rPr>
                    </w:pPr>
                    <w:r>
                      <w:rPr>
                        <w:rFonts w:ascii="Calibri"/>
                        <w:color w:val="4D4D4F"/>
                        <w:w w:val="125"/>
                        <w:sz w:val="18"/>
                      </w:rPr>
                      <w:t>such a change.</w:t>
                    </w:r>
                  </w:p>
                  <w:p>
                    <w:pPr>
                      <w:numPr>
                        <w:ilvl w:val="0"/>
                        <w:numId w:val="10"/>
                      </w:numPr>
                      <w:tabs>
                        <w:tab w:pos="450" w:val="left" w:leader="none"/>
                      </w:tabs>
                      <w:spacing w:line="235" w:lineRule="auto" w:before="3"/>
                      <w:ind w:left="449" w:right="436" w:hanging="180"/>
                      <w:jc w:val="left"/>
                      <w:rPr>
                        <w:rFonts w:ascii="Calibri" w:hAnsi="Calibri"/>
                        <w:sz w:val="18"/>
                      </w:rPr>
                    </w:pPr>
                    <w:r>
                      <w:rPr>
                        <w:rFonts w:ascii="Calibri" w:hAnsi="Calibri"/>
                        <w:color w:val="4D4D4F"/>
                        <w:spacing w:val="-3"/>
                        <w:w w:val="125"/>
                        <w:sz w:val="18"/>
                      </w:rPr>
                      <w:t>Tell</w:t>
                    </w:r>
                    <w:r>
                      <w:rPr>
                        <w:rFonts w:ascii="Calibri" w:hAnsi="Calibri"/>
                        <w:color w:val="4D4D4F"/>
                        <w:spacing w:val="-12"/>
                        <w:w w:val="125"/>
                        <w:sz w:val="18"/>
                      </w:rPr>
                      <w:t> </w:t>
                    </w:r>
                    <w:r>
                      <w:rPr>
                        <w:rFonts w:ascii="Calibri" w:hAnsi="Calibri"/>
                        <w:color w:val="4D4D4F"/>
                        <w:w w:val="125"/>
                        <w:sz w:val="18"/>
                      </w:rPr>
                      <w:t>the</w:t>
                    </w:r>
                    <w:r>
                      <w:rPr>
                        <w:rFonts w:ascii="Calibri" w:hAnsi="Calibri"/>
                        <w:color w:val="4D4D4F"/>
                        <w:spacing w:val="-12"/>
                        <w:w w:val="125"/>
                        <w:sz w:val="18"/>
                      </w:rPr>
                      <w:t> </w:t>
                    </w:r>
                    <w:r>
                      <w:rPr>
                        <w:rFonts w:ascii="Calibri" w:hAnsi="Calibri"/>
                        <w:color w:val="4D4D4F"/>
                        <w:w w:val="125"/>
                        <w:sz w:val="18"/>
                      </w:rPr>
                      <w:t>prescriber</w:t>
                    </w:r>
                    <w:r>
                      <w:rPr>
                        <w:rFonts w:ascii="Calibri" w:hAnsi="Calibri"/>
                        <w:color w:val="4D4D4F"/>
                        <w:spacing w:val="-11"/>
                        <w:w w:val="125"/>
                        <w:sz w:val="18"/>
                      </w:rPr>
                      <w:t> </w:t>
                    </w:r>
                    <w:r>
                      <w:rPr>
                        <w:rFonts w:ascii="Calibri" w:hAnsi="Calibri"/>
                        <w:color w:val="4D4D4F"/>
                        <w:w w:val="125"/>
                        <w:sz w:val="18"/>
                      </w:rPr>
                      <w:t>that</w:t>
                    </w:r>
                    <w:r>
                      <w:rPr>
                        <w:rFonts w:ascii="Calibri" w:hAnsi="Calibri"/>
                        <w:color w:val="4D4D4F"/>
                        <w:spacing w:val="-12"/>
                        <w:w w:val="125"/>
                        <w:sz w:val="18"/>
                      </w:rPr>
                      <w:t> </w:t>
                    </w:r>
                    <w:r>
                      <w:rPr>
                        <w:rFonts w:ascii="Calibri" w:hAnsi="Calibri"/>
                        <w:color w:val="4D4D4F"/>
                        <w:w w:val="125"/>
                        <w:sz w:val="18"/>
                      </w:rPr>
                      <w:t>the</w:t>
                    </w:r>
                    <w:r>
                      <w:rPr>
                        <w:rFonts w:ascii="Calibri" w:hAnsi="Calibri"/>
                        <w:color w:val="4D4D4F"/>
                        <w:spacing w:val="-12"/>
                        <w:w w:val="125"/>
                        <w:sz w:val="18"/>
                      </w:rPr>
                      <w:t> </w:t>
                    </w:r>
                    <w:r>
                      <w:rPr>
                        <w:rFonts w:ascii="Calibri" w:hAnsi="Calibri"/>
                        <w:color w:val="4D4D4F"/>
                        <w:w w:val="125"/>
                        <w:sz w:val="18"/>
                      </w:rPr>
                      <w:t>patient</w:t>
                    </w:r>
                    <w:r>
                      <w:rPr>
                        <w:rFonts w:ascii="Calibri" w:hAnsi="Calibri"/>
                        <w:color w:val="4D4D4F"/>
                        <w:spacing w:val="-11"/>
                        <w:w w:val="125"/>
                        <w:sz w:val="18"/>
                      </w:rPr>
                      <w:t> </w:t>
                    </w:r>
                    <w:r>
                      <w:rPr>
                        <w:rFonts w:ascii="Calibri" w:hAnsi="Calibri"/>
                        <w:color w:val="4D4D4F"/>
                        <w:w w:val="125"/>
                        <w:sz w:val="18"/>
                      </w:rPr>
                      <w:t>wants</w:t>
                    </w:r>
                    <w:r>
                      <w:rPr>
                        <w:rFonts w:ascii="Calibri" w:hAnsi="Calibri"/>
                        <w:color w:val="4D4D4F"/>
                        <w:spacing w:val="-12"/>
                        <w:w w:val="125"/>
                        <w:sz w:val="18"/>
                      </w:rPr>
                      <w:t> </w:t>
                    </w:r>
                    <w:r>
                      <w:rPr>
                        <w:rFonts w:ascii="Calibri" w:hAnsi="Calibri"/>
                        <w:color w:val="4D4D4F"/>
                        <w:w w:val="125"/>
                        <w:sz w:val="18"/>
                      </w:rPr>
                      <w:t>to taper; shared decision making should </w:t>
                    </w:r>
                    <w:r>
                      <w:rPr>
                        <w:rFonts w:ascii="Calibri" w:hAnsi="Calibri"/>
                        <w:color w:val="4D4D4F"/>
                        <w:spacing w:val="-3"/>
                        <w:w w:val="125"/>
                        <w:sz w:val="18"/>
                      </w:rPr>
                      <w:t>guide </w:t>
                    </w:r>
                    <w:r>
                      <w:rPr>
                        <w:rFonts w:ascii="Calibri" w:hAnsi="Calibri"/>
                        <w:color w:val="4D4D4F"/>
                        <w:w w:val="125"/>
                        <w:sz w:val="18"/>
                      </w:rPr>
                      <w:t>the patient’s</w:t>
                    </w:r>
                    <w:r>
                      <w:rPr>
                        <w:rFonts w:ascii="Calibri" w:hAnsi="Calibri"/>
                        <w:color w:val="4D4D4F"/>
                        <w:spacing w:val="-11"/>
                        <w:w w:val="125"/>
                        <w:sz w:val="18"/>
                      </w:rPr>
                      <w:t> </w:t>
                    </w:r>
                    <w:r>
                      <w:rPr>
                        <w:rFonts w:ascii="Calibri" w:hAnsi="Calibri"/>
                        <w:color w:val="4D4D4F"/>
                        <w:w w:val="125"/>
                        <w:sz w:val="18"/>
                      </w:rPr>
                      <w:t>decision.</w:t>
                    </w:r>
                  </w:p>
                  <w:p>
                    <w:pPr>
                      <w:numPr>
                        <w:ilvl w:val="0"/>
                        <w:numId w:val="10"/>
                      </w:numPr>
                      <w:tabs>
                        <w:tab w:pos="450" w:val="left" w:leader="none"/>
                      </w:tabs>
                      <w:spacing w:line="235" w:lineRule="auto" w:before="3"/>
                      <w:ind w:left="449" w:right="300" w:hanging="180"/>
                      <w:jc w:val="left"/>
                      <w:rPr>
                        <w:rFonts w:ascii="Calibri"/>
                        <w:sz w:val="18"/>
                      </w:rPr>
                    </w:pPr>
                    <w:r>
                      <w:rPr>
                        <w:rFonts w:ascii="Calibri"/>
                        <w:color w:val="4D4D4F"/>
                        <w:w w:val="125"/>
                        <w:sz w:val="18"/>
                      </w:rPr>
                      <w:t>Avoid encouraging tapering, which can </w:t>
                    </w:r>
                    <w:r>
                      <w:rPr>
                        <w:rFonts w:ascii="Calibri"/>
                        <w:color w:val="4D4D4F"/>
                        <w:spacing w:val="-3"/>
                        <w:w w:val="125"/>
                        <w:sz w:val="18"/>
                      </w:rPr>
                      <w:t>imply </w:t>
                    </w:r>
                    <w:r>
                      <w:rPr>
                        <w:rFonts w:ascii="Calibri"/>
                        <w:color w:val="4D4D4F"/>
                        <w:w w:val="125"/>
                        <w:sz w:val="18"/>
                      </w:rPr>
                      <w:t>that recovery can only truly occur off of the medication.</w:t>
                    </w:r>
                  </w:p>
                </w:txbxContent>
              </v:textbox>
              <v:stroke dashstyle="solid"/>
              <w10:wrap type="none"/>
            </v:shape>
            <w10:wrap type="none"/>
          </v:group>
        </w:pict>
      </w:r>
      <w:r>
        <w:rPr>
          <w:color w:val="4D4D4F"/>
          <w:w w:val="105"/>
          <w:sz w:val="22"/>
        </w:rPr>
        <w:t>on a medication for OUD who isn’t taking any such medication at all.</w:t>
      </w:r>
    </w:p>
    <w:p>
      <w:pPr>
        <w:spacing w:line="249" w:lineRule="auto" w:before="182"/>
        <w:ind w:left="161" w:right="5410" w:firstLine="0"/>
        <w:jc w:val="left"/>
        <w:rPr>
          <w:sz w:val="22"/>
        </w:rPr>
      </w:pPr>
      <w:r>
        <w:rPr>
          <w:b/>
          <w:color w:val="4D4D4F"/>
          <w:sz w:val="22"/>
        </w:rPr>
        <w:t>Point out that many thousands of people are prescribed medication for OUD every </w:t>
      </w:r>
      <w:r>
        <w:rPr>
          <w:b/>
          <w:color w:val="4D4D4F"/>
          <w:spacing w:val="-5"/>
          <w:sz w:val="22"/>
        </w:rPr>
        <w:t>year, </w:t>
      </w:r>
      <w:r>
        <w:rPr>
          <w:b/>
          <w:color w:val="4D4D4F"/>
          <w:sz w:val="22"/>
        </w:rPr>
        <w:t>are receiving appropriate treatment, and are indistinguishable from other people. People taking OUD medication rely on it to maintain daily function, like people with diabetes rely on insulin. </w:t>
      </w:r>
      <w:r>
        <w:rPr>
          <w:color w:val="4D4D4F"/>
          <w:sz w:val="22"/>
        </w:rPr>
        <w:t>Nevertheless, some people think </w:t>
      </w:r>
      <w:r>
        <w:rPr>
          <w:color w:val="4D4D4F"/>
          <w:spacing w:val="-5"/>
          <w:sz w:val="22"/>
        </w:rPr>
        <w:t>that </w:t>
      </w:r>
      <w:r>
        <w:rPr>
          <w:color w:val="4D4D4F"/>
          <w:sz w:val="22"/>
        </w:rPr>
        <w:t>individuals taking buprenorphine or methadone are still addicted to opioids (Exhibit 4.9),</w:t>
      </w:r>
      <w:r>
        <w:rPr>
          <w:color w:val="4D4D4F"/>
          <w:spacing w:val="58"/>
          <w:sz w:val="22"/>
        </w:rPr>
        <w:t> </w:t>
      </w:r>
      <w:r>
        <w:rPr>
          <w:color w:val="4D4D4F"/>
          <w:sz w:val="22"/>
        </w:rPr>
        <w:t>even</w:t>
      </w:r>
    </w:p>
    <w:p>
      <w:pPr>
        <w:spacing w:line="249" w:lineRule="auto" w:before="8"/>
        <w:ind w:left="161" w:right="5457" w:firstLine="0"/>
        <w:jc w:val="left"/>
        <w:rPr>
          <w:sz w:val="22"/>
        </w:rPr>
      </w:pPr>
      <w:r>
        <w:rPr>
          <w:color w:val="4D4D4F"/>
          <w:w w:val="105"/>
          <w:sz w:val="22"/>
        </w:rPr>
        <w:t>if they don’t use illicit drugs. For people with OUD,</w:t>
      </w:r>
      <w:r>
        <w:rPr>
          <w:color w:val="4D4D4F"/>
          <w:spacing w:val="-34"/>
          <w:w w:val="105"/>
          <w:sz w:val="22"/>
        </w:rPr>
        <w:t> </w:t>
      </w:r>
      <w:r>
        <w:rPr>
          <w:color w:val="4D4D4F"/>
          <w:w w:val="105"/>
          <w:sz w:val="22"/>
        </w:rPr>
        <w:t>the</w:t>
      </w:r>
      <w:r>
        <w:rPr>
          <w:color w:val="4D4D4F"/>
          <w:spacing w:val="-34"/>
          <w:w w:val="105"/>
          <w:sz w:val="22"/>
        </w:rPr>
        <w:t> </w:t>
      </w:r>
      <w:r>
        <w:rPr>
          <w:color w:val="4D4D4F"/>
          <w:w w:val="105"/>
          <w:sz w:val="22"/>
        </w:rPr>
        <w:t>medication</w:t>
      </w:r>
      <w:r>
        <w:rPr>
          <w:color w:val="4D4D4F"/>
          <w:spacing w:val="-34"/>
          <w:w w:val="105"/>
          <w:sz w:val="22"/>
        </w:rPr>
        <w:t> </w:t>
      </w:r>
      <w:r>
        <w:rPr>
          <w:color w:val="4D4D4F"/>
          <w:w w:val="105"/>
          <w:sz w:val="22"/>
        </w:rPr>
        <w:t>addresses</w:t>
      </w:r>
      <w:r>
        <w:rPr>
          <w:color w:val="4D4D4F"/>
          <w:spacing w:val="-34"/>
          <w:w w:val="105"/>
          <w:sz w:val="22"/>
        </w:rPr>
        <w:t> </w:t>
      </w:r>
      <w:r>
        <w:rPr>
          <w:color w:val="4D4D4F"/>
          <w:w w:val="105"/>
          <w:sz w:val="22"/>
        </w:rPr>
        <w:t>the</w:t>
      </w:r>
      <w:r>
        <w:rPr>
          <w:color w:val="4D4D4F"/>
          <w:spacing w:val="-34"/>
          <w:w w:val="105"/>
          <w:sz w:val="22"/>
        </w:rPr>
        <w:t> </w:t>
      </w:r>
      <w:r>
        <w:rPr>
          <w:color w:val="4D4D4F"/>
          <w:w w:val="105"/>
          <w:sz w:val="22"/>
        </w:rPr>
        <w:t>compulsion and craving to use. It also blocks the euphoric effects of illicit opioids, which over time helps people stop attempting to use. For people</w:t>
      </w:r>
      <w:r>
        <w:rPr>
          <w:color w:val="4D4D4F"/>
          <w:spacing w:val="-27"/>
          <w:w w:val="105"/>
          <w:sz w:val="22"/>
        </w:rPr>
        <w:t> </w:t>
      </w:r>
      <w:r>
        <w:rPr>
          <w:color w:val="4D4D4F"/>
          <w:w w:val="105"/>
          <w:sz w:val="22"/>
        </w:rPr>
        <w:t>with</w:t>
      </w:r>
    </w:p>
    <w:p>
      <w:pPr>
        <w:spacing w:after="0" w:line="249" w:lineRule="auto"/>
        <w:jc w:val="left"/>
        <w:rPr>
          <w:sz w:val="22"/>
        </w:rPr>
        <w:sectPr>
          <w:pgSz w:w="12240" w:h="15840"/>
          <w:pgMar w:header="576" w:footer="708" w:top="1340" w:bottom="900" w:left="920" w:right="960"/>
        </w:sectPr>
      </w:pPr>
    </w:p>
    <w:p>
      <w:pPr>
        <w:pStyle w:val="BodyText"/>
        <w:rPr>
          <w:sz w:val="20"/>
        </w:rPr>
      </w:pPr>
    </w:p>
    <w:p>
      <w:pPr>
        <w:pStyle w:val="BodyText"/>
        <w:spacing w:before="7"/>
        <w:rPr>
          <w:sz w:val="19"/>
        </w:rPr>
      </w:pPr>
    </w:p>
    <w:p>
      <w:pPr>
        <w:pStyle w:val="BodyText"/>
        <w:ind w:left="160"/>
        <w:rPr>
          <w:sz w:val="20"/>
        </w:rPr>
      </w:pPr>
      <w:r>
        <w:rPr>
          <w:sz w:val="20"/>
        </w:rPr>
        <w:pict>
          <v:group style="width:503.95pt;height:262.1pt;mso-position-horizontal-relative:char;mso-position-vertical-relative:line" coordorigin="0,0" coordsize="10079,5242">
            <v:rect style="position:absolute;left:5;top:5;width:10069;height:5232" filled="true" fillcolor="#fff7f2" stroked="false">
              <v:fill type="solid"/>
            </v:rect>
            <v:rect style="position:absolute;left:5;top:5;width:10069;height:5232" filled="false" stroked="true" strokeweight=".5pt" strokecolor="#88aabd">
              <v:stroke dashstyle="solid"/>
            </v:rect>
            <v:line style="position:absolute" from="280,962" to="9798,962" stroked="true" strokeweight="2pt" strokecolor="#598ea7">
              <v:stroke dashstyle="solid"/>
            </v:line>
            <v:shape style="position:absolute;left:280;top:191;width:9058;height:669" type="#_x0000_t202" filled="false" stroked="false">
              <v:textbox inset="0,0,0,0">
                <w:txbxContent>
                  <w:p>
                    <w:pPr>
                      <w:spacing w:line="256" w:lineRule="auto" w:before="36"/>
                      <w:ind w:left="0" w:right="7" w:firstLine="0"/>
                      <w:jc w:val="left"/>
                      <w:rPr>
                        <w:b/>
                        <w:sz w:val="26"/>
                      </w:rPr>
                    </w:pPr>
                    <w:r>
                      <w:rPr>
                        <w:b/>
                        <w:color w:val="137692"/>
                        <w:w w:val="110"/>
                        <w:sz w:val="26"/>
                      </w:rPr>
                      <w:t>EXHIBIT</w:t>
                    </w:r>
                    <w:r>
                      <w:rPr>
                        <w:b/>
                        <w:color w:val="137692"/>
                        <w:spacing w:val="-22"/>
                        <w:w w:val="110"/>
                        <w:sz w:val="26"/>
                      </w:rPr>
                      <w:t> </w:t>
                    </w:r>
                    <w:r>
                      <w:rPr>
                        <w:b/>
                        <w:color w:val="137692"/>
                        <w:w w:val="110"/>
                        <w:sz w:val="26"/>
                      </w:rPr>
                      <w:t>4.11.</w:t>
                    </w:r>
                    <w:r>
                      <w:rPr>
                        <w:b/>
                        <w:color w:val="137692"/>
                        <w:spacing w:val="-22"/>
                        <w:w w:val="110"/>
                        <w:sz w:val="26"/>
                      </w:rPr>
                      <w:t> </w:t>
                    </w:r>
                    <w:r>
                      <w:rPr>
                        <w:b/>
                        <w:color w:val="137692"/>
                        <w:w w:val="110"/>
                        <w:sz w:val="26"/>
                      </w:rPr>
                      <w:t>Responding</w:t>
                    </w:r>
                    <w:r>
                      <w:rPr>
                        <w:b/>
                        <w:color w:val="137692"/>
                        <w:spacing w:val="-22"/>
                        <w:w w:val="110"/>
                        <w:sz w:val="26"/>
                      </w:rPr>
                      <w:t> </w:t>
                    </w:r>
                    <w:r>
                      <w:rPr>
                        <w:b/>
                        <w:color w:val="137692"/>
                        <w:spacing w:val="-3"/>
                        <w:w w:val="110"/>
                        <w:sz w:val="26"/>
                      </w:rPr>
                      <w:t>to</w:t>
                    </w:r>
                    <w:r>
                      <w:rPr>
                        <w:b/>
                        <w:color w:val="137692"/>
                        <w:spacing w:val="-22"/>
                        <w:w w:val="110"/>
                        <w:sz w:val="26"/>
                      </w:rPr>
                      <w:t> </w:t>
                    </w:r>
                    <w:r>
                      <w:rPr>
                        <w:b/>
                        <w:color w:val="137692"/>
                        <w:w w:val="110"/>
                        <w:sz w:val="26"/>
                      </w:rPr>
                      <w:t>a</w:t>
                    </w:r>
                    <w:r>
                      <w:rPr>
                        <w:b/>
                        <w:color w:val="137692"/>
                        <w:spacing w:val="-21"/>
                        <w:w w:val="110"/>
                        <w:sz w:val="26"/>
                      </w:rPr>
                      <w:t> </w:t>
                    </w:r>
                    <w:r>
                      <w:rPr>
                        <w:b/>
                        <w:color w:val="137692"/>
                        <w:w w:val="110"/>
                        <w:sz w:val="26"/>
                      </w:rPr>
                      <w:t>Patient’s</w:t>
                    </w:r>
                    <w:r>
                      <w:rPr>
                        <w:b/>
                        <w:color w:val="137692"/>
                        <w:spacing w:val="-22"/>
                        <w:w w:val="110"/>
                        <w:sz w:val="26"/>
                      </w:rPr>
                      <w:t> </w:t>
                    </w:r>
                    <w:r>
                      <w:rPr>
                        <w:b/>
                        <w:color w:val="137692"/>
                        <w:w w:val="110"/>
                        <w:sz w:val="26"/>
                      </w:rPr>
                      <w:t>Desire</w:t>
                    </w:r>
                    <w:r>
                      <w:rPr>
                        <w:b/>
                        <w:color w:val="137692"/>
                        <w:spacing w:val="-22"/>
                        <w:w w:val="110"/>
                        <w:sz w:val="26"/>
                      </w:rPr>
                      <w:t> </w:t>
                    </w:r>
                    <w:r>
                      <w:rPr>
                        <w:b/>
                        <w:color w:val="137692"/>
                        <w:spacing w:val="-8"/>
                        <w:w w:val="110"/>
                        <w:sz w:val="26"/>
                      </w:rPr>
                      <w:t>To</w:t>
                    </w:r>
                    <w:r>
                      <w:rPr>
                        <w:b/>
                        <w:color w:val="137692"/>
                        <w:spacing w:val="-22"/>
                        <w:w w:val="110"/>
                        <w:sz w:val="26"/>
                      </w:rPr>
                      <w:t> </w:t>
                    </w:r>
                    <w:r>
                      <w:rPr>
                        <w:b/>
                        <w:color w:val="137692"/>
                        <w:w w:val="110"/>
                        <w:sz w:val="26"/>
                      </w:rPr>
                      <w:t>Taper</w:t>
                    </w:r>
                    <w:r>
                      <w:rPr>
                        <w:b/>
                        <w:color w:val="137692"/>
                        <w:spacing w:val="-22"/>
                        <w:w w:val="110"/>
                        <w:sz w:val="26"/>
                      </w:rPr>
                      <w:t> </w:t>
                    </w:r>
                    <w:r>
                      <w:rPr>
                        <w:b/>
                        <w:color w:val="137692"/>
                        <w:w w:val="110"/>
                        <w:sz w:val="26"/>
                      </w:rPr>
                      <w:t>Medication for</w:t>
                    </w:r>
                    <w:r>
                      <w:rPr>
                        <w:b/>
                        <w:color w:val="137692"/>
                        <w:spacing w:val="-7"/>
                        <w:w w:val="110"/>
                        <w:sz w:val="26"/>
                      </w:rPr>
                      <w:t> </w:t>
                    </w:r>
                    <w:r>
                      <w:rPr>
                        <w:b/>
                        <w:color w:val="137692"/>
                        <w:w w:val="110"/>
                        <w:sz w:val="26"/>
                      </w:rPr>
                      <w:t>OUD</w:t>
                    </w:r>
                  </w:p>
                </w:txbxContent>
              </v:textbox>
              <w10:wrap type="none"/>
            </v:shape>
            <v:shape style="position:absolute;left:280;top:1168;width:1022;height:3841" type="#_x0000_t202" filled="false" stroked="false">
              <v:textbox inset="0,0,0,0">
                <w:txbxContent>
                  <w:p>
                    <w:pPr>
                      <w:spacing w:line="381" w:lineRule="auto" w:before="25"/>
                      <w:ind w:left="0" w:right="4" w:firstLine="0"/>
                      <w:jc w:val="left"/>
                      <w:rPr>
                        <w:b/>
                        <w:sz w:val="18"/>
                      </w:rPr>
                    </w:pPr>
                    <w:r>
                      <w:rPr>
                        <w:b/>
                        <w:color w:val="414142"/>
                        <w:w w:val="110"/>
                        <w:sz w:val="18"/>
                      </w:rPr>
                      <w:t>Patient: </w:t>
                    </w:r>
                    <w:r>
                      <w:rPr>
                        <w:b/>
                        <w:color w:val="414142"/>
                        <w:w w:val="105"/>
                        <w:sz w:val="18"/>
                      </w:rPr>
                      <w:t>Counselor: </w:t>
                    </w:r>
                    <w:r>
                      <w:rPr>
                        <w:b/>
                        <w:color w:val="414142"/>
                        <w:w w:val="110"/>
                        <w:sz w:val="18"/>
                      </w:rPr>
                      <w:t>Patient: </w:t>
                    </w:r>
                    <w:r>
                      <w:rPr>
                        <w:b/>
                        <w:color w:val="414142"/>
                        <w:w w:val="105"/>
                        <w:sz w:val="18"/>
                      </w:rPr>
                      <w:t>Counselor: </w:t>
                    </w:r>
                    <w:r>
                      <w:rPr>
                        <w:b/>
                        <w:color w:val="414142"/>
                        <w:w w:val="110"/>
                        <w:sz w:val="18"/>
                      </w:rPr>
                      <w:t>Patient: </w:t>
                    </w:r>
                    <w:r>
                      <w:rPr>
                        <w:b/>
                        <w:color w:val="414142"/>
                        <w:w w:val="105"/>
                        <w:sz w:val="18"/>
                      </w:rPr>
                      <w:t>Counselor: </w:t>
                    </w:r>
                    <w:r>
                      <w:rPr>
                        <w:b/>
                        <w:color w:val="414142"/>
                        <w:w w:val="110"/>
                        <w:sz w:val="18"/>
                      </w:rPr>
                      <w:t>Patient: </w:t>
                    </w:r>
                    <w:r>
                      <w:rPr>
                        <w:b/>
                        <w:color w:val="414142"/>
                        <w:w w:val="105"/>
                        <w:sz w:val="18"/>
                      </w:rPr>
                      <w:t>Counselor:</w:t>
                    </w:r>
                  </w:p>
                  <w:p>
                    <w:pPr>
                      <w:spacing w:line="240" w:lineRule="auto" w:before="0"/>
                      <w:rPr>
                        <w:b/>
                        <w:sz w:val="24"/>
                      </w:rPr>
                    </w:pPr>
                  </w:p>
                  <w:p>
                    <w:pPr>
                      <w:spacing w:line="240" w:lineRule="auto" w:before="0"/>
                      <w:rPr>
                        <w:b/>
                        <w:sz w:val="24"/>
                      </w:rPr>
                    </w:pPr>
                  </w:p>
                  <w:p>
                    <w:pPr>
                      <w:spacing w:line="240" w:lineRule="auto" w:before="0"/>
                      <w:rPr>
                        <w:b/>
                        <w:sz w:val="24"/>
                      </w:rPr>
                    </w:pPr>
                  </w:p>
                  <w:p>
                    <w:pPr>
                      <w:spacing w:before="138"/>
                      <w:ind w:left="0" w:right="0" w:firstLine="0"/>
                      <w:jc w:val="left"/>
                      <w:rPr>
                        <w:b/>
                        <w:sz w:val="18"/>
                      </w:rPr>
                    </w:pPr>
                    <w:r>
                      <w:rPr>
                        <w:b/>
                        <w:color w:val="414142"/>
                        <w:w w:val="110"/>
                        <w:sz w:val="18"/>
                      </w:rPr>
                      <w:t>Patient:</w:t>
                    </w:r>
                  </w:p>
                </w:txbxContent>
              </v:textbox>
              <w10:wrap type="none"/>
            </v:shape>
            <v:shape style="position:absolute;left:1720;top:1174;width:7944;height:3834" type="#_x0000_t202" filled="false" stroked="false">
              <v:textbox inset="0,0,0,0">
                <w:txbxContent>
                  <w:p>
                    <w:pPr>
                      <w:spacing w:line="360" w:lineRule="auto" w:before="16"/>
                      <w:ind w:left="0" w:right="3936" w:firstLine="0"/>
                      <w:jc w:val="left"/>
                      <w:rPr>
                        <w:rFonts w:ascii="Calibri" w:hAnsi="Calibri"/>
                        <w:sz w:val="18"/>
                      </w:rPr>
                    </w:pPr>
                    <w:r>
                      <w:rPr>
                        <w:rFonts w:ascii="Calibri" w:hAnsi="Calibri"/>
                        <w:color w:val="414142"/>
                        <w:w w:val="125"/>
                        <w:sz w:val="18"/>
                      </w:rPr>
                      <w:t>I want to taper off the buprenorphine. You’d like to taper—can you tell me why? I’m getting married. I want a fresh start.</w:t>
                    </w:r>
                  </w:p>
                  <w:p>
                    <w:pPr>
                      <w:spacing w:line="360" w:lineRule="auto" w:before="1"/>
                      <w:ind w:left="0" w:right="378" w:firstLine="0"/>
                      <w:jc w:val="left"/>
                      <w:rPr>
                        <w:rFonts w:ascii="Calibri" w:hAnsi="Calibri"/>
                        <w:sz w:val="18"/>
                      </w:rPr>
                    </w:pPr>
                    <w:r>
                      <w:rPr>
                        <w:rFonts w:ascii="Calibri" w:hAnsi="Calibri"/>
                        <w:color w:val="414142"/>
                        <w:w w:val="120"/>
                        <w:sz w:val="18"/>
                      </w:rPr>
                      <w:t>You’re saying you’d like to have this all behind you for the new phase in your life. Yeah, that’s it.</w:t>
                    </w:r>
                  </w:p>
                  <w:p>
                    <w:pPr>
                      <w:spacing w:line="360" w:lineRule="auto" w:before="1"/>
                      <w:ind w:left="0" w:right="3056" w:firstLine="0"/>
                      <w:jc w:val="left"/>
                      <w:rPr>
                        <w:rFonts w:ascii="Calibri"/>
                        <w:sz w:val="18"/>
                      </w:rPr>
                    </w:pPr>
                    <w:r>
                      <w:rPr>
                        <w:rFonts w:ascii="Calibri"/>
                        <w:color w:val="414142"/>
                        <w:w w:val="125"/>
                        <w:sz w:val="18"/>
                      </w:rPr>
                      <w:t>Would it be alright if I share my concerns about that? Okay.</w:t>
                    </w:r>
                  </w:p>
                  <w:p>
                    <w:pPr>
                      <w:spacing w:line="261" w:lineRule="auto" w:before="0"/>
                      <w:ind w:left="0" w:right="26" w:firstLine="0"/>
                      <w:jc w:val="left"/>
                      <w:rPr>
                        <w:rFonts w:ascii="Calibri" w:hAnsi="Calibri"/>
                        <w:sz w:val="18"/>
                      </w:rPr>
                    </w:pPr>
                    <w:r>
                      <w:rPr>
                        <w:rFonts w:ascii="Calibri" w:hAnsi="Calibri"/>
                        <w:color w:val="414142"/>
                        <w:w w:val="125"/>
                        <w:sz w:val="18"/>
                      </w:rPr>
                      <w:t>A big change—whether it’s having a baby, getting a new job, or getting married like you’re about to do—can be very exciting. But it can also be surprisingly stressful. </w:t>
                    </w:r>
                    <w:r>
                      <w:rPr>
                        <w:rFonts w:ascii="Calibri" w:hAnsi="Calibri"/>
                        <w:color w:val="414142"/>
                        <w:spacing w:val="-4"/>
                        <w:w w:val="125"/>
                        <w:sz w:val="18"/>
                      </w:rPr>
                      <w:t>You </w:t>
                    </w:r>
                    <w:r>
                      <w:rPr>
                        <w:rFonts w:ascii="Calibri" w:hAnsi="Calibri"/>
                        <w:color w:val="414142"/>
                        <w:w w:val="125"/>
                        <w:sz w:val="18"/>
                      </w:rPr>
                      <w:t>may</w:t>
                    </w:r>
                    <w:r>
                      <w:rPr>
                        <w:rFonts w:ascii="Calibri" w:hAnsi="Calibri"/>
                        <w:color w:val="414142"/>
                        <w:spacing w:val="-7"/>
                        <w:w w:val="125"/>
                        <w:sz w:val="18"/>
                      </w:rPr>
                      <w:t> </w:t>
                    </w:r>
                    <w:r>
                      <w:rPr>
                        <w:rFonts w:ascii="Calibri" w:hAnsi="Calibri"/>
                        <w:color w:val="414142"/>
                        <w:w w:val="125"/>
                        <w:sz w:val="18"/>
                      </w:rPr>
                      <w:t>want</w:t>
                    </w:r>
                    <w:r>
                      <w:rPr>
                        <w:rFonts w:ascii="Calibri" w:hAnsi="Calibri"/>
                        <w:color w:val="414142"/>
                        <w:spacing w:val="-7"/>
                        <w:w w:val="125"/>
                        <w:sz w:val="18"/>
                      </w:rPr>
                      <w:t> </w:t>
                    </w:r>
                    <w:r>
                      <w:rPr>
                        <w:rFonts w:ascii="Calibri" w:hAnsi="Calibri"/>
                        <w:color w:val="414142"/>
                        <w:w w:val="125"/>
                        <w:sz w:val="18"/>
                      </w:rPr>
                      <w:t>to</w:t>
                    </w:r>
                    <w:r>
                      <w:rPr>
                        <w:rFonts w:ascii="Calibri" w:hAnsi="Calibri"/>
                        <w:color w:val="414142"/>
                        <w:spacing w:val="-7"/>
                        <w:w w:val="125"/>
                        <w:sz w:val="18"/>
                      </w:rPr>
                      <w:t> </w:t>
                    </w:r>
                    <w:r>
                      <w:rPr>
                        <w:rFonts w:ascii="Calibri" w:hAnsi="Calibri"/>
                        <w:color w:val="414142"/>
                        <w:w w:val="125"/>
                        <w:sz w:val="18"/>
                      </w:rPr>
                      <w:t>consider</w:t>
                    </w:r>
                    <w:r>
                      <w:rPr>
                        <w:rFonts w:ascii="Calibri" w:hAnsi="Calibri"/>
                        <w:color w:val="414142"/>
                        <w:spacing w:val="-7"/>
                        <w:w w:val="125"/>
                        <w:sz w:val="18"/>
                      </w:rPr>
                      <w:t> </w:t>
                    </w:r>
                    <w:r>
                      <w:rPr>
                        <w:rFonts w:ascii="Calibri" w:hAnsi="Calibri"/>
                        <w:color w:val="414142"/>
                        <w:w w:val="125"/>
                        <w:sz w:val="18"/>
                      </w:rPr>
                      <w:t>staying</w:t>
                    </w:r>
                    <w:r>
                      <w:rPr>
                        <w:rFonts w:ascii="Calibri" w:hAnsi="Calibri"/>
                        <w:color w:val="414142"/>
                        <w:spacing w:val="-7"/>
                        <w:w w:val="125"/>
                        <w:sz w:val="18"/>
                      </w:rPr>
                      <w:t> </w:t>
                    </w:r>
                    <w:r>
                      <w:rPr>
                        <w:rFonts w:ascii="Calibri" w:hAnsi="Calibri"/>
                        <w:color w:val="414142"/>
                        <w:w w:val="125"/>
                        <w:sz w:val="18"/>
                      </w:rPr>
                      <w:t>on</w:t>
                    </w:r>
                    <w:r>
                      <w:rPr>
                        <w:rFonts w:ascii="Calibri" w:hAnsi="Calibri"/>
                        <w:color w:val="414142"/>
                        <w:spacing w:val="-7"/>
                        <w:w w:val="125"/>
                        <w:sz w:val="18"/>
                      </w:rPr>
                      <w:t> </w:t>
                    </w:r>
                    <w:r>
                      <w:rPr>
                        <w:rFonts w:ascii="Calibri" w:hAnsi="Calibri"/>
                        <w:color w:val="414142"/>
                        <w:w w:val="125"/>
                        <w:sz w:val="18"/>
                      </w:rPr>
                      <w:t>the</w:t>
                    </w:r>
                    <w:r>
                      <w:rPr>
                        <w:rFonts w:ascii="Calibri" w:hAnsi="Calibri"/>
                        <w:color w:val="414142"/>
                        <w:spacing w:val="-7"/>
                        <w:w w:val="125"/>
                        <w:sz w:val="18"/>
                      </w:rPr>
                      <w:t> </w:t>
                    </w:r>
                    <w:r>
                      <w:rPr>
                        <w:rFonts w:ascii="Calibri" w:hAnsi="Calibri"/>
                        <w:color w:val="414142"/>
                        <w:w w:val="125"/>
                        <w:sz w:val="18"/>
                      </w:rPr>
                      <w:t>medication</w:t>
                    </w:r>
                    <w:r>
                      <w:rPr>
                        <w:rFonts w:ascii="Calibri" w:hAnsi="Calibri"/>
                        <w:color w:val="414142"/>
                        <w:spacing w:val="-7"/>
                        <w:w w:val="125"/>
                        <w:sz w:val="18"/>
                      </w:rPr>
                      <w:t> </w:t>
                    </w:r>
                    <w:r>
                      <w:rPr>
                        <w:rFonts w:ascii="Calibri" w:hAnsi="Calibri"/>
                        <w:color w:val="414142"/>
                        <w:w w:val="125"/>
                        <w:sz w:val="18"/>
                      </w:rPr>
                      <w:t>during</w:t>
                    </w:r>
                    <w:r>
                      <w:rPr>
                        <w:rFonts w:ascii="Calibri" w:hAnsi="Calibri"/>
                        <w:color w:val="414142"/>
                        <w:spacing w:val="-7"/>
                        <w:w w:val="125"/>
                        <w:sz w:val="18"/>
                      </w:rPr>
                      <w:t> </w:t>
                    </w:r>
                    <w:r>
                      <w:rPr>
                        <w:rFonts w:ascii="Calibri" w:hAnsi="Calibri"/>
                        <w:color w:val="414142"/>
                        <w:w w:val="125"/>
                        <w:sz w:val="18"/>
                      </w:rPr>
                      <w:t>this</w:t>
                    </w:r>
                    <w:r>
                      <w:rPr>
                        <w:rFonts w:ascii="Calibri" w:hAnsi="Calibri"/>
                        <w:color w:val="414142"/>
                        <w:spacing w:val="-7"/>
                        <w:w w:val="125"/>
                        <w:sz w:val="18"/>
                      </w:rPr>
                      <w:t> </w:t>
                    </w:r>
                    <w:r>
                      <w:rPr>
                        <w:rFonts w:ascii="Calibri" w:hAnsi="Calibri"/>
                        <w:color w:val="414142"/>
                        <w:w w:val="125"/>
                        <w:sz w:val="18"/>
                      </w:rPr>
                      <w:t>transition</w:t>
                    </w:r>
                    <w:r>
                      <w:rPr>
                        <w:rFonts w:ascii="Calibri" w:hAnsi="Calibri"/>
                        <w:color w:val="414142"/>
                        <w:spacing w:val="-7"/>
                        <w:w w:val="125"/>
                        <w:sz w:val="18"/>
                      </w:rPr>
                      <w:t> </w:t>
                    </w:r>
                    <w:r>
                      <w:rPr>
                        <w:rFonts w:ascii="Calibri" w:hAnsi="Calibri"/>
                        <w:color w:val="414142"/>
                        <w:w w:val="125"/>
                        <w:sz w:val="18"/>
                      </w:rPr>
                      <w:t>to</w:t>
                    </w:r>
                    <w:r>
                      <w:rPr>
                        <w:rFonts w:ascii="Calibri" w:hAnsi="Calibri"/>
                        <w:color w:val="414142"/>
                        <w:spacing w:val="-7"/>
                        <w:w w:val="125"/>
                        <w:sz w:val="18"/>
                      </w:rPr>
                      <w:t> </w:t>
                    </w:r>
                    <w:r>
                      <w:rPr>
                        <w:rFonts w:ascii="Calibri" w:hAnsi="Calibri"/>
                        <w:color w:val="414142"/>
                        <w:w w:val="125"/>
                        <w:sz w:val="18"/>
                      </w:rPr>
                      <w:t>make</w:t>
                    </w:r>
                    <w:r>
                      <w:rPr>
                        <w:rFonts w:ascii="Calibri" w:hAnsi="Calibri"/>
                        <w:color w:val="414142"/>
                        <w:spacing w:val="-7"/>
                        <w:w w:val="125"/>
                        <w:sz w:val="18"/>
                      </w:rPr>
                      <w:t> </w:t>
                    </w:r>
                    <w:r>
                      <w:rPr>
                        <w:rFonts w:ascii="Calibri" w:hAnsi="Calibri"/>
                        <w:color w:val="414142"/>
                        <w:w w:val="125"/>
                        <w:sz w:val="18"/>
                      </w:rPr>
                      <w:t>sure</w:t>
                    </w:r>
                    <w:r>
                      <w:rPr>
                        <w:rFonts w:ascii="Calibri" w:hAnsi="Calibri"/>
                        <w:color w:val="414142"/>
                        <w:spacing w:val="-7"/>
                        <w:w w:val="125"/>
                        <w:sz w:val="18"/>
                      </w:rPr>
                      <w:t> </w:t>
                    </w:r>
                    <w:r>
                      <w:rPr>
                        <w:rFonts w:ascii="Calibri" w:hAnsi="Calibri"/>
                        <w:color w:val="414142"/>
                        <w:w w:val="125"/>
                        <w:sz w:val="18"/>
                      </w:rPr>
                      <w:t>you maintain your recovery. I’m just suggesting postponing a taper decision until you start getting settled into married</w:t>
                    </w:r>
                    <w:r>
                      <w:rPr>
                        <w:rFonts w:ascii="Calibri" w:hAnsi="Calibri"/>
                        <w:color w:val="414142"/>
                        <w:spacing w:val="-19"/>
                        <w:w w:val="125"/>
                        <w:sz w:val="18"/>
                      </w:rPr>
                      <w:t> </w:t>
                    </w:r>
                    <w:r>
                      <w:rPr>
                        <w:rFonts w:ascii="Calibri" w:hAnsi="Calibri"/>
                        <w:color w:val="414142"/>
                        <w:w w:val="125"/>
                        <w:sz w:val="18"/>
                      </w:rPr>
                      <w:t>life.</w:t>
                    </w:r>
                  </w:p>
                  <w:p>
                    <w:pPr>
                      <w:spacing w:line="219" w:lineRule="exact" w:before="93"/>
                      <w:ind w:left="0" w:right="0" w:firstLine="0"/>
                      <w:jc w:val="left"/>
                      <w:rPr>
                        <w:rFonts w:ascii="Calibri"/>
                        <w:sz w:val="18"/>
                      </w:rPr>
                    </w:pPr>
                    <w:r>
                      <w:rPr>
                        <w:rFonts w:ascii="Calibri"/>
                        <w:color w:val="414142"/>
                        <w:w w:val="125"/>
                        <w:sz w:val="18"/>
                      </w:rPr>
                      <w:t>I</w:t>
                    </w:r>
                    <w:r>
                      <w:rPr>
                        <w:rFonts w:ascii="Calibri"/>
                        <w:color w:val="414142"/>
                        <w:spacing w:val="-6"/>
                        <w:w w:val="125"/>
                        <w:sz w:val="18"/>
                      </w:rPr>
                      <w:t> </w:t>
                    </w:r>
                    <w:r>
                      <w:rPr>
                        <w:rFonts w:ascii="Calibri"/>
                        <w:color w:val="414142"/>
                        <w:w w:val="125"/>
                        <w:sz w:val="18"/>
                      </w:rPr>
                      <w:t>hear</w:t>
                    </w:r>
                    <w:r>
                      <w:rPr>
                        <w:rFonts w:ascii="Calibri"/>
                        <w:color w:val="414142"/>
                        <w:spacing w:val="-6"/>
                        <w:w w:val="125"/>
                        <w:sz w:val="18"/>
                      </w:rPr>
                      <w:t> </w:t>
                    </w:r>
                    <w:r>
                      <w:rPr>
                        <w:rFonts w:ascii="Calibri"/>
                        <w:color w:val="414142"/>
                        <w:w w:val="125"/>
                        <w:sz w:val="18"/>
                      </w:rPr>
                      <w:t>you.</w:t>
                    </w:r>
                    <w:r>
                      <w:rPr>
                        <w:rFonts w:ascii="Calibri"/>
                        <w:color w:val="414142"/>
                        <w:spacing w:val="-6"/>
                        <w:w w:val="125"/>
                        <w:sz w:val="18"/>
                      </w:rPr>
                      <w:t> </w:t>
                    </w:r>
                    <w:r>
                      <w:rPr>
                        <w:rFonts w:ascii="Calibri"/>
                        <w:color w:val="414142"/>
                        <w:w w:val="125"/>
                        <w:sz w:val="18"/>
                      </w:rPr>
                      <w:t>The</w:t>
                    </w:r>
                    <w:r>
                      <w:rPr>
                        <w:rFonts w:ascii="Calibri"/>
                        <w:color w:val="414142"/>
                        <w:spacing w:val="-6"/>
                        <w:w w:val="125"/>
                        <w:sz w:val="18"/>
                      </w:rPr>
                      <w:t> </w:t>
                    </w:r>
                    <w:r>
                      <w:rPr>
                        <w:rFonts w:ascii="Calibri"/>
                        <w:color w:val="414142"/>
                        <w:w w:val="125"/>
                        <w:sz w:val="18"/>
                      </w:rPr>
                      <w:t>last</w:t>
                    </w:r>
                    <w:r>
                      <w:rPr>
                        <w:rFonts w:ascii="Calibri"/>
                        <w:color w:val="414142"/>
                        <w:spacing w:val="-6"/>
                        <w:w w:val="125"/>
                        <w:sz w:val="18"/>
                      </w:rPr>
                      <w:t> </w:t>
                    </w:r>
                    <w:r>
                      <w:rPr>
                        <w:rFonts w:ascii="Calibri"/>
                        <w:color w:val="414142"/>
                        <w:w w:val="125"/>
                        <w:sz w:val="18"/>
                      </w:rPr>
                      <w:t>thing</w:t>
                    </w:r>
                    <w:r>
                      <w:rPr>
                        <w:rFonts w:ascii="Calibri"/>
                        <w:color w:val="414142"/>
                        <w:spacing w:val="-6"/>
                        <w:w w:val="125"/>
                        <w:sz w:val="18"/>
                      </w:rPr>
                      <w:t> </w:t>
                    </w:r>
                    <w:r>
                      <w:rPr>
                        <w:rFonts w:ascii="Calibri"/>
                        <w:color w:val="414142"/>
                        <w:w w:val="125"/>
                        <w:sz w:val="18"/>
                      </w:rPr>
                      <w:t>I</w:t>
                    </w:r>
                    <w:r>
                      <w:rPr>
                        <w:rFonts w:ascii="Calibri"/>
                        <w:color w:val="414142"/>
                        <w:spacing w:val="-6"/>
                        <w:w w:val="125"/>
                        <w:sz w:val="18"/>
                      </w:rPr>
                      <w:t> </w:t>
                    </w:r>
                    <w:r>
                      <w:rPr>
                        <w:rFonts w:ascii="Calibri"/>
                        <w:color w:val="414142"/>
                        <w:w w:val="125"/>
                        <w:sz w:val="18"/>
                      </w:rPr>
                      <w:t>want</w:t>
                    </w:r>
                    <w:r>
                      <w:rPr>
                        <w:rFonts w:ascii="Calibri"/>
                        <w:color w:val="414142"/>
                        <w:spacing w:val="-6"/>
                        <w:w w:val="125"/>
                        <w:sz w:val="18"/>
                      </w:rPr>
                      <w:t> </w:t>
                    </w:r>
                    <w:r>
                      <w:rPr>
                        <w:rFonts w:ascii="Calibri"/>
                        <w:color w:val="414142"/>
                        <w:w w:val="125"/>
                        <w:sz w:val="18"/>
                      </w:rPr>
                      <w:t>to</w:t>
                    </w:r>
                    <w:r>
                      <w:rPr>
                        <w:rFonts w:ascii="Calibri"/>
                        <w:color w:val="414142"/>
                        <w:spacing w:val="-6"/>
                        <w:w w:val="125"/>
                        <w:sz w:val="18"/>
                      </w:rPr>
                      <w:t> </w:t>
                    </w:r>
                    <w:r>
                      <w:rPr>
                        <w:rFonts w:ascii="Calibri"/>
                        <w:color w:val="414142"/>
                        <w:w w:val="125"/>
                        <w:sz w:val="18"/>
                      </w:rPr>
                      <w:t>do</w:t>
                    </w:r>
                    <w:r>
                      <w:rPr>
                        <w:rFonts w:ascii="Calibri"/>
                        <w:color w:val="414142"/>
                        <w:spacing w:val="-5"/>
                        <w:w w:val="125"/>
                        <w:sz w:val="18"/>
                      </w:rPr>
                      <w:t> </w:t>
                    </w:r>
                    <w:r>
                      <w:rPr>
                        <w:rFonts w:ascii="Calibri"/>
                        <w:color w:val="414142"/>
                        <w:w w:val="125"/>
                        <w:sz w:val="18"/>
                      </w:rPr>
                      <w:t>is</w:t>
                    </w:r>
                    <w:r>
                      <w:rPr>
                        <w:rFonts w:ascii="Calibri"/>
                        <w:color w:val="414142"/>
                        <w:spacing w:val="-6"/>
                        <w:w w:val="125"/>
                        <w:sz w:val="18"/>
                      </w:rPr>
                      <w:t> </w:t>
                    </w:r>
                    <w:r>
                      <w:rPr>
                        <w:rFonts w:ascii="Calibri"/>
                        <w:color w:val="414142"/>
                        <w:w w:val="125"/>
                        <w:sz w:val="18"/>
                      </w:rPr>
                      <w:t>mess</w:t>
                    </w:r>
                    <w:r>
                      <w:rPr>
                        <w:rFonts w:ascii="Calibri"/>
                        <w:color w:val="414142"/>
                        <w:spacing w:val="-6"/>
                        <w:w w:val="125"/>
                        <w:sz w:val="18"/>
                      </w:rPr>
                      <w:t> </w:t>
                    </w:r>
                    <w:r>
                      <w:rPr>
                        <w:rFonts w:ascii="Calibri"/>
                        <w:color w:val="414142"/>
                        <w:w w:val="125"/>
                        <w:sz w:val="18"/>
                      </w:rPr>
                      <w:t>up</w:t>
                    </w:r>
                    <w:r>
                      <w:rPr>
                        <w:rFonts w:ascii="Calibri"/>
                        <w:color w:val="414142"/>
                        <w:spacing w:val="-6"/>
                        <w:w w:val="125"/>
                        <w:sz w:val="18"/>
                      </w:rPr>
                      <w:t> </w:t>
                    </w:r>
                    <w:r>
                      <w:rPr>
                        <w:rFonts w:ascii="Calibri"/>
                        <w:color w:val="414142"/>
                        <w:w w:val="125"/>
                        <w:sz w:val="18"/>
                      </w:rPr>
                      <w:t>my</w:t>
                    </w:r>
                    <w:r>
                      <w:rPr>
                        <w:rFonts w:ascii="Calibri"/>
                        <w:color w:val="414142"/>
                        <w:spacing w:val="-6"/>
                        <w:w w:val="125"/>
                        <w:sz w:val="18"/>
                      </w:rPr>
                      <w:t> </w:t>
                    </w:r>
                    <w:r>
                      <w:rPr>
                        <w:rFonts w:ascii="Calibri"/>
                        <w:color w:val="414142"/>
                        <w:w w:val="125"/>
                        <w:sz w:val="18"/>
                      </w:rPr>
                      <w:t>marriage</w:t>
                    </w:r>
                    <w:r>
                      <w:rPr>
                        <w:rFonts w:ascii="Calibri"/>
                        <w:color w:val="414142"/>
                        <w:spacing w:val="-6"/>
                        <w:w w:val="125"/>
                        <w:sz w:val="18"/>
                      </w:rPr>
                      <w:t> </w:t>
                    </w:r>
                    <w:r>
                      <w:rPr>
                        <w:rFonts w:ascii="Calibri"/>
                        <w:color w:val="414142"/>
                        <w:w w:val="125"/>
                        <w:sz w:val="18"/>
                      </w:rPr>
                      <w:t>right</w:t>
                    </w:r>
                    <w:r>
                      <w:rPr>
                        <w:rFonts w:ascii="Calibri"/>
                        <w:color w:val="414142"/>
                        <w:spacing w:val="-6"/>
                        <w:w w:val="125"/>
                        <w:sz w:val="18"/>
                      </w:rPr>
                      <w:t> </w:t>
                    </w:r>
                    <w:r>
                      <w:rPr>
                        <w:rFonts w:ascii="Calibri"/>
                        <w:color w:val="414142"/>
                        <w:w w:val="125"/>
                        <w:sz w:val="18"/>
                      </w:rPr>
                      <w:t>away</w:t>
                    </w:r>
                    <w:r>
                      <w:rPr>
                        <w:rFonts w:ascii="Calibri"/>
                        <w:color w:val="414142"/>
                        <w:spacing w:val="-6"/>
                        <w:w w:val="125"/>
                        <w:sz w:val="18"/>
                      </w:rPr>
                      <w:t> </w:t>
                    </w:r>
                    <w:r>
                      <w:rPr>
                        <w:rFonts w:ascii="Calibri"/>
                        <w:color w:val="414142"/>
                        <w:w w:val="125"/>
                        <w:sz w:val="18"/>
                      </w:rPr>
                      <w:t>by</w:t>
                    </w:r>
                    <w:r>
                      <w:rPr>
                        <w:rFonts w:ascii="Calibri"/>
                        <w:color w:val="414142"/>
                        <w:spacing w:val="-6"/>
                        <w:w w:val="125"/>
                        <w:sz w:val="18"/>
                      </w:rPr>
                      <w:t> </w:t>
                    </w:r>
                    <w:r>
                      <w:rPr>
                        <w:rFonts w:ascii="Calibri"/>
                        <w:color w:val="414142"/>
                        <w:w w:val="125"/>
                        <w:sz w:val="18"/>
                      </w:rPr>
                      <w:t>using</w:t>
                    </w:r>
                    <w:r>
                      <w:rPr>
                        <w:rFonts w:ascii="Calibri"/>
                        <w:color w:val="414142"/>
                        <w:spacing w:val="-5"/>
                        <w:w w:val="125"/>
                        <w:sz w:val="18"/>
                      </w:rPr>
                      <w:t> </w:t>
                    </w:r>
                    <w:r>
                      <w:rPr>
                        <w:rFonts w:ascii="Calibri"/>
                        <w:color w:val="414142"/>
                        <w:w w:val="125"/>
                        <w:sz w:val="18"/>
                      </w:rPr>
                      <w:t>again.</w:t>
                    </w:r>
                  </w:p>
                </w:txbxContent>
              </v:textbox>
              <w10:wrap type="none"/>
            </v:shape>
          </v:group>
        </w:pict>
      </w:r>
      <w:r>
        <w:rPr>
          <w:sz w:val="20"/>
        </w:rPr>
      </w:r>
    </w:p>
    <w:p>
      <w:pPr>
        <w:pStyle w:val="BodyText"/>
        <w:rPr>
          <w:sz w:val="20"/>
        </w:rPr>
      </w:pPr>
    </w:p>
    <w:p>
      <w:pPr>
        <w:pStyle w:val="BodyText"/>
      </w:pPr>
    </w:p>
    <w:p>
      <w:pPr>
        <w:spacing w:after="0"/>
        <w:sectPr>
          <w:pgSz w:w="12240" w:h="15840"/>
          <w:pgMar w:header="576" w:footer="708" w:top="1340" w:bottom="900" w:left="920" w:right="960"/>
        </w:sectPr>
      </w:pPr>
    </w:p>
    <w:p>
      <w:pPr>
        <w:spacing w:line="300" w:lineRule="auto" w:before="144"/>
        <w:ind w:left="458" w:right="36" w:firstLine="0"/>
        <w:jc w:val="left"/>
        <w:rPr>
          <w:rFonts w:ascii="Lucida Sans" w:hAnsi="Lucida Sans"/>
          <w:b/>
          <w:sz w:val="22"/>
        </w:rPr>
      </w:pPr>
      <w:r>
        <w:rPr/>
        <w:pict>
          <v:line style="position:absolute;mso-position-horizontal-relative:page;mso-position-vertical-relative:paragraph;z-index:15745024" from="54.5pt,209.518068pt" to="54.5pt,6.870068pt" stroked="true" strokeweight="1pt" strokecolor="#759eb4">
            <v:stroke dashstyle="solid"/>
            <w10:wrap type="none"/>
          </v:line>
        </w:pict>
      </w:r>
      <w:r>
        <w:rPr>
          <w:b/>
          <w:color w:val="B15651"/>
          <w:w w:val="110"/>
          <w:sz w:val="22"/>
        </w:rPr>
        <w:t>It would be inappropriate for a medical team to refuse radiation for cancer patients because the team believes chemotherapy is always needed, or to refuse chemotherapy because they </w:t>
      </w:r>
      <w:r>
        <w:rPr>
          <w:b/>
          <w:color w:val="B15651"/>
          <w:spacing w:val="-4"/>
          <w:w w:val="110"/>
          <w:sz w:val="22"/>
        </w:rPr>
        <w:t>believe </w:t>
      </w:r>
      <w:r>
        <w:rPr>
          <w:b/>
          <w:color w:val="B15651"/>
          <w:spacing w:val="-3"/>
          <w:w w:val="110"/>
          <w:sz w:val="22"/>
        </w:rPr>
        <w:t>that radiation </w:t>
      </w:r>
      <w:r>
        <w:rPr>
          <w:b/>
          <w:color w:val="B15651"/>
          <w:w w:val="110"/>
          <w:sz w:val="22"/>
        </w:rPr>
        <w:t>is </w:t>
      </w:r>
      <w:r>
        <w:rPr>
          <w:b/>
          <w:color w:val="B15651"/>
          <w:spacing w:val="-4"/>
          <w:w w:val="110"/>
          <w:sz w:val="22"/>
        </w:rPr>
        <w:t>always </w:t>
      </w:r>
      <w:r>
        <w:rPr>
          <w:b/>
          <w:color w:val="B15651"/>
          <w:spacing w:val="-3"/>
          <w:w w:val="110"/>
          <w:sz w:val="22"/>
        </w:rPr>
        <w:t>needed, </w:t>
      </w:r>
      <w:r>
        <w:rPr>
          <w:b/>
          <w:color w:val="B15651"/>
          <w:w w:val="110"/>
          <w:sz w:val="22"/>
        </w:rPr>
        <w:t>regardless of each patient’s diagnosis and condition. It would be just as </w:t>
      </w:r>
      <w:r>
        <w:rPr>
          <w:rFonts w:ascii="Lucida Sans" w:hAnsi="Lucida Sans"/>
          <w:b/>
          <w:color w:val="B15651"/>
          <w:w w:val="110"/>
          <w:sz w:val="22"/>
        </w:rPr>
        <w:t>inappropriate to refuse evidence- based</w:t>
      </w:r>
      <w:r>
        <w:rPr>
          <w:rFonts w:ascii="Lucida Sans" w:hAnsi="Lucida Sans"/>
          <w:b/>
          <w:color w:val="B15651"/>
          <w:spacing w:val="-43"/>
          <w:w w:val="110"/>
          <w:sz w:val="22"/>
        </w:rPr>
        <w:t> </w:t>
      </w:r>
      <w:r>
        <w:rPr>
          <w:rFonts w:ascii="Lucida Sans" w:hAnsi="Lucida Sans"/>
          <w:b/>
          <w:color w:val="B15651"/>
          <w:w w:val="110"/>
          <w:sz w:val="22"/>
        </w:rPr>
        <w:t>treatment</w:t>
      </w:r>
      <w:r>
        <w:rPr>
          <w:rFonts w:ascii="Lucida Sans" w:hAnsi="Lucida Sans"/>
          <w:b/>
          <w:color w:val="B15651"/>
          <w:spacing w:val="-42"/>
          <w:w w:val="110"/>
          <w:sz w:val="22"/>
        </w:rPr>
        <w:t> </w:t>
      </w:r>
      <w:r>
        <w:rPr>
          <w:rFonts w:ascii="Lucida Sans" w:hAnsi="Lucida Sans"/>
          <w:b/>
          <w:color w:val="B15651"/>
          <w:w w:val="110"/>
          <w:sz w:val="22"/>
        </w:rPr>
        <w:t>with</w:t>
      </w:r>
      <w:r>
        <w:rPr>
          <w:rFonts w:ascii="Lucida Sans" w:hAnsi="Lucida Sans"/>
          <w:b/>
          <w:color w:val="B15651"/>
          <w:spacing w:val="-42"/>
          <w:w w:val="110"/>
          <w:sz w:val="22"/>
        </w:rPr>
        <w:t> </w:t>
      </w:r>
      <w:r>
        <w:rPr>
          <w:rFonts w:ascii="Lucida Sans" w:hAnsi="Lucida Sans"/>
          <w:b/>
          <w:color w:val="B15651"/>
          <w:w w:val="110"/>
          <w:sz w:val="22"/>
        </w:rPr>
        <w:t>medication</w:t>
      </w:r>
      <w:r>
        <w:rPr>
          <w:rFonts w:ascii="Lucida Sans" w:hAnsi="Lucida Sans"/>
          <w:b/>
          <w:color w:val="B15651"/>
          <w:spacing w:val="-42"/>
          <w:w w:val="110"/>
          <w:sz w:val="22"/>
        </w:rPr>
        <w:t> </w:t>
      </w:r>
      <w:r>
        <w:rPr>
          <w:rFonts w:ascii="Lucida Sans" w:hAnsi="Lucida Sans"/>
          <w:b/>
          <w:color w:val="B15651"/>
          <w:w w:val="110"/>
          <w:sz w:val="22"/>
        </w:rPr>
        <w:t>for a</w:t>
      </w:r>
      <w:r>
        <w:rPr>
          <w:rFonts w:ascii="Lucida Sans" w:hAnsi="Lucida Sans"/>
          <w:b/>
          <w:color w:val="B15651"/>
          <w:spacing w:val="-33"/>
          <w:w w:val="110"/>
          <w:sz w:val="22"/>
        </w:rPr>
        <w:t> </w:t>
      </w:r>
      <w:r>
        <w:rPr>
          <w:rFonts w:ascii="Lucida Sans" w:hAnsi="Lucida Sans"/>
          <w:b/>
          <w:color w:val="B15651"/>
          <w:spacing w:val="-3"/>
          <w:w w:val="110"/>
          <w:sz w:val="22"/>
        </w:rPr>
        <w:t>patient</w:t>
      </w:r>
      <w:r>
        <w:rPr>
          <w:rFonts w:ascii="Lucida Sans" w:hAnsi="Lucida Sans"/>
          <w:b/>
          <w:color w:val="B15651"/>
          <w:spacing w:val="-32"/>
          <w:w w:val="110"/>
          <w:sz w:val="22"/>
        </w:rPr>
        <w:t> </w:t>
      </w:r>
      <w:r>
        <w:rPr>
          <w:rFonts w:ascii="Lucida Sans" w:hAnsi="Lucida Sans"/>
          <w:b/>
          <w:color w:val="B15651"/>
          <w:spacing w:val="-3"/>
          <w:w w:val="110"/>
          <w:sz w:val="22"/>
        </w:rPr>
        <w:t>with</w:t>
      </w:r>
      <w:r>
        <w:rPr>
          <w:rFonts w:ascii="Lucida Sans" w:hAnsi="Lucida Sans"/>
          <w:b/>
          <w:color w:val="B15651"/>
          <w:spacing w:val="-32"/>
          <w:w w:val="110"/>
          <w:sz w:val="22"/>
        </w:rPr>
        <w:t> </w:t>
      </w:r>
      <w:r>
        <w:rPr>
          <w:rFonts w:ascii="Lucida Sans" w:hAnsi="Lucida Sans"/>
          <w:b/>
          <w:color w:val="B15651"/>
          <w:spacing w:val="-4"/>
          <w:w w:val="110"/>
          <w:sz w:val="22"/>
        </w:rPr>
        <w:t>OUD,</w:t>
      </w:r>
      <w:r>
        <w:rPr>
          <w:rFonts w:ascii="Lucida Sans" w:hAnsi="Lucida Sans"/>
          <w:b/>
          <w:color w:val="B15651"/>
          <w:spacing w:val="-32"/>
          <w:w w:val="110"/>
          <w:sz w:val="22"/>
        </w:rPr>
        <w:t> </w:t>
      </w:r>
      <w:r>
        <w:rPr>
          <w:rFonts w:ascii="Lucida Sans" w:hAnsi="Lucida Sans"/>
          <w:b/>
          <w:color w:val="B15651"/>
          <w:w w:val="110"/>
          <w:sz w:val="22"/>
        </w:rPr>
        <w:t>when</w:t>
      </w:r>
      <w:r>
        <w:rPr>
          <w:rFonts w:ascii="Lucida Sans" w:hAnsi="Lucida Sans"/>
          <w:b/>
          <w:color w:val="B15651"/>
          <w:spacing w:val="-32"/>
          <w:w w:val="110"/>
          <w:sz w:val="22"/>
        </w:rPr>
        <w:t> </w:t>
      </w:r>
      <w:r>
        <w:rPr>
          <w:rFonts w:ascii="Lucida Sans" w:hAnsi="Lucida Sans"/>
          <w:b/>
          <w:color w:val="B15651"/>
          <w:spacing w:val="-3"/>
          <w:w w:val="110"/>
          <w:sz w:val="22"/>
        </w:rPr>
        <w:t>that</w:t>
      </w:r>
      <w:r>
        <w:rPr>
          <w:rFonts w:ascii="Lucida Sans" w:hAnsi="Lucida Sans"/>
          <w:b/>
          <w:color w:val="B15651"/>
          <w:spacing w:val="-32"/>
          <w:w w:val="110"/>
          <w:sz w:val="22"/>
        </w:rPr>
        <w:t> </w:t>
      </w:r>
      <w:r>
        <w:rPr>
          <w:rFonts w:ascii="Lucida Sans" w:hAnsi="Lucida Sans"/>
          <w:b/>
          <w:color w:val="B15651"/>
          <w:spacing w:val="-3"/>
          <w:w w:val="110"/>
          <w:sz w:val="22"/>
        </w:rPr>
        <w:t>may</w:t>
      </w:r>
      <w:r>
        <w:rPr>
          <w:rFonts w:ascii="Lucida Sans" w:hAnsi="Lucida Sans"/>
          <w:b/>
          <w:color w:val="B15651"/>
          <w:spacing w:val="-32"/>
          <w:w w:val="110"/>
          <w:sz w:val="22"/>
        </w:rPr>
        <w:t> </w:t>
      </w:r>
      <w:r>
        <w:rPr>
          <w:rFonts w:ascii="Lucida Sans" w:hAnsi="Lucida Sans"/>
          <w:b/>
          <w:color w:val="B15651"/>
          <w:spacing w:val="-3"/>
          <w:w w:val="110"/>
          <w:sz w:val="22"/>
        </w:rPr>
        <w:t>be </w:t>
      </w:r>
      <w:r>
        <w:rPr>
          <w:rFonts w:ascii="Lucida Sans" w:hAnsi="Lucida Sans"/>
          <w:b/>
          <w:color w:val="B15651"/>
          <w:w w:val="105"/>
          <w:sz w:val="22"/>
        </w:rPr>
        <w:t>the</w:t>
      </w:r>
      <w:r>
        <w:rPr>
          <w:rFonts w:ascii="Lucida Sans" w:hAnsi="Lucida Sans"/>
          <w:b/>
          <w:color w:val="B15651"/>
          <w:spacing w:val="-19"/>
          <w:w w:val="105"/>
          <w:sz w:val="22"/>
        </w:rPr>
        <w:t> </w:t>
      </w:r>
      <w:r>
        <w:rPr>
          <w:rFonts w:ascii="Lucida Sans" w:hAnsi="Lucida Sans"/>
          <w:b/>
          <w:color w:val="B15651"/>
          <w:w w:val="105"/>
          <w:sz w:val="22"/>
        </w:rPr>
        <w:t>most</w:t>
      </w:r>
      <w:r>
        <w:rPr>
          <w:rFonts w:ascii="Lucida Sans" w:hAnsi="Lucida Sans"/>
          <w:b/>
          <w:color w:val="B15651"/>
          <w:spacing w:val="-19"/>
          <w:w w:val="105"/>
          <w:sz w:val="22"/>
        </w:rPr>
        <w:t> </w:t>
      </w:r>
      <w:r>
        <w:rPr>
          <w:rFonts w:ascii="Lucida Sans" w:hAnsi="Lucida Sans"/>
          <w:b/>
          <w:color w:val="B15651"/>
          <w:w w:val="105"/>
          <w:sz w:val="22"/>
        </w:rPr>
        <w:t>clinically</w:t>
      </w:r>
      <w:r>
        <w:rPr>
          <w:rFonts w:ascii="Lucida Sans" w:hAnsi="Lucida Sans"/>
          <w:b/>
          <w:color w:val="B15651"/>
          <w:spacing w:val="-18"/>
          <w:w w:val="105"/>
          <w:sz w:val="22"/>
        </w:rPr>
        <w:t> </w:t>
      </w:r>
      <w:r>
        <w:rPr>
          <w:rFonts w:ascii="Lucida Sans" w:hAnsi="Lucida Sans"/>
          <w:b/>
          <w:color w:val="B15651"/>
          <w:w w:val="105"/>
          <w:sz w:val="22"/>
        </w:rPr>
        <w:t>appropriate</w:t>
      </w:r>
      <w:r>
        <w:rPr>
          <w:rFonts w:ascii="Lucida Sans" w:hAnsi="Lucida Sans"/>
          <w:b/>
          <w:color w:val="B15651"/>
          <w:spacing w:val="-19"/>
          <w:w w:val="105"/>
          <w:sz w:val="22"/>
        </w:rPr>
        <w:t> </w:t>
      </w:r>
      <w:r>
        <w:rPr>
          <w:rFonts w:ascii="Lucida Sans" w:hAnsi="Lucida Sans"/>
          <w:b/>
          <w:color w:val="B15651"/>
          <w:w w:val="105"/>
          <w:sz w:val="22"/>
        </w:rPr>
        <w:t>course </w:t>
      </w:r>
      <w:r>
        <w:rPr>
          <w:rFonts w:ascii="Lucida Sans" w:hAnsi="Lucida Sans"/>
          <w:b/>
          <w:color w:val="B15651"/>
          <w:w w:val="110"/>
          <w:sz w:val="22"/>
        </w:rPr>
        <w:t>of</w:t>
      </w:r>
      <w:r>
        <w:rPr>
          <w:rFonts w:ascii="Lucida Sans" w:hAnsi="Lucida Sans"/>
          <w:b/>
          <w:color w:val="B15651"/>
          <w:spacing w:val="-16"/>
          <w:w w:val="110"/>
          <w:sz w:val="22"/>
        </w:rPr>
        <w:t> </w:t>
      </w:r>
      <w:r>
        <w:rPr>
          <w:rFonts w:ascii="Lucida Sans" w:hAnsi="Lucida Sans"/>
          <w:b/>
          <w:color w:val="B15651"/>
          <w:w w:val="110"/>
          <w:sz w:val="22"/>
        </w:rPr>
        <w:t>treatment.</w:t>
      </w:r>
    </w:p>
    <w:p>
      <w:pPr>
        <w:pStyle w:val="BodyText"/>
        <w:spacing w:before="1"/>
        <w:rPr>
          <w:rFonts w:ascii="Lucida Sans"/>
          <w:b/>
          <w:sz w:val="26"/>
        </w:rPr>
      </w:pPr>
    </w:p>
    <w:p>
      <w:pPr>
        <w:spacing w:line="249" w:lineRule="auto" w:before="0"/>
        <w:ind w:left="159" w:right="222" w:firstLine="0"/>
        <w:jc w:val="left"/>
        <w:rPr>
          <w:sz w:val="22"/>
        </w:rPr>
      </w:pPr>
      <w:r>
        <w:rPr>
          <w:color w:val="4D4D4F"/>
          <w:w w:val="105"/>
          <w:sz w:val="22"/>
        </w:rPr>
        <w:t>diabetes,</w:t>
      </w:r>
      <w:r>
        <w:rPr>
          <w:color w:val="4D4D4F"/>
          <w:spacing w:val="-31"/>
          <w:w w:val="105"/>
          <w:sz w:val="22"/>
        </w:rPr>
        <w:t> </w:t>
      </w:r>
      <w:r>
        <w:rPr>
          <w:color w:val="4D4D4F"/>
          <w:w w:val="105"/>
          <w:sz w:val="22"/>
        </w:rPr>
        <w:t>medication</w:t>
      </w:r>
      <w:r>
        <w:rPr>
          <w:color w:val="4D4D4F"/>
          <w:spacing w:val="-31"/>
          <w:w w:val="105"/>
          <w:sz w:val="22"/>
        </w:rPr>
        <w:t> </w:t>
      </w:r>
      <w:r>
        <w:rPr>
          <w:color w:val="4D4D4F"/>
          <w:w w:val="105"/>
          <w:sz w:val="22"/>
        </w:rPr>
        <w:t>addresses</w:t>
      </w:r>
      <w:r>
        <w:rPr>
          <w:color w:val="4D4D4F"/>
          <w:spacing w:val="-31"/>
          <w:w w:val="105"/>
          <w:sz w:val="22"/>
        </w:rPr>
        <w:t> </w:t>
      </w:r>
      <w:r>
        <w:rPr>
          <w:color w:val="4D4D4F"/>
          <w:w w:val="105"/>
          <w:sz w:val="22"/>
        </w:rPr>
        <w:t>the</w:t>
      </w:r>
      <w:r>
        <w:rPr>
          <w:color w:val="4D4D4F"/>
          <w:spacing w:val="-31"/>
          <w:w w:val="105"/>
          <w:sz w:val="22"/>
        </w:rPr>
        <w:t> </w:t>
      </w:r>
      <w:r>
        <w:rPr>
          <w:color w:val="4D4D4F"/>
          <w:w w:val="105"/>
          <w:sz w:val="22"/>
        </w:rPr>
        <w:t>problems caused</w:t>
      </w:r>
      <w:r>
        <w:rPr>
          <w:color w:val="4D4D4F"/>
          <w:spacing w:val="-21"/>
          <w:w w:val="105"/>
          <w:sz w:val="22"/>
        </w:rPr>
        <w:t> </w:t>
      </w:r>
      <w:r>
        <w:rPr>
          <w:color w:val="4D4D4F"/>
          <w:w w:val="105"/>
          <w:sz w:val="22"/>
        </w:rPr>
        <w:t>by</w:t>
      </w:r>
      <w:r>
        <w:rPr>
          <w:color w:val="4D4D4F"/>
          <w:spacing w:val="-20"/>
          <w:w w:val="105"/>
          <w:sz w:val="22"/>
        </w:rPr>
        <w:t> </w:t>
      </w:r>
      <w:r>
        <w:rPr>
          <w:color w:val="4D4D4F"/>
          <w:w w:val="105"/>
          <w:sz w:val="22"/>
        </w:rPr>
        <w:t>inadequate</w:t>
      </w:r>
      <w:r>
        <w:rPr>
          <w:color w:val="4D4D4F"/>
          <w:spacing w:val="-20"/>
          <w:w w:val="105"/>
          <w:sz w:val="22"/>
        </w:rPr>
        <w:t> </w:t>
      </w:r>
      <w:r>
        <w:rPr>
          <w:color w:val="4D4D4F"/>
          <w:w w:val="105"/>
          <w:sz w:val="22"/>
        </w:rPr>
        <w:t>production</w:t>
      </w:r>
      <w:r>
        <w:rPr>
          <w:color w:val="4D4D4F"/>
          <w:spacing w:val="-20"/>
          <w:w w:val="105"/>
          <w:sz w:val="22"/>
        </w:rPr>
        <w:t> </w:t>
      </w:r>
      <w:r>
        <w:rPr>
          <w:color w:val="4D4D4F"/>
          <w:w w:val="105"/>
          <w:sz w:val="22"/>
        </w:rPr>
        <w:t>of</w:t>
      </w:r>
      <w:r>
        <w:rPr>
          <w:color w:val="4D4D4F"/>
          <w:spacing w:val="-20"/>
          <w:w w:val="105"/>
          <w:sz w:val="22"/>
        </w:rPr>
        <w:t> </w:t>
      </w:r>
      <w:r>
        <w:rPr>
          <w:color w:val="4D4D4F"/>
          <w:w w:val="105"/>
          <w:sz w:val="22"/>
        </w:rPr>
        <w:t>insulin</w:t>
      </w:r>
      <w:r>
        <w:rPr>
          <w:color w:val="4D4D4F"/>
          <w:spacing w:val="-20"/>
          <w:w w:val="105"/>
          <w:sz w:val="22"/>
        </w:rPr>
        <w:t> </w:t>
      </w:r>
      <w:r>
        <w:rPr>
          <w:color w:val="4D4D4F"/>
          <w:spacing w:val="-8"/>
          <w:w w:val="105"/>
          <w:sz w:val="22"/>
        </w:rPr>
        <w:t>by </w:t>
      </w:r>
      <w:r>
        <w:rPr>
          <w:color w:val="4D4D4F"/>
          <w:w w:val="105"/>
          <w:sz w:val="22"/>
        </w:rPr>
        <w:t>the</w:t>
      </w:r>
      <w:r>
        <w:rPr>
          <w:color w:val="4D4D4F"/>
          <w:spacing w:val="-21"/>
          <w:w w:val="105"/>
          <w:sz w:val="22"/>
        </w:rPr>
        <w:t> </w:t>
      </w:r>
      <w:r>
        <w:rPr>
          <w:color w:val="4D4D4F"/>
          <w:w w:val="105"/>
          <w:sz w:val="22"/>
        </w:rPr>
        <w:t>pancreas.</w:t>
      </w:r>
      <w:r>
        <w:rPr>
          <w:color w:val="4D4D4F"/>
          <w:spacing w:val="-21"/>
          <w:w w:val="105"/>
          <w:sz w:val="22"/>
        </w:rPr>
        <w:t> </w:t>
      </w:r>
      <w:r>
        <w:rPr>
          <w:color w:val="4D4D4F"/>
          <w:w w:val="105"/>
          <w:sz w:val="22"/>
        </w:rPr>
        <w:t>Medication</w:t>
      </w:r>
      <w:r>
        <w:rPr>
          <w:color w:val="4D4D4F"/>
          <w:spacing w:val="-21"/>
          <w:w w:val="105"/>
          <w:sz w:val="22"/>
        </w:rPr>
        <w:t> </w:t>
      </w:r>
      <w:r>
        <w:rPr>
          <w:color w:val="4D4D4F"/>
          <w:w w:val="105"/>
          <w:sz w:val="22"/>
        </w:rPr>
        <w:t>allows</w:t>
      </w:r>
      <w:r>
        <w:rPr>
          <w:color w:val="4D4D4F"/>
          <w:spacing w:val="-21"/>
          <w:w w:val="105"/>
          <w:sz w:val="22"/>
        </w:rPr>
        <w:t> </w:t>
      </w:r>
      <w:r>
        <w:rPr>
          <w:color w:val="4D4D4F"/>
          <w:w w:val="105"/>
          <w:sz w:val="22"/>
        </w:rPr>
        <w:t>both</w:t>
      </w:r>
      <w:r>
        <w:rPr>
          <w:color w:val="4D4D4F"/>
          <w:spacing w:val="-21"/>
          <w:w w:val="105"/>
          <w:sz w:val="22"/>
        </w:rPr>
        <w:t> </w:t>
      </w:r>
      <w:r>
        <w:rPr>
          <w:color w:val="4D4D4F"/>
          <w:w w:val="105"/>
          <w:sz w:val="22"/>
        </w:rPr>
        <w:t>popula- tions to live life more</w:t>
      </w:r>
      <w:r>
        <w:rPr>
          <w:color w:val="4D4D4F"/>
          <w:spacing w:val="-20"/>
          <w:w w:val="105"/>
          <w:sz w:val="22"/>
        </w:rPr>
        <w:t> </w:t>
      </w:r>
      <w:r>
        <w:rPr>
          <w:color w:val="4D4D4F"/>
          <w:spacing w:val="-3"/>
          <w:w w:val="105"/>
          <w:sz w:val="22"/>
        </w:rPr>
        <w:t>fully.</w:t>
      </w:r>
    </w:p>
    <w:p>
      <w:pPr>
        <w:spacing w:line="249" w:lineRule="auto" w:before="184"/>
        <w:ind w:left="159" w:right="67" w:firstLine="0"/>
        <w:jc w:val="left"/>
        <w:rPr>
          <w:sz w:val="22"/>
        </w:rPr>
      </w:pPr>
      <w:r>
        <w:rPr>
          <w:b/>
          <w:color w:val="4D4D4F"/>
          <w:sz w:val="22"/>
        </w:rPr>
        <w:t>Focus on common ground—all patients want a healthy </w:t>
      </w:r>
      <w:r>
        <w:rPr>
          <w:b/>
          <w:color w:val="4D4D4F"/>
          <w:spacing w:val="-3"/>
          <w:sz w:val="22"/>
        </w:rPr>
        <w:t>recovery, </w:t>
      </w:r>
      <w:r>
        <w:rPr>
          <w:b/>
          <w:color w:val="4D4D4F"/>
          <w:sz w:val="22"/>
        </w:rPr>
        <w:t>and judging or isolating someone for return to use doesn’t </w:t>
      </w:r>
      <w:r>
        <w:rPr>
          <w:b/>
          <w:color w:val="4D4D4F"/>
          <w:spacing w:val="2"/>
          <w:sz w:val="22"/>
        </w:rPr>
        <w:t>aid </w:t>
      </w:r>
      <w:r>
        <w:rPr>
          <w:b/>
          <w:color w:val="4D4D4F"/>
          <w:spacing w:val="-5"/>
          <w:sz w:val="22"/>
        </w:rPr>
        <w:t>anyone’s </w:t>
      </w:r>
      <w:r>
        <w:rPr>
          <w:b/>
          <w:color w:val="4D4D4F"/>
          <w:spacing w:val="-6"/>
          <w:sz w:val="22"/>
        </w:rPr>
        <w:t>recovery. </w:t>
      </w:r>
      <w:r>
        <w:rPr>
          <w:color w:val="4D4D4F"/>
          <w:sz w:val="22"/>
        </w:rPr>
        <w:t>A </w:t>
      </w:r>
      <w:r>
        <w:rPr>
          <w:color w:val="4D4D4F"/>
          <w:spacing w:val="-3"/>
          <w:sz w:val="22"/>
        </w:rPr>
        <w:t>divide </w:t>
      </w:r>
      <w:r>
        <w:rPr>
          <w:color w:val="4D4D4F"/>
          <w:sz w:val="22"/>
        </w:rPr>
        <w:t>may </w:t>
      </w:r>
      <w:r>
        <w:rPr>
          <w:color w:val="4D4D4F"/>
          <w:spacing w:val="-3"/>
          <w:sz w:val="22"/>
        </w:rPr>
        <w:t>occur between</w:t>
      </w:r>
    </w:p>
    <w:p>
      <w:pPr>
        <w:spacing w:line="249" w:lineRule="auto" w:before="98"/>
        <w:ind w:left="159" w:right="114" w:firstLine="0"/>
        <w:jc w:val="left"/>
        <w:rPr>
          <w:sz w:val="22"/>
        </w:rPr>
      </w:pPr>
      <w:r>
        <w:rPr/>
        <w:br w:type="column"/>
      </w:r>
      <w:r>
        <w:rPr>
          <w:color w:val="4D4D4F"/>
          <w:w w:val="105"/>
          <w:sz w:val="22"/>
        </w:rPr>
        <w:t>patients in a group setting over return to opioid use.</w:t>
      </w:r>
      <w:r>
        <w:rPr>
          <w:color w:val="4D4D4F"/>
          <w:spacing w:val="-19"/>
          <w:w w:val="105"/>
          <w:sz w:val="22"/>
        </w:rPr>
        <w:t> </w:t>
      </w:r>
      <w:r>
        <w:rPr>
          <w:color w:val="4D4D4F"/>
          <w:w w:val="105"/>
          <w:sz w:val="22"/>
        </w:rPr>
        <w:t>People</w:t>
      </w:r>
      <w:r>
        <w:rPr>
          <w:color w:val="4D4D4F"/>
          <w:spacing w:val="-19"/>
          <w:w w:val="105"/>
          <w:sz w:val="22"/>
        </w:rPr>
        <w:t> </w:t>
      </w:r>
      <w:r>
        <w:rPr>
          <w:color w:val="4D4D4F"/>
          <w:w w:val="105"/>
          <w:sz w:val="22"/>
        </w:rPr>
        <w:t>in</w:t>
      </w:r>
      <w:r>
        <w:rPr>
          <w:color w:val="4D4D4F"/>
          <w:spacing w:val="-19"/>
          <w:w w:val="105"/>
          <w:sz w:val="22"/>
        </w:rPr>
        <w:t> </w:t>
      </w:r>
      <w:r>
        <w:rPr>
          <w:color w:val="4D4D4F"/>
          <w:w w:val="105"/>
          <w:sz w:val="22"/>
        </w:rPr>
        <w:t>the</w:t>
      </w:r>
      <w:r>
        <w:rPr>
          <w:color w:val="4D4D4F"/>
          <w:spacing w:val="-19"/>
          <w:w w:val="105"/>
          <w:sz w:val="22"/>
        </w:rPr>
        <w:t> </w:t>
      </w:r>
      <w:r>
        <w:rPr>
          <w:color w:val="4D4D4F"/>
          <w:w w:val="105"/>
          <w:sz w:val="22"/>
        </w:rPr>
        <w:t>OUD</w:t>
      </w:r>
      <w:r>
        <w:rPr>
          <w:color w:val="4D4D4F"/>
          <w:spacing w:val="-19"/>
          <w:w w:val="105"/>
          <w:sz w:val="22"/>
        </w:rPr>
        <w:t> </w:t>
      </w:r>
      <w:r>
        <w:rPr>
          <w:color w:val="4D4D4F"/>
          <w:w w:val="105"/>
          <w:sz w:val="22"/>
        </w:rPr>
        <w:t>community</w:t>
      </w:r>
      <w:r>
        <w:rPr>
          <w:color w:val="4D4D4F"/>
          <w:spacing w:val="-19"/>
          <w:w w:val="105"/>
          <w:sz w:val="22"/>
        </w:rPr>
        <w:t> </w:t>
      </w:r>
      <w:r>
        <w:rPr>
          <w:color w:val="4D4D4F"/>
          <w:w w:val="105"/>
          <w:sz w:val="22"/>
        </w:rPr>
        <w:t>typically</w:t>
      </w:r>
      <w:r>
        <w:rPr>
          <w:color w:val="4D4D4F"/>
          <w:spacing w:val="-19"/>
          <w:w w:val="105"/>
          <w:sz w:val="22"/>
        </w:rPr>
        <w:t> </w:t>
      </w:r>
      <w:r>
        <w:rPr>
          <w:color w:val="4D4D4F"/>
          <w:w w:val="105"/>
          <w:sz w:val="22"/>
        </w:rPr>
        <w:t>are forgiving of return to opioid use and recognize </w:t>
      </w:r>
      <w:r>
        <w:rPr>
          <w:color w:val="4D4D4F"/>
          <w:spacing w:val="2"/>
          <w:w w:val="105"/>
          <w:sz w:val="22"/>
        </w:rPr>
        <w:t>that </w:t>
      </w:r>
      <w:r>
        <w:rPr>
          <w:color w:val="4D4D4F"/>
          <w:w w:val="105"/>
          <w:sz w:val="22"/>
        </w:rPr>
        <w:t>it can </w:t>
      </w:r>
      <w:r>
        <w:rPr>
          <w:color w:val="4D4D4F"/>
          <w:spacing w:val="2"/>
          <w:w w:val="105"/>
          <w:sz w:val="22"/>
        </w:rPr>
        <w:t>occur </w:t>
      </w:r>
      <w:r>
        <w:rPr>
          <w:color w:val="4D4D4F"/>
          <w:w w:val="105"/>
          <w:sz w:val="22"/>
        </w:rPr>
        <w:t>on the </w:t>
      </w:r>
      <w:r>
        <w:rPr>
          <w:color w:val="4D4D4F"/>
          <w:spacing w:val="2"/>
          <w:w w:val="105"/>
          <w:sz w:val="22"/>
        </w:rPr>
        <w:t>path </w:t>
      </w:r>
      <w:r>
        <w:rPr>
          <w:color w:val="4D4D4F"/>
          <w:w w:val="105"/>
          <w:sz w:val="22"/>
        </w:rPr>
        <w:t>to </w:t>
      </w:r>
      <w:r>
        <w:rPr>
          <w:color w:val="4D4D4F"/>
          <w:spacing w:val="3"/>
          <w:w w:val="105"/>
          <w:sz w:val="22"/>
        </w:rPr>
        <w:t>long-term </w:t>
      </w:r>
      <w:r>
        <w:rPr>
          <w:color w:val="4D4D4F"/>
          <w:spacing w:val="-3"/>
          <w:w w:val="105"/>
          <w:sz w:val="22"/>
        </w:rPr>
        <w:t>recovery. However, </w:t>
      </w:r>
      <w:r>
        <w:rPr>
          <w:color w:val="4D4D4F"/>
          <w:w w:val="105"/>
          <w:sz w:val="22"/>
        </w:rPr>
        <w:t>some people in mutual-help communities</w:t>
      </w:r>
      <w:r>
        <w:rPr>
          <w:color w:val="4D4D4F"/>
          <w:spacing w:val="-20"/>
          <w:w w:val="105"/>
          <w:sz w:val="22"/>
        </w:rPr>
        <w:t> </w:t>
      </w:r>
      <w:r>
        <w:rPr>
          <w:color w:val="4D4D4F"/>
          <w:w w:val="105"/>
          <w:sz w:val="22"/>
        </w:rPr>
        <w:t>judge</w:t>
      </w:r>
      <w:r>
        <w:rPr>
          <w:color w:val="4D4D4F"/>
          <w:spacing w:val="-19"/>
          <w:w w:val="105"/>
          <w:sz w:val="22"/>
        </w:rPr>
        <w:t> </w:t>
      </w:r>
      <w:r>
        <w:rPr>
          <w:color w:val="4D4D4F"/>
          <w:w w:val="105"/>
          <w:sz w:val="22"/>
        </w:rPr>
        <w:t>those</w:t>
      </w:r>
      <w:r>
        <w:rPr>
          <w:color w:val="4D4D4F"/>
          <w:spacing w:val="-19"/>
          <w:w w:val="105"/>
          <w:sz w:val="22"/>
        </w:rPr>
        <w:t> </w:t>
      </w:r>
      <w:r>
        <w:rPr>
          <w:color w:val="4D4D4F"/>
          <w:w w:val="105"/>
          <w:sz w:val="22"/>
        </w:rPr>
        <w:t>who</w:t>
      </w:r>
      <w:r>
        <w:rPr>
          <w:color w:val="4D4D4F"/>
          <w:spacing w:val="-20"/>
          <w:w w:val="105"/>
          <w:sz w:val="22"/>
        </w:rPr>
        <w:t> </w:t>
      </w:r>
      <w:r>
        <w:rPr>
          <w:color w:val="4D4D4F"/>
          <w:w w:val="105"/>
          <w:sz w:val="22"/>
        </w:rPr>
        <w:t>return</w:t>
      </w:r>
      <w:r>
        <w:rPr>
          <w:color w:val="4D4D4F"/>
          <w:spacing w:val="-19"/>
          <w:w w:val="105"/>
          <w:sz w:val="22"/>
        </w:rPr>
        <w:t> </w:t>
      </w:r>
      <w:r>
        <w:rPr>
          <w:color w:val="4D4D4F"/>
          <w:w w:val="105"/>
          <w:sz w:val="22"/>
        </w:rPr>
        <w:t>to</w:t>
      </w:r>
      <w:r>
        <w:rPr>
          <w:color w:val="4D4D4F"/>
          <w:spacing w:val="-19"/>
          <w:w w:val="105"/>
          <w:sz w:val="22"/>
        </w:rPr>
        <w:t> </w:t>
      </w:r>
      <w:r>
        <w:rPr>
          <w:color w:val="4D4D4F"/>
          <w:w w:val="105"/>
          <w:sz w:val="22"/>
        </w:rPr>
        <w:t>use</w:t>
      </w:r>
      <w:r>
        <w:rPr>
          <w:color w:val="4D4D4F"/>
          <w:spacing w:val="-20"/>
          <w:w w:val="105"/>
          <w:sz w:val="22"/>
        </w:rPr>
        <w:t> </w:t>
      </w:r>
      <w:r>
        <w:rPr>
          <w:color w:val="4D4D4F"/>
          <w:w w:val="105"/>
          <w:sz w:val="22"/>
        </w:rPr>
        <w:t>(see the</w:t>
      </w:r>
      <w:r>
        <w:rPr>
          <w:color w:val="4D4D4F"/>
          <w:spacing w:val="-15"/>
          <w:w w:val="105"/>
          <w:sz w:val="22"/>
        </w:rPr>
        <w:t> </w:t>
      </w:r>
      <w:r>
        <w:rPr>
          <w:color w:val="4D4D4F"/>
          <w:w w:val="105"/>
          <w:sz w:val="22"/>
        </w:rPr>
        <w:t>“Helping</w:t>
      </w:r>
      <w:r>
        <w:rPr>
          <w:color w:val="4D4D4F"/>
          <w:spacing w:val="-14"/>
          <w:w w:val="105"/>
          <w:sz w:val="22"/>
        </w:rPr>
        <w:t> </w:t>
      </w:r>
      <w:r>
        <w:rPr>
          <w:color w:val="4D4D4F"/>
          <w:w w:val="105"/>
          <w:sz w:val="22"/>
        </w:rPr>
        <w:t>Clients</w:t>
      </w:r>
      <w:r>
        <w:rPr>
          <w:color w:val="4D4D4F"/>
          <w:spacing w:val="-14"/>
          <w:w w:val="105"/>
          <w:sz w:val="22"/>
        </w:rPr>
        <w:t> </w:t>
      </w:r>
      <w:r>
        <w:rPr>
          <w:color w:val="4D4D4F"/>
          <w:w w:val="105"/>
          <w:sz w:val="22"/>
        </w:rPr>
        <w:t>Find</w:t>
      </w:r>
      <w:r>
        <w:rPr>
          <w:color w:val="4D4D4F"/>
          <w:spacing w:val="-14"/>
          <w:w w:val="105"/>
          <w:sz w:val="22"/>
        </w:rPr>
        <w:t> </w:t>
      </w:r>
      <w:r>
        <w:rPr>
          <w:color w:val="4D4D4F"/>
          <w:w w:val="105"/>
          <w:sz w:val="22"/>
        </w:rPr>
        <w:t>Accepting</w:t>
      </w:r>
      <w:r>
        <w:rPr>
          <w:color w:val="4D4D4F"/>
          <w:spacing w:val="-14"/>
          <w:w w:val="105"/>
          <w:sz w:val="22"/>
        </w:rPr>
        <w:t> </w:t>
      </w:r>
      <w:r>
        <w:rPr>
          <w:color w:val="4D4D4F"/>
          <w:w w:val="105"/>
          <w:sz w:val="22"/>
        </w:rPr>
        <w:t>Mutual-Help Groups” section). Address judgmental attitudes </w:t>
      </w:r>
      <w:r>
        <w:rPr>
          <w:color w:val="4D4D4F"/>
          <w:spacing w:val="-4"/>
          <w:w w:val="105"/>
          <w:sz w:val="22"/>
        </w:rPr>
        <w:t>through</w:t>
      </w:r>
      <w:r>
        <w:rPr>
          <w:color w:val="4D4D4F"/>
          <w:spacing w:val="-23"/>
          <w:w w:val="105"/>
          <w:sz w:val="22"/>
        </w:rPr>
        <w:t> </w:t>
      </w:r>
      <w:r>
        <w:rPr>
          <w:color w:val="4D4D4F"/>
          <w:spacing w:val="-3"/>
          <w:w w:val="105"/>
          <w:sz w:val="22"/>
        </w:rPr>
        <w:t>this</w:t>
      </w:r>
      <w:r>
        <w:rPr>
          <w:color w:val="4D4D4F"/>
          <w:spacing w:val="-22"/>
          <w:w w:val="105"/>
          <w:sz w:val="22"/>
        </w:rPr>
        <w:t> </w:t>
      </w:r>
      <w:r>
        <w:rPr>
          <w:color w:val="4D4D4F"/>
          <w:spacing w:val="-3"/>
          <w:w w:val="105"/>
          <w:sz w:val="22"/>
        </w:rPr>
        <w:t>analogy:</w:t>
      </w:r>
      <w:r>
        <w:rPr>
          <w:color w:val="4D4D4F"/>
          <w:spacing w:val="-22"/>
          <w:w w:val="105"/>
          <w:sz w:val="22"/>
        </w:rPr>
        <w:t> </w:t>
      </w:r>
      <w:r>
        <w:rPr>
          <w:color w:val="4D4D4F"/>
          <w:spacing w:val="-3"/>
          <w:w w:val="105"/>
          <w:sz w:val="22"/>
        </w:rPr>
        <w:t>People</w:t>
      </w:r>
      <w:r>
        <w:rPr>
          <w:color w:val="4D4D4F"/>
          <w:spacing w:val="-23"/>
          <w:w w:val="105"/>
          <w:sz w:val="22"/>
        </w:rPr>
        <w:t> </w:t>
      </w:r>
      <w:r>
        <w:rPr>
          <w:color w:val="4D4D4F"/>
          <w:spacing w:val="-3"/>
          <w:w w:val="105"/>
          <w:sz w:val="22"/>
        </w:rPr>
        <w:t>with</w:t>
      </w:r>
      <w:r>
        <w:rPr>
          <w:color w:val="4D4D4F"/>
          <w:spacing w:val="-22"/>
          <w:w w:val="105"/>
          <w:sz w:val="22"/>
        </w:rPr>
        <w:t> </w:t>
      </w:r>
      <w:r>
        <w:rPr>
          <w:color w:val="4D4D4F"/>
          <w:spacing w:val="-3"/>
          <w:w w:val="105"/>
          <w:sz w:val="22"/>
        </w:rPr>
        <w:t>diabetes</w:t>
      </w:r>
      <w:r>
        <w:rPr>
          <w:color w:val="4D4D4F"/>
          <w:spacing w:val="-22"/>
          <w:w w:val="105"/>
          <w:sz w:val="22"/>
        </w:rPr>
        <w:t> </w:t>
      </w:r>
      <w:r>
        <w:rPr>
          <w:color w:val="4D4D4F"/>
          <w:spacing w:val="-3"/>
          <w:w w:val="105"/>
          <w:sz w:val="22"/>
        </w:rPr>
        <w:t>whose blood</w:t>
      </w:r>
      <w:r>
        <w:rPr>
          <w:color w:val="4D4D4F"/>
          <w:spacing w:val="-25"/>
          <w:w w:val="105"/>
          <w:sz w:val="22"/>
        </w:rPr>
        <w:t> </w:t>
      </w:r>
      <w:r>
        <w:rPr>
          <w:color w:val="4D4D4F"/>
          <w:spacing w:val="-3"/>
          <w:w w:val="105"/>
          <w:sz w:val="22"/>
        </w:rPr>
        <w:t>sugar</w:t>
      </w:r>
      <w:r>
        <w:rPr>
          <w:color w:val="4D4D4F"/>
          <w:spacing w:val="-24"/>
          <w:w w:val="105"/>
          <w:sz w:val="22"/>
        </w:rPr>
        <w:t> </w:t>
      </w:r>
      <w:r>
        <w:rPr>
          <w:color w:val="4D4D4F"/>
          <w:spacing w:val="-3"/>
          <w:w w:val="105"/>
          <w:sz w:val="22"/>
        </w:rPr>
        <w:t>spikes</w:t>
      </w:r>
      <w:r>
        <w:rPr>
          <w:color w:val="4D4D4F"/>
          <w:spacing w:val="-24"/>
          <w:w w:val="105"/>
          <w:sz w:val="22"/>
        </w:rPr>
        <w:t> </w:t>
      </w:r>
      <w:r>
        <w:rPr>
          <w:color w:val="4D4D4F"/>
          <w:spacing w:val="-4"/>
          <w:w w:val="105"/>
          <w:sz w:val="22"/>
        </w:rPr>
        <w:t>aren’t</w:t>
      </w:r>
      <w:r>
        <w:rPr>
          <w:color w:val="4D4D4F"/>
          <w:spacing w:val="-24"/>
          <w:w w:val="105"/>
          <w:sz w:val="22"/>
        </w:rPr>
        <w:t> </w:t>
      </w:r>
      <w:r>
        <w:rPr>
          <w:color w:val="4D4D4F"/>
          <w:spacing w:val="-3"/>
          <w:w w:val="105"/>
          <w:sz w:val="22"/>
        </w:rPr>
        <w:t>condemned</w:t>
      </w:r>
      <w:r>
        <w:rPr>
          <w:color w:val="4D4D4F"/>
          <w:spacing w:val="-24"/>
          <w:w w:val="105"/>
          <w:sz w:val="22"/>
        </w:rPr>
        <w:t> </w:t>
      </w:r>
      <w:r>
        <w:rPr>
          <w:color w:val="4D4D4F"/>
          <w:w w:val="105"/>
          <w:sz w:val="22"/>
        </w:rPr>
        <w:t>and</w:t>
      </w:r>
      <w:r>
        <w:rPr>
          <w:color w:val="4D4D4F"/>
          <w:spacing w:val="-24"/>
          <w:w w:val="105"/>
          <w:sz w:val="22"/>
        </w:rPr>
        <w:t> </w:t>
      </w:r>
      <w:r>
        <w:rPr>
          <w:color w:val="4D4D4F"/>
          <w:spacing w:val="-3"/>
          <w:w w:val="105"/>
          <w:sz w:val="22"/>
        </w:rPr>
        <w:t>ejected </w:t>
      </w:r>
      <w:r>
        <w:rPr>
          <w:color w:val="4D4D4F"/>
          <w:w w:val="105"/>
          <w:sz w:val="22"/>
        </w:rPr>
        <w:t>from</w:t>
      </w:r>
      <w:r>
        <w:rPr>
          <w:color w:val="4D4D4F"/>
          <w:spacing w:val="-4"/>
          <w:w w:val="105"/>
          <w:sz w:val="22"/>
        </w:rPr>
        <w:t> </w:t>
      </w:r>
      <w:r>
        <w:rPr>
          <w:color w:val="4D4D4F"/>
          <w:w w:val="105"/>
          <w:sz w:val="22"/>
        </w:rPr>
        <w:t>treatment.</w:t>
      </w:r>
    </w:p>
    <w:p>
      <w:pPr>
        <w:spacing w:line="249" w:lineRule="auto" w:before="190"/>
        <w:ind w:left="159" w:right="240" w:firstLine="0"/>
        <w:jc w:val="left"/>
        <w:rPr>
          <w:sz w:val="22"/>
        </w:rPr>
      </w:pPr>
      <w:r>
        <w:rPr>
          <w:b/>
          <w:color w:val="4D4D4F"/>
          <w:sz w:val="22"/>
        </w:rPr>
        <w:t>Dispel the myth that OUD medications make people sick. </w:t>
      </w:r>
      <w:r>
        <w:rPr>
          <w:color w:val="4D4D4F"/>
          <w:sz w:val="22"/>
        </w:rPr>
        <w:t>In fact, methadone and buprenor- phine relieve opioid withdrawal, even if patients don’t feel complete relief in the ﬁrst few days. </w:t>
      </w:r>
      <w:r>
        <w:rPr>
          <w:color w:val="4D4D4F"/>
          <w:spacing w:val="-3"/>
          <w:sz w:val="22"/>
        </w:rPr>
        <w:t>Taking </w:t>
      </w:r>
      <w:r>
        <w:rPr>
          <w:color w:val="4D4D4F"/>
          <w:sz w:val="22"/>
        </w:rPr>
        <w:t>naltrexone too soon  after  opioid  </w:t>
      </w:r>
      <w:r>
        <w:rPr>
          <w:color w:val="4D4D4F"/>
          <w:spacing w:val="2"/>
          <w:sz w:val="22"/>
        </w:rPr>
        <w:t>use </w:t>
      </w:r>
      <w:r>
        <w:rPr>
          <w:color w:val="4D4D4F"/>
          <w:sz w:val="22"/>
        </w:rPr>
        <w:t>can cause opioid withdrawal, but withdrawal symptoms can generally be managed success- </w:t>
      </w:r>
      <w:r>
        <w:rPr>
          <w:color w:val="4D4D4F"/>
          <w:spacing w:val="-3"/>
          <w:sz w:val="22"/>
        </w:rPr>
        <w:t>fully. </w:t>
      </w:r>
      <w:r>
        <w:rPr>
          <w:color w:val="4D4D4F"/>
          <w:sz w:val="22"/>
        </w:rPr>
        <w:t>Point out that  people  taking  medication for OUD sometimes get colds, the ﬂu, or other </w:t>
      </w:r>
      <w:r>
        <w:rPr>
          <w:color w:val="4D4D4F"/>
          <w:spacing w:val="-3"/>
          <w:sz w:val="22"/>
        </w:rPr>
        <w:t>illnesses, like everyone else. </w:t>
      </w:r>
      <w:r>
        <w:rPr>
          <w:color w:val="4D4D4F"/>
          <w:sz w:val="22"/>
        </w:rPr>
        <w:t>A </w:t>
      </w:r>
      <w:r>
        <w:rPr>
          <w:color w:val="4D4D4F"/>
          <w:spacing w:val="-3"/>
          <w:sz w:val="22"/>
        </w:rPr>
        <w:t>similar misconcep- </w:t>
      </w:r>
      <w:r>
        <w:rPr>
          <w:color w:val="4D4D4F"/>
          <w:sz w:val="22"/>
        </w:rPr>
        <w:t>tion is that OUD medications make all patients </w:t>
      </w:r>
      <w:r>
        <w:rPr>
          <w:color w:val="4D4D4F"/>
          <w:spacing w:val="-3"/>
          <w:sz w:val="22"/>
        </w:rPr>
        <w:t>sleepy. </w:t>
      </w:r>
      <w:r>
        <w:rPr>
          <w:color w:val="4D4D4F"/>
          <w:sz w:val="22"/>
        </w:rPr>
        <w:t>Exhibit 4.12 offers a sample dialog for responding to this</w:t>
      </w:r>
      <w:r>
        <w:rPr>
          <w:color w:val="4D4D4F"/>
          <w:spacing w:val="10"/>
          <w:sz w:val="22"/>
        </w:rPr>
        <w:t> </w:t>
      </w:r>
      <w:r>
        <w:rPr>
          <w:color w:val="4D4D4F"/>
          <w:sz w:val="22"/>
        </w:rPr>
        <w:t>misconception.</w:t>
      </w:r>
    </w:p>
    <w:p>
      <w:pPr>
        <w:spacing w:after="0" w:line="249" w:lineRule="auto"/>
        <w:jc w:val="left"/>
        <w:rPr>
          <w:sz w:val="22"/>
        </w:rPr>
        <w:sectPr>
          <w:type w:val="continuous"/>
          <w:pgSz w:w="12240" w:h="15840"/>
          <w:pgMar w:top="1780" w:bottom="280" w:left="920" w:right="960"/>
          <w:cols w:num="2" w:equalWidth="0">
            <w:col w:w="4952" w:space="268"/>
            <w:col w:w="5140"/>
          </w:cols>
        </w:sectPr>
      </w:pPr>
    </w:p>
    <w:p>
      <w:pPr>
        <w:pStyle w:val="BodyText"/>
        <w:rPr>
          <w:sz w:val="20"/>
        </w:rPr>
      </w:pPr>
    </w:p>
    <w:p>
      <w:pPr>
        <w:pStyle w:val="BodyText"/>
        <w:spacing w:before="7"/>
        <w:rPr>
          <w:sz w:val="19"/>
        </w:rPr>
      </w:pPr>
    </w:p>
    <w:p>
      <w:pPr>
        <w:pStyle w:val="BodyText"/>
        <w:ind w:left="160"/>
        <w:rPr>
          <w:sz w:val="20"/>
        </w:rPr>
      </w:pPr>
      <w:r>
        <w:rPr>
          <w:sz w:val="20"/>
        </w:rPr>
        <w:pict>
          <v:group style="width:503.95pt;height:236.9pt;mso-position-horizontal-relative:char;mso-position-vertical-relative:line" coordorigin="0,0" coordsize="10079,4738">
            <v:rect style="position:absolute;left:5;top:5;width:10069;height:4728" filled="true" fillcolor="#fff7f2" stroked="false">
              <v:fill type="solid"/>
            </v:rect>
            <v:line style="position:absolute" from="280,642" to="9798,642" stroked="true" strokeweight="2pt" strokecolor="#588da6">
              <v:stroke dashstyle="solid"/>
            </v:line>
            <v:shape style="position:absolute;left:5;top:5;width:10069;height:4728" type="#_x0000_t202" filled="false" stroked="true" strokeweight=".5pt" strokecolor="#89aabe">
              <v:textbox inset="0,0,0,0">
                <w:txbxContent>
                  <w:p>
                    <w:pPr>
                      <w:spacing w:before="217"/>
                      <w:ind w:left="270" w:right="0" w:firstLine="0"/>
                      <w:jc w:val="left"/>
                      <w:rPr>
                        <w:b/>
                        <w:sz w:val="26"/>
                      </w:rPr>
                    </w:pPr>
                    <w:r>
                      <w:rPr>
                        <w:b/>
                        <w:color w:val="147592"/>
                        <w:w w:val="110"/>
                        <w:sz w:val="26"/>
                      </w:rPr>
                      <w:t>EXHIBIT 4.12. Conversation: Redirecting a Concern to the Prescriber</w:t>
                    </w:r>
                  </w:p>
                  <w:p>
                    <w:pPr>
                      <w:spacing w:line="240" w:lineRule="auto" w:before="10"/>
                      <w:rPr>
                        <w:b/>
                        <w:sz w:val="29"/>
                      </w:rPr>
                    </w:pPr>
                  </w:p>
                  <w:p>
                    <w:pPr>
                      <w:spacing w:before="1"/>
                      <w:ind w:left="270" w:right="0" w:firstLine="0"/>
                      <w:jc w:val="left"/>
                      <w:rPr>
                        <w:rFonts w:ascii="Calibri"/>
                        <w:sz w:val="18"/>
                      </w:rPr>
                    </w:pPr>
                    <w:r>
                      <w:rPr>
                        <w:b/>
                        <w:color w:val="414042"/>
                        <w:w w:val="125"/>
                        <w:sz w:val="18"/>
                      </w:rPr>
                      <w:t>Concerned Colleague: </w:t>
                    </w:r>
                    <w:r>
                      <w:rPr>
                        <w:rFonts w:ascii="Calibri"/>
                        <w:color w:val="414042"/>
                        <w:w w:val="125"/>
                        <w:sz w:val="18"/>
                      </w:rPr>
                      <w:t>A patient in my group was falling asleep. I think his methadone dose is too high.</w:t>
                    </w:r>
                  </w:p>
                  <w:p>
                    <w:pPr>
                      <w:tabs>
                        <w:tab w:pos="2429" w:val="left" w:leader="none"/>
                      </w:tabs>
                      <w:spacing w:line="261" w:lineRule="auto" w:before="110"/>
                      <w:ind w:left="2430" w:right="340" w:hanging="2160"/>
                      <w:jc w:val="left"/>
                      <w:rPr>
                        <w:rFonts w:ascii="Calibri" w:hAnsi="Calibri"/>
                        <w:sz w:val="18"/>
                      </w:rPr>
                    </w:pPr>
                    <w:r>
                      <w:rPr>
                        <w:b/>
                        <w:color w:val="414042"/>
                        <w:w w:val="115"/>
                        <w:sz w:val="18"/>
                      </w:rPr>
                      <w:t>Counselor:</w:t>
                      <w:tab/>
                    </w:r>
                    <w:r>
                      <w:rPr>
                        <w:rFonts w:ascii="Calibri" w:hAnsi="Calibri"/>
                        <w:color w:val="414042"/>
                        <w:w w:val="120"/>
                        <w:sz w:val="18"/>
                      </w:rPr>
                      <w:t>That’s an important observation. That certainly is possible, although there are many other possible explanations. What makes you think it’s the medication and not lack of sleep or some other</w:t>
                    </w:r>
                    <w:r>
                      <w:rPr>
                        <w:rFonts w:ascii="Calibri" w:hAnsi="Calibri"/>
                        <w:color w:val="414042"/>
                        <w:spacing w:val="-9"/>
                        <w:w w:val="120"/>
                        <w:sz w:val="18"/>
                      </w:rPr>
                      <w:t> </w:t>
                    </w:r>
                    <w:r>
                      <w:rPr>
                        <w:rFonts w:ascii="Calibri" w:hAnsi="Calibri"/>
                        <w:color w:val="414042"/>
                        <w:spacing w:val="-3"/>
                        <w:w w:val="120"/>
                        <w:sz w:val="18"/>
                      </w:rPr>
                      <w:t>reason?</w:t>
                    </w:r>
                  </w:p>
                  <w:p>
                    <w:pPr>
                      <w:spacing w:before="91"/>
                      <w:ind w:left="270" w:right="0" w:firstLine="0"/>
                      <w:jc w:val="left"/>
                      <w:rPr>
                        <w:rFonts w:ascii="Calibri"/>
                        <w:sz w:val="18"/>
                      </w:rPr>
                    </w:pPr>
                    <w:r>
                      <w:rPr>
                        <w:b/>
                        <w:color w:val="414042"/>
                        <w:w w:val="120"/>
                        <w:sz w:val="18"/>
                      </w:rPr>
                      <w:t>Concerned Colleague: </w:t>
                    </w:r>
                    <w:r>
                      <w:rPr>
                        <w:rFonts w:ascii="Calibri"/>
                        <w:color w:val="414042"/>
                        <w:w w:val="120"/>
                        <w:sz w:val="18"/>
                      </w:rPr>
                      <w:t>Because everyone taking methadone falls asleep in group.</w:t>
                    </w:r>
                  </w:p>
                  <w:p>
                    <w:pPr>
                      <w:tabs>
                        <w:tab w:pos="2429" w:val="left" w:leader="none"/>
                      </w:tabs>
                      <w:spacing w:line="261" w:lineRule="auto" w:before="110"/>
                      <w:ind w:left="2430" w:right="539" w:hanging="2160"/>
                      <w:jc w:val="left"/>
                      <w:rPr>
                        <w:rFonts w:ascii="Calibri" w:hAnsi="Calibri"/>
                        <w:sz w:val="18"/>
                      </w:rPr>
                    </w:pPr>
                    <w:r>
                      <w:rPr>
                        <w:b/>
                        <w:color w:val="414042"/>
                        <w:w w:val="115"/>
                        <w:sz w:val="18"/>
                      </w:rPr>
                      <w:t>Counselor:</w:t>
                      <w:tab/>
                    </w:r>
                    <w:r>
                      <w:rPr>
                        <w:rFonts w:ascii="Calibri" w:hAnsi="Calibri"/>
                        <w:color w:val="414042"/>
                        <w:w w:val="125"/>
                        <w:sz w:val="18"/>
                      </w:rPr>
                      <w:t>Our</w:t>
                    </w:r>
                    <w:r>
                      <w:rPr>
                        <w:rFonts w:ascii="Calibri" w:hAnsi="Calibri"/>
                        <w:color w:val="414042"/>
                        <w:spacing w:val="-8"/>
                        <w:w w:val="125"/>
                        <w:sz w:val="18"/>
                      </w:rPr>
                      <w:t> </w:t>
                    </w:r>
                    <w:r>
                      <w:rPr>
                        <w:rFonts w:ascii="Calibri" w:hAnsi="Calibri"/>
                        <w:color w:val="414042"/>
                        <w:w w:val="125"/>
                        <w:sz w:val="18"/>
                      </w:rPr>
                      <w:t>medical</w:t>
                    </w:r>
                    <w:r>
                      <w:rPr>
                        <w:rFonts w:ascii="Calibri" w:hAnsi="Calibri"/>
                        <w:color w:val="414042"/>
                        <w:spacing w:val="-7"/>
                        <w:w w:val="125"/>
                        <w:sz w:val="18"/>
                      </w:rPr>
                      <w:t> </w:t>
                    </w:r>
                    <w:r>
                      <w:rPr>
                        <w:rFonts w:ascii="Calibri" w:hAnsi="Calibri"/>
                        <w:color w:val="414042"/>
                        <w:w w:val="125"/>
                        <w:sz w:val="18"/>
                      </w:rPr>
                      <w:t>staff</w:t>
                    </w:r>
                    <w:r>
                      <w:rPr>
                        <w:rFonts w:ascii="Calibri" w:hAnsi="Calibri"/>
                        <w:color w:val="414042"/>
                        <w:spacing w:val="-7"/>
                        <w:w w:val="125"/>
                        <w:sz w:val="18"/>
                      </w:rPr>
                      <w:t> </w:t>
                    </w:r>
                    <w:r>
                      <w:rPr>
                        <w:rFonts w:ascii="Calibri" w:hAnsi="Calibri"/>
                        <w:color w:val="414042"/>
                        <w:w w:val="125"/>
                        <w:sz w:val="18"/>
                      </w:rPr>
                      <w:t>members</w:t>
                    </w:r>
                    <w:r>
                      <w:rPr>
                        <w:rFonts w:ascii="Calibri" w:hAnsi="Calibri"/>
                        <w:color w:val="414042"/>
                        <w:spacing w:val="-7"/>
                        <w:w w:val="125"/>
                        <w:sz w:val="18"/>
                      </w:rPr>
                      <w:t> </w:t>
                    </w:r>
                    <w:r>
                      <w:rPr>
                        <w:rFonts w:ascii="Calibri" w:hAnsi="Calibri"/>
                        <w:color w:val="414042"/>
                        <w:w w:val="125"/>
                        <w:sz w:val="18"/>
                      </w:rPr>
                      <w:t>work</w:t>
                    </w:r>
                    <w:r>
                      <w:rPr>
                        <w:rFonts w:ascii="Calibri" w:hAnsi="Calibri"/>
                        <w:color w:val="414042"/>
                        <w:spacing w:val="-7"/>
                        <w:w w:val="125"/>
                        <w:sz w:val="18"/>
                      </w:rPr>
                      <w:t> </w:t>
                    </w:r>
                    <w:r>
                      <w:rPr>
                        <w:rFonts w:ascii="Calibri" w:hAnsi="Calibri"/>
                        <w:color w:val="414042"/>
                        <w:w w:val="125"/>
                        <w:sz w:val="18"/>
                      </w:rPr>
                      <w:t>hard</w:t>
                    </w:r>
                    <w:r>
                      <w:rPr>
                        <w:rFonts w:ascii="Calibri" w:hAnsi="Calibri"/>
                        <w:color w:val="414042"/>
                        <w:spacing w:val="-7"/>
                        <w:w w:val="125"/>
                        <w:sz w:val="18"/>
                      </w:rPr>
                      <w:t> </w:t>
                    </w:r>
                    <w:r>
                      <w:rPr>
                        <w:rFonts w:ascii="Calibri" w:hAnsi="Calibri"/>
                        <w:color w:val="414042"/>
                        <w:w w:val="125"/>
                        <w:sz w:val="18"/>
                      </w:rPr>
                      <w:t>to</w:t>
                    </w:r>
                    <w:r>
                      <w:rPr>
                        <w:rFonts w:ascii="Calibri" w:hAnsi="Calibri"/>
                        <w:color w:val="414042"/>
                        <w:spacing w:val="-7"/>
                        <w:w w:val="125"/>
                        <w:sz w:val="18"/>
                      </w:rPr>
                      <w:t> </w:t>
                    </w:r>
                    <w:r>
                      <w:rPr>
                        <w:rFonts w:ascii="Calibri" w:hAnsi="Calibri"/>
                        <w:color w:val="414042"/>
                        <w:w w:val="125"/>
                        <w:sz w:val="18"/>
                      </w:rPr>
                      <w:t>make</w:t>
                    </w:r>
                    <w:r>
                      <w:rPr>
                        <w:rFonts w:ascii="Calibri" w:hAnsi="Calibri"/>
                        <w:color w:val="414042"/>
                        <w:spacing w:val="-7"/>
                        <w:w w:val="125"/>
                        <w:sz w:val="18"/>
                      </w:rPr>
                      <w:t> </w:t>
                    </w:r>
                    <w:r>
                      <w:rPr>
                        <w:rFonts w:ascii="Calibri" w:hAnsi="Calibri"/>
                        <w:color w:val="414042"/>
                        <w:w w:val="125"/>
                        <w:sz w:val="18"/>
                      </w:rPr>
                      <w:t>sure</w:t>
                    </w:r>
                    <w:r>
                      <w:rPr>
                        <w:rFonts w:ascii="Calibri" w:hAnsi="Calibri"/>
                        <w:color w:val="414042"/>
                        <w:spacing w:val="-7"/>
                        <w:w w:val="125"/>
                        <w:sz w:val="18"/>
                      </w:rPr>
                      <w:t> </w:t>
                    </w:r>
                    <w:r>
                      <w:rPr>
                        <w:rFonts w:ascii="Calibri" w:hAnsi="Calibri"/>
                        <w:color w:val="414042"/>
                        <w:w w:val="125"/>
                        <w:sz w:val="18"/>
                      </w:rPr>
                      <w:t>that</w:t>
                    </w:r>
                    <w:r>
                      <w:rPr>
                        <w:rFonts w:ascii="Calibri" w:hAnsi="Calibri"/>
                        <w:color w:val="414042"/>
                        <w:spacing w:val="-8"/>
                        <w:w w:val="125"/>
                        <w:sz w:val="18"/>
                      </w:rPr>
                      <w:t> </w:t>
                    </w:r>
                    <w:r>
                      <w:rPr>
                        <w:rFonts w:ascii="Calibri" w:hAnsi="Calibri"/>
                        <w:color w:val="414042"/>
                        <w:w w:val="125"/>
                        <w:sz w:val="18"/>
                      </w:rPr>
                      <w:t>each</w:t>
                    </w:r>
                    <w:r>
                      <w:rPr>
                        <w:rFonts w:ascii="Calibri" w:hAnsi="Calibri"/>
                        <w:color w:val="414042"/>
                        <w:spacing w:val="-7"/>
                        <w:w w:val="125"/>
                        <w:sz w:val="18"/>
                      </w:rPr>
                      <w:t> </w:t>
                    </w:r>
                    <w:r>
                      <w:rPr>
                        <w:rFonts w:ascii="Calibri" w:hAnsi="Calibri"/>
                        <w:color w:val="414042"/>
                        <w:w w:val="125"/>
                        <w:sz w:val="18"/>
                      </w:rPr>
                      <w:t>patient</w:t>
                    </w:r>
                    <w:r>
                      <w:rPr>
                        <w:rFonts w:ascii="Calibri" w:hAnsi="Calibri"/>
                        <w:color w:val="414042"/>
                        <w:spacing w:val="-7"/>
                        <w:w w:val="125"/>
                        <w:sz w:val="18"/>
                      </w:rPr>
                      <w:t> </w:t>
                    </w:r>
                    <w:r>
                      <w:rPr>
                        <w:rFonts w:ascii="Calibri" w:hAnsi="Calibri"/>
                        <w:color w:val="414042"/>
                        <w:w w:val="125"/>
                        <w:sz w:val="18"/>
                      </w:rPr>
                      <w:t>is</w:t>
                    </w:r>
                    <w:r>
                      <w:rPr>
                        <w:rFonts w:ascii="Calibri" w:hAnsi="Calibri"/>
                        <w:color w:val="414042"/>
                        <w:spacing w:val="-7"/>
                        <w:w w:val="125"/>
                        <w:sz w:val="18"/>
                      </w:rPr>
                      <w:t> </w:t>
                    </w:r>
                    <w:r>
                      <w:rPr>
                        <w:rFonts w:ascii="Calibri" w:hAnsi="Calibri"/>
                        <w:color w:val="414042"/>
                        <w:w w:val="125"/>
                        <w:sz w:val="18"/>
                      </w:rPr>
                      <w:t>on</w:t>
                    </w:r>
                    <w:r>
                      <w:rPr>
                        <w:rFonts w:ascii="Calibri" w:hAnsi="Calibri"/>
                        <w:color w:val="414042"/>
                        <w:spacing w:val="-7"/>
                        <w:w w:val="125"/>
                        <w:sz w:val="18"/>
                      </w:rPr>
                      <w:t> </w:t>
                    </w:r>
                    <w:r>
                      <w:rPr>
                        <w:rFonts w:ascii="Calibri" w:hAnsi="Calibri"/>
                        <w:color w:val="414042"/>
                        <w:w w:val="125"/>
                        <w:sz w:val="18"/>
                      </w:rPr>
                      <w:t>the right dose. If a patient is falling asleep in group, you should alert the patient’s physician right </w:t>
                    </w:r>
                    <w:r>
                      <w:rPr>
                        <w:rFonts w:ascii="Calibri" w:hAnsi="Calibri"/>
                        <w:color w:val="414042"/>
                        <w:spacing w:val="-3"/>
                        <w:w w:val="125"/>
                        <w:sz w:val="18"/>
                      </w:rPr>
                      <w:t>away, </w:t>
                    </w:r>
                    <w:r>
                      <w:rPr>
                        <w:rFonts w:ascii="Calibri" w:hAnsi="Calibri"/>
                        <w:color w:val="414042"/>
                        <w:w w:val="125"/>
                        <w:sz w:val="18"/>
                      </w:rPr>
                      <w:t>regardless of what medication they’re taking. But I’m wondering if anything besides medication could be causing this</w:t>
                    </w:r>
                    <w:r>
                      <w:rPr>
                        <w:rFonts w:ascii="Calibri" w:hAnsi="Calibri"/>
                        <w:color w:val="414042"/>
                        <w:spacing w:val="-32"/>
                        <w:w w:val="125"/>
                        <w:sz w:val="18"/>
                      </w:rPr>
                      <w:t> </w:t>
                    </w:r>
                    <w:r>
                      <w:rPr>
                        <w:rFonts w:ascii="Calibri" w:hAnsi="Calibri"/>
                        <w:color w:val="414042"/>
                        <w:w w:val="125"/>
                        <w:sz w:val="18"/>
                      </w:rPr>
                      <w:t>issue.</w:t>
                    </w:r>
                  </w:p>
                  <w:p>
                    <w:pPr>
                      <w:spacing w:before="92"/>
                      <w:ind w:left="270" w:right="0" w:firstLine="0"/>
                      <w:jc w:val="both"/>
                      <w:rPr>
                        <w:rFonts w:ascii="Calibri"/>
                        <w:sz w:val="18"/>
                      </w:rPr>
                    </w:pPr>
                    <w:r>
                      <w:rPr>
                        <w:b/>
                        <w:color w:val="414042"/>
                        <w:w w:val="120"/>
                        <w:sz w:val="18"/>
                      </w:rPr>
                      <w:t>Concerned Colleague: </w:t>
                    </w:r>
                    <w:r>
                      <w:rPr>
                        <w:rFonts w:ascii="Calibri"/>
                        <w:color w:val="414042"/>
                        <w:w w:val="120"/>
                        <w:sz w:val="18"/>
                      </w:rPr>
                      <w:t>Well, this patient is struggling with having an all-night job.</w:t>
                    </w:r>
                  </w:p>
                  <w:p>
                    <w:pPr>
                      <w:tabs>
                        <w:tab w:pos="2429" w:val="left" w:leader="none"/>
                      </w:tabs>
                      <w:spacing w:line="261" w:lineRule="auto" w:before="111"/>
                      <w:ind w:left="2430" w:right="598" w:hanging="2160"/>
                      <w:jc w:val="both"/>
                      <w:rPr>
                        <w:rFonts w:ascii="Calibri" w:hAnsi="Calibri"/>
                        <w:sz w:val="18"/>
                      </w:rPr>
                    </w:pPr>
                    <w:r>
                      <w:rPr>
                        <w:b/>
                        <w:color w:val="414042"/>
                        <w:w w:val="115"/>
                        <w:sz w:val="18"/>
                      </w:rPr>
                      <w:t>Counselor:</w:t>
                      <w:tab/>
                    </w:r>
                    <w:r>
                      <w:rPr>
                        <w:rFonts w:ascii="Calibri" w:hAnsi="Calibri"/>
                        <w:color w:val="414042"/>
                        <w:w w:val="125"/>
                        <w:sz w:val="18"/>
                      </w:rPr>
                      <w:t>It</w:t>
                    </w:r>
                    <w:r>
                      <w:rPr>
                        <w:rFonts w:ascii="Calibri" w:hAnsi="Calibri"/>
                        <w:color w:val="414042"/>
                        <w:spacing w:val="-7"/>
                        <w:w w:val="125"/>
                        <w:sz w:val="18"/>
                      </w:rPr>
                      <w:t> </w:t>
                    </w:r>
                    <w:r>
                      <w:rPr>
                        <w:rFonts w:ascii="Calibri" w:hAnsi="Calibri"/>
                        <w:color w:val="414042"/>
                        <w:w w:val="125"/>
                        <w:sz w:val="18"/>
                      </w:rPr>
                      <w:t>may</w:t>
                    </w:r>
                    <w:r>
                      <w:rPr>
                        <w:rFonts w:ascii="Calibri" w:hAnsi="Calibri"/>
                        <w:color w:val="414042"/>
                        <w:spacing w:val="-6"/>
                        <w:w w:val="125"/>
                        <w:sz w:val="18"/>
                      </w:rPr>
                      <w:t> </w:t>
                    </w:r>
                    <w:r>
                      <w:rPr>
                        <w:rFonts w:ascii="Calibri" w:hAnsi="Calibri"/>
                        <w:color w:val="414042"/>
                        <w:w w:val="125"/>
                        <w:sz w:val="18"/>
                      </w:rPr>
                      <w:t>be</w:t>
                    </w:r>
                    <w:r>
                      <w:rPr>
                        <w:rFonts w:ascii="Calibri" w:hAnsi="Calibri"/>
                        <w:color w:val="414042"/>
                        <w:spacing w:val="-6"/>
                        <w:w w:val="125"/>
                        <w:sz w:val="18"/>
                      </w:rPr>
                      <w:t> </w:t>
                    </w:r>
                    <w:r>
                      <w:rPr>
                        <w:rFonts w:ascii="Calibri" w:hAnsi="Calibri"/>
                        <w:color w:val="414042"/>
                        <w:w w:val="125"/>
                        <w:sz w:val="18"/>
                      </w:rPr>
                      <w:t>helpful</w:t>
                    </w:r>
                    <w:r>
                      <w:rPr>
                        <w:rFonts w:ascii="Calibri" w:hAnsi="Calibri"/>
                        <w:color w:val="414042"/>
                        <w:spacing w:val="-6"/>
                        <w:w w:val="125"/>
                        <w:sz w:val="18"/>
                      </w:rPr>
                      <w:t> </w:t>
                    </w:r>
                    <w:r>
                      <w:rPr>
                        <w:rFonts w:ascii="Calibri" w:hAnsi="Calibri"/>
                        <w:color w:val="414042"/>
                        <w:w w:val="125"/>
                        <w:sz w:val="18"/>
                      </w:rPr>
                      <w:t>to</w:t>
                    </w:r>
                    <w:r>
                      <w:rPr>
                        <w:rFonts w:ascii="Calibri" w:hAnsi="Calibri"/>
                        <w:color w:val="414042"/>
                        <w:spacing w:val="-6"/>
                        <w:w w:val="125"/>
                        <w:sz w:val="18"/>
                      </w:rPr>
                      <w:t> </w:t>
                    </w:r>
                    <w:r>
                      <w:rPr>
                        <w:rFonts w:ascii="Calibri" w:hAnsi="Calibri"/>
                        <w:color w:val="414042"/>
                        <w:w w:val="125"/>
                        <w:sz w:val="18"/>
                      </w:rPr>
                      <w:t>talk</w:t>
                    </w:r>
                    <w:r>
                      <w:rPr>
                        <w:rFonts w:ascii="Calibri" w:hAnsi="Calibri"/>
                        <w:color w:val="414042"/>
                        <w:spacing w:val="-7"/>
                        <w:w w:val="125"/>
                        <w:sz w:val="18"/>
                      </w:rPr>
                      <w:t> </w:t>
                    </w:r>
                    <w:r>
                      <w:rPr>
                        <w:rFonts w:ascii="Calibri" w:hAnsi="Calibri"/>
                        <w:color w:val="414042"/>
                        <w:w w:val="125"/>
                        <w:sz w:val="18"/>
                      </w:rPr>
                      <w:t>to</w:t>
                    </w:r>
                    <w:r>
                      <w:rPr>
                        <w:rFonts w:ascii="Calibri" w:hAnsi="Calibri"/>
                        <w:color w:val="414042"/>
                        <w:spacing w:val="-6"/>
                        <w:w w:val="125"/>
                        <w:sz w:val="18"/>
                      </w:rPr>
                      <w:t> </w:t>
                    </w:r>
                    <w:r>
                      <w:rPr>
                        <w:rFonts w:ascii="Calibri" w:hAnsi="Calibri"/>
                        <w:color w:val="414042"/>
                        <w:w w:val="125"/>
                        <w:sz w:val="18"/>
                      </w:rPr>
                      <w:t>the</w:t>
                    </w:r>
                    <w:r>
                      <w:rPr>
                        <w:rFonts w:ascii="Calibri" w:hAnsi="Calibri"/>
                        <w:color w:val="414042"/>
                        <w:spacing w:val="-6"/>
                        <w:w w:val="125"/>
                        <w:sz w:val="18"/>
                      </w:rPr>
                      <w:t> </w:t>
                    </w:r>
                    <w:r>
                      <w:rPr>
                        <w:rFonts w:ascii="Calibri" w:hAnsi="Calibri"/>
                        <w:color w:val="414042"/>
                        <w:w w:val="125"/>
                        <w:sz w:val="18"/>
                      </w:rPr>
                      <w:t>patient</w:t>
                    </w:r>
                    <w:r>
                      <w:rPr>
                        <w:rFonts w:ascii="Calibri" w:hAnsi="Calibri"/>
                        <w:color w:val="414042"/>
                        <w:spacing w:val="-6"/>
                        <w:w w:val="125"/>
                        <w:sz w:val="18"/>
                      </w:rPr>
                      <w:t> </w:t>
                    </w:r>
                    <w:r>
                      <w:rPr>
                        <w:rFonts w:ascii="Calibri" w:hAnsi="Calibri"/>
                        <w:color w:val="414042"/>
                        <w:w w:val="125"/>
                        <w:sz w:val="18"/>
                      </w:rPr>
                      <w:t>about</w:t>
                    </w:r>
                    <w:r>
                      <w:rPr>
                        <w:rFonts w:ascii="Calibri" w:hAnsi="Calibri"/>
                        <w:color w:val="414042"/>
                        <w:spacing w:val="-6"/>
                        <w:w w:val="125"/>
                        <w:sz w:val="18"/>
                      </w:rPr>
                      <w:t> </w:t>
                    </w:r>
                    <w:r>
                      <w:rPr>
                        <w:rFonts w:ascii="Calibri" w:hAnsi="Calibri"/>
                        <w:color w:val="414042"/>
                        <w:w w:val="125"/>
                        <w:sz w:val="18"/>
                      </w:rPr>
                      <w:t>moving</w:t>
                    </w:r>
                    <w:r>
                      <w:rPr>
                        <w:rFonts w:ascii="Calibri" w:hAnsi="Calibri"/>
                        <w:color w:val="414042"/>
                        <w:spacing w:val="-6"/>
                        <w:w w:val="125"/>
                        <w:sz w:val="18"/>
                      </w:rPr>
                      <w:t> </w:t>
                    </w:r>
                    <w:r>
                      <w:rPr>
                        <w:rFonts w:ascii="Calibri" w:hAnsi="Calibri"/>
                        <w:color w:val="414042"/>
                        <w:w w:val="125"/>
                        <w:sz w:val="18"/>
                      </w:rPr>
                      <w:t>to</w:t>
                    </w:r>
                    <w:r>
                      <w:rPr>
                        <w:rFonts w:ascii="Calibri" w:hAnsi="Calibri"/>
                        <w:color w:val="414042"/>
                        <w:spacing w:val="-7"/>
                        <w:w w:val="125"/>
                        <w:sz w:val="18"/>
                      </w:rPr>
                      <w:t> </w:t>
                    </w:r>
                    <w:r>
                      <w:rPr>
                        <w:rFonts w:ascii="Calibri" w:hAnsi="Calibri"/>
                        <w:color w:val="414042"/>
                        <w:w w:val="125"/>
                        <w:sz w:val="18"/>
                      </w:rPr>
                      <w:t>a</w:t>
                    </w:r>
                    <w:r>
                      <w:rPr>
                        <w:rFonts w:ascii="Calibri" w:hAnsi="Calibri"/>
                        <w:color w:val="414042"/>
                        <w:spacing w:val="-6"/>
                        <w:w w:val="125"/>
                        <w:sz w:val="18"/>
                      </w:rPr>
                      <w:t> </w:t>
                    </w:r>
                    <w:r>
                      <w:rPr>
                        <w:rFonts w:ascii="Calibri" w:hAnsi="Calibri"/>
                        <w:color w:val="414042"/>
                        <w:w w:val="125"/>
                        <w:sz w:val="18"/>
                      </w:rPr>
                      <w:t>group</w:t>
                    </w:r>
                    <w:r>
                      <w:rPr>
                        <w:rFonts w:ascii="Calibri" w:hAnsi="Calibri"/>
                        <w:color w:val="414042"/>
                        <w:spacing w:val="-6"/>
                        <w:w w:val="125"/>
                        <w:sz w:val="18"/>
                      </w:rPr>
                      <w:t> </w:t>
                    </w:r>
                    <w:r>
                      <w:rPr>
                        <w:rFonts w:ascii="Calibri" w:hAnsi="Calibri"/>
                        <w:color w:val="414042"/>
                        <w:w w:val="125"/>
                        <w:sz w:val="18"/>
                      </w:rPr>
                      <w:t>that</w:t>
                    </w:r>
                    <w:r>
                      <w:rPr>
                        <w:rFonts w:ascii="Calibri" w:hAnsi="Calibri"/>
                        <w:color w:val="414042"/>
                        <w:spacing w:val="-6"/>
                        <w:w w:val="125"/>
                        <w:sz w:val="18"/>
                      </w:rPr>
                      <w:t> </w:t>
                    </w:r>
                    <w:r>
                      <w:rPr>
                        <w:rFonts w:ascii="Calibri" w:hAnsi="Calibri"/>
                        <w:color w:val="414042"/>
                        <w:w w:val="125"/>
                        <w:sz w:val="18"/>
                      </w:rPr>
                      <w:t>meets</w:t>
                    </w:r>
                    <w:r>
                      <w:rPr>
                        <w:rFonts w:ascii="Calibri" w:hAnsi="Calibri"/>
                        <w:color w:val="414042"/>
                        <w:spacing w:val="-6"/>
                        <w:w w:val="125"/>
                        <w:sz w:val="18"/>
                      </w:rPr>
                      <w:t> </w:t>
                    </w:r>
                    <w:r>
                      <w:rPr>
                        <w:rFonts w:ascii="Calibri" w:hAnsi="Calibri"/>
                        <w:color w:val="414042"/>
                        <w:w w:val="125"/>
                        <w:sz w:val="18"/>
                      </w:rPr>
                      <w:t>at a</w:t>
                    </w:r>
                    <w:r>
                      <w:rPr>
                        <w:rFonts w:ascii="Calibri" w:hAnsi="Calibri"/>
                        <w:color w:val="414042"/>
                        <w:spacing w:val="-11"/>
                        <w:w w:val="125"/>
                        <w:sz w:val="18"/>
                      </w:rPr>
                      <w:t> </w:t>
                    </w:r>
                    <w:r>
                      <w:rPr>
                        <w:rFonts w:ascii="Calibri" w:hAnsi="Calibri"/>
                        <w:color w:val="414042"/>
                        <w:w w:val="125"/>
                        <w:sz w:val="18"/>
                      </w:rPr>
                      <w:t>time</w:t>
                    </w:r>
                    <w:r>
                      <w:rPr>
                        <w:rFonts w:ascii="Calibri" w:hAnsi="Calibri"/>
                        <w:color w:val="414042"/>
                        <w:spacing w:val="-10"/>
                        <w:w w:val="125"/>
                        <w:sz w:val="18"/>
                      </w:rPr>
                      <w:t> </w:t>
                    </w:r>
                    <w:r>
                      <w:rPr>
                        <w:rFonts w:ascii="Calibri" w:hAnsi="Calibri"/>
                        <w:color w:val="414042"/>
                        <w:w w:val="125"/>
                        <w:sz w:val="18"/>
                      </w:rPr>
                      <w:t>when</w:t>
                    </w:r>
                    <w:r>
                      <w:rPr>
                        <w:rFonts w:ascii="Calibri" w:hAnsi="Calibri"/>
                        <w:color w:val="414042"/>
                        <w:spacing w:val="-11"/>
                        <w:w w:val="125"/>
                        <w:sz w:val="18"/>
                      </w:rPr>
                      <w:t> </w:t>
                    </w:r>
                    <w:r>
                      <w:rPr>
                        <w:rFonts w:ascii="Calibri" w:hAnsi="Calibri"/>
                        <w:color w:val="414042"/>
                        <w:w w:val="125"/>
                        <w:sz w:val="18"/>
                      </w:rPr>
                      <w:t>he</w:t>
                    </w:r>
                    <w:r>
                      <w:rPr>
                        <w:rFonts w:ascii="Calibri" w:hAnsi="Calibri"/>
                        <w:color w:val="414042"/>
                        <w:spacing w:val="-10"/>
                        <w:w w:val="125"/>
                        <w:sz w:val="18"/>
                      </w:rPr>
                      <w:t> </w:t>
                    </w:r>
                    <w:r>
                      <w:rPr>
                        <w:rFonts w:ascii="Calibri" w:hAnsi="Calibri"/>
                        <w:color w:val="414042"/>
                        <w:w w:val="125"/>
                        <w:sz w:val="18"/>
                      </w:rPr>
                      <w:t>can</w:t>
                    </w:r>
                    <w:r>
                      <w:rPr>
                        <w:rFonts w:ascii="Calibri" w:hAnsi="Calibri"/>
                        <w:color w:val="414042"/>
                        <w:spacing w:val="-10"/>
                        <w:w w:val="125"/>
                        <w:sz w:val="18"/>
                      </w:rPr>
                      <w:t> </w:t>
                    </w:r>
                    <w:r>
                      <w:rPr>
                        <w:rFonts w:ascii="Calibri" w:hAnsi="Calibri"/>
                        <w:color w:val="414042"/>
                        <w:w w:val="125"/>
                        <w:sz w:val="18"/>
                      </w:rPr>
                      <w:t>be</w:t>
                    </w:r>
                    <w:r>
                      <w:rPr>
                        <w:rFonts w:ascii="Calibri" w:hAnsi="Calibri"/>
                        <w:color w:val="414042"/>
                        <w:spacing w:val="-11"/>
                        <w:w w:val="125"/>
                        <w:sz w:val="18"/>
                      </w:rPr>
                      <w:t> </w:t>
                    </w:r>
                    <w:r>
                      <w:rPr>
                        <w:rFonts w:ascii="Calibri" w:hAnsi="Calibri"/>
                        <w:color w:val="414042"/>
                        <w:w w:val="125"/>
                        <w:sz w:val="18"/>
                      </w:rPr>
                      <w:t>more</w:t>
                    </w:r>
                    <w:r>
                      <w:rPr>
                        <w:rFonts w:ascii="Calibri" w:hAnsi="Calibri"/>
                        <w:color w:val="414042"/>
                        <w:spacing w:val="-10"/>
                        <w:w w:val="125"/>
                        <w:sz w:val="18"/>
                      </w:rPr>
                      <w:t> </w:t>
                    </w:r>
                    <w:r>
                      <w:rPr>
                        <w:rFonts w:ascii="Calibri" w:hAnsi="Calibri"/>
                        <w:color w:val="414042"/>
                        <w:w w:val="125"/>
                        <w:sz w:val="18"/>
                      </w:rPr>
                      <w:t>rested.</w:t>
                    </w:r>
                    <w:r>
                      <w:rPr>
                        <w:rFonts w:ascii="Calibri" w:hAnsi="Calibri"/>
                        <w:color w:val="414042"/>
                        <w:spacing w:val="-11"/>
                        <w:w w:val="125"/>
                        <w:sz w:val="18"/>
                      </w:rPr>
                      <w:t> </w:t>
                    </w:r>
                    <w:r>
                      <w:rPr>
                        <w:rFonts w:ascii="Calibri" w:hAnsi="Calibri"/>
                        <w:color w:val="414042"/>
                        <w:w w:val="125"/>
                        <w:sz w:val="18"/>
                      </w:rPr>
                      <w:t>In</w:t>
                    </w:r>
                    <w:r>
                      <w:rPr>
                        <w:rFonts w:ascii="Calibri" w:hAnsi="Calibri"/>
                        <w:color w:val="414042"/>
                        <w:spacing w:val="-10"/>
                        <w:w w:val="125"/>
                        <w:sz w:val="18"/>
                      </w:rPr>
                      <w:t> </w:t>
                    </w:r>
                    <w:r>
                      <w:rPr>
                        <w:rFonts w:ascii="Calibri" w:hAnsi="Calibri"/>
                        <w:color w:val="414042"/>
                        <w:w w:val="125"/>
                        <w:sz w:val="18"/>
                      </w:rPr>
                      <w:t>any</w:t>
                    </w:r>
                    <w:r>
                      <w:rPr>
                        <w:rFonts w:ascii="Calibri" w:hAnsi="Calibri"/>
                        <w:color w:val="414042"/>
                        <w:spacing w:val="-10"/>
                        <w:w w:val="125"/>
                        <w:sz w:val="18"/>
                      </w:rPr>
                      <w:t> </w:t>
                    </w:r>
                    <w:r>
                      <w:rPr>
                        <w:rFonts w:ascii="Calibri" w:hAnsi="Calibri"/>
                        <w:color w:val="414042"/>
                        <w:w w:val="125"/>
                        <w:sz w:val="18"/>
                      </w:rPr>
                      <w:t>case,</w:t>
                    </w:r>
                    <w:r>
                      <w:rPr>
                        <w:rFonts w:ascii="Calibri" w:hAnsi="Calibri"/>
                        <w:color w:val="414042"/>
                        <w:spacing w:val="-11"/>
                        <w:w w:val="125"/>
                        <w:sz w:val="18"/>
                      </w:rPr>
                      <w:t> </w:t>
                    </w:r>
                    <w:r>
                      <w:rPr>
                        <w:rFonts w:ascii="Calibri" w:hAnsi="Calibri"/>
                        <w:color w:val="414042"/>
                        <w:w w:val="125"/>
                        <w:sz w:val="18"/>
                      </w:rPr>
                      <w:t>to</w:t>
                    </w:r>
                    <w:r>
                      <w:rPr>
                        <w:rFonts w:ascii="Calibri" w:hAnsi="Calibri"/>
                        <w:color w:val="414042"/>
                        <w:spacing w:val="-10"/>
                        <w:w w:val="125"/>
                        <w:sz w:val="18"/>
                      </w:rPr>
                      <w:t> </w:t>
                    </w:r>
                    <w:r>
                      <w:rPr>
                        <w:rFonts w:ascii="Calibri" w:hAnsi="Calibri"/>
                        <w:color w:val="414042"/>
                        <w:w w:val="125"/>
                        <w:sz w:val="18"/>
                      </w:rPr>
                      <w:t>be</w:t>
                    </w:r>
                    <w:r>
                      <w:rPr>
                        <w:rFonts w:ascii="Calibri" w:hAnsi="Calibri"/>
                        <w:color w:val="414042"/>
                        <w:spacing w:val="-11"/>
                        <w:w w:val="125"/>
                        <w:sz w:val="18"/>
                      </w:rPr>
                      <w:t> </w:t>
                    </w:r>
                    <w:r>
                      <w:rPr>
                        <w:rFonts w:ascii="Calibri" w:hAnsi="Calibri"/>
                        <w:color w:val="414042"/>
                        <w:w w:val="125"/>
                        <w:sz w:val="18"/>
                      </w:rPr>
                      <w:t>safe,</w:t>
                    </w:r>
                    <w:r>
                      <w:rPr>
                        <w:rFonts w:ascii="Calibri" w:hAnsi="Calibri"/>
                        <w:color w:val="414042"/>
                        <w:spacing w:val="-10"/>
                        <w:w w:val="125"/>
                        <w:sz w:val="18"/>
                      </w:rPr>
                      <w:t> </w:t>
                    </w:r>
                    <w:r>
                      <w:rPr>
                        <w:rFonts w:ascii="Calibri" w:hAnsi="Calibri"/>
                        <w:color w:val="414042"/>
                        <w:w w:val="125"/>
                        <w:sz w:val="18"/>
                      </w:rPr>
                      <w:t>you</w:t>
                    </w:r>
                    <w:r>
                      <w:rPr>
                        <w:rFonts w:ascii="Calibri" w:hAnsi="Calibri"/>
                        <w:color w:val="414042"/>
                        <w:spacing w:val="-10"/>
                        <w:w w:val="125"/>
                        <w:sz w:val="18"/>
                      </w:rPr>
                      <w:t> </w:t>
                    </w:r>
                    <w:r>
                      <w:rPr>
                        <w:rFonts w:ascii="Calibri" w:hAnsi="Calibri"/>
                        <w:color w:val="414042"/>
                        <w:w w:val="125"/>
                        <w:sz w:val="18"/>
                      </w:rPr>
                      <w:t>should</w:t>
                    </w:r>
                    <w:r>
                      <w:rPr>
                        <w:rFonts w:ascii="Calibri" w:hAnsi="Calibri"/>
                        <w:color w:val="414042"/>
                        <w:spacing w:val="-11"/>
                        <w:w w:val="125"/>
                        <w:sz w:val="18"/>
                      </w:rPr>
                      <w:t> </w:t>
                    </w:r>
                    <w:r>
                      <w:rPr>
                        <w:rFonts w:ascii="Calibri" w:hAnsi="Calibri"/>
                        <w:color w:val="414042"/>
                        <w:w w:val="125"/>
                        <w:sz w:val="18"/>
                      </w:rPr>
                      <w:t>call</w:t>
                    </w:r>
                    <w:r>
                      <w:rPr>
                        <w:rFonts w:ascii="Calibri" w:hAnsi="Calibri"/>
                        <w:color w:val="414042"/>
                        <w:spacing w:val="-10"/>
                        <w:w w:val="125"/>
                        <w:sz w:val="18"/>
                      </w:rPr>
                      <w:t> </w:t>
                    </w:r>
                    <w:r>
                      <w:rPr>
                        <w:rFonts w:ascii="Calibri" w:hAnsi="Calibri"/>
                        <w:color w:val="414042"/>
                        <w:w w:val="125"/>
                        <w:sz w:val="18"/>
                      </w:rPr>
                      <w:t>the patient’s prescriber about reassessing</w:t>
                    </w:r>
                    <w:r>
                      <w:rPr>
                        <w:rFonts w:ascii="Calibri" w:hAnsi="Calibri"/>
                        <w:color w:val="414042"/>
                        <w:spacing w:val="-20"/>
                        <w:w w:val="125"/>
                        <w:sz w:val="18"/>
                      </w:rPr>
                      <w:t> </w:t>
                    </w:r>
                    <w:r>
                      <w:rPr>
                        <w:rFonts w:ascii="Calibri" w:hAnsi="Calibri"/>
                        <w:color w:val="414042"/>
                        <w:w w:val="125"/>
                        <w:sz w:val="18"/>
                      </w:rPr>
                      <w:t>him.</w:t>
                    </w:r>
                  </w:p>
                </w:txbxContent>
              </v:textbox>
              <v:stroke dashstyle="solid"/>
              <w10:wrap type="none"/>
            </v:shape>
          </v:group>
        </w:pict>
      </w:r>
      <w:r>
        <w:rPr>
          <w:sz w:val="20"/>
        </w:rPr>
      </w:r>
    </w:p>
    <w:p>
      <w:pPr>
        <w:pStyle w:val="BodyText"/>
        <w:spacing w:before="7"/>
        <w:rPr>
          <w:sz w:val="27"/>
        </w:rPr>
      </w:pPr>
    </w:p>
    <w:p>
      <w:pPr>
        <w:spacing w:after="0"/>
        <w:rPr>
          <w:sz w:val="27"/>
        </w:rPr>
        <w:sectPr>
          <w:pgSz w:w="12240" w:h="15840"/>
          <w:pgMar w:header="576" w:footer="708" w:top="1340" w:bottom="900" w:left="920" w:right="960"/>
        </w:sectPr>
      </w:pPr>
    </w:p>
    <w:p>
      <w:pPr>
        <w:spacing w:line="249" w:lineRule="auto" w:before="98"/>
        <w:ind w:left="160" w:right="30" w:firstLine="0"/>
        <w:jc w:val="left"/>
        <w:rPr>
          <w:sz w:val="22"/>
        </w:rPr>
      </w:pPr>
      <w:r>
        <w:rPr>
          <w:color w:val="4C4D4F"/>
          <w:w w:val="105"/>
          <w:sz w:val="22"/>
        </w:rPr>
        <w:t>When return to opioid use comes up in a group counseling</w:t>
      </w:r>
      <w:r>
        <w:rPr>
          <w:color w:val="4C4D4F"/>
          <w:spacing w:val="-28"/>
          <w:w w:val="105"/>
          <w:sz w:val="22"/>
        </w:rPr>
        <w:t> </w:t>
      </w:r>
      <w:r>
        <w:rPr>
          <w:color w:val="4C4D4F"/>
          <w:w w:val="105"/>
          <w:sz w:val="22"/>
        </w:rPr>
        <w:t>setting,</w:t>
      </w:r>
      <w:r>
        <w:rPr>
          <w:color w:val="4C4D4F"/>
          <w:spacing w:val="-28"/>
          <w:w w:val="105"/>
          <w:sz w:val="22"/>
        </w:rPr>
        <w:t> </w:t>
      </w:r>
      <w:r>
        <w:rPr>
          <w:color w:val="4C4D4F"/>
          <w:w w:val="105"/>
          <w:sz w:val="22"/>
        </w:rPr>
        <w:t>messages</w:t>
      </w:r>
      <w:r>
        <w:rPr>
          <w:color w:val="4C4D4F"/>
          <w:spacing w:val="-28"/>
          <w:w w:val="105"/>
          <w:sz w:val="22"/>
        </w:rPr>
        <w:t> </w:t>
      </w:r>
      <w:r>
        <w:rPr>
          <w:color w:val="4C4D4F"/>
          <w:w w:val="105"/>
          <w:sz w:val="22"/>
        </w:rPr>
        <w:t>about</w:t>
      </w:r>
      <w:r>
        <w:rPr>
          <w:color w:val="4C4D4F"/>
          <w:spacing w:val="-27"/>
          <w:w w:val="105"/>
          <w:sz w:val="22"/>
        </w:rPr>
        <w:t> </w:t>
      </w:r>
      <w:r>
        <w:rPr>
          <w:color w:val="4C4D4F"/>
          <w:w w:val="105"/>
          <w:sz w:val="22"/>
        </w:rPr>
        <w:t>getting</w:t>
      </w:r>
      <w:r>
        <w:rPr>
          <w:color w:val="4C4D4F"/>
          <w:spacing w:val="-28"/>
          <w:w w:val="105"/>
          <w:sz w:val="22"/>
        </w:rPr>
        <w:t> </w:t>
      </w:r>
      <w:r>
        <w:rPr>
          <w:color w:val="4C4D4F"/>
          <w:spacing w:val="-5"/>
          <w:w w:val="105"/>
          <w:sz w:val="22"/>
        </w:rPr>
        <w:t>back </w:t>
      </w:r>
      <w:r>
        <w:rPr>
          <w:color w:val="4C4D4F"/>
          <w:w w:val="105"/>
          <w:sz w:val="22"/>
        </w:rPr>
        <w:t>on track and avoiding shaming and blaming apply just as much to the patients taking OUD medication</w:t>
      </w:r>
      <w:r>
        <w:rPr>
          <w:color w:val="4C4D4F"/>
          <w:spacing w:val="-12"/>
          <w:w w:val="105"/>
          <w:sz w:val="22"/>
        </w:rPr>
        <w:t> </w:t>
      </w:r>
      <w:r>
        <w:rPr>
          <w:color w:val="4C4D4F"/>
          <w:w w:val="105"/>
          <w:sz w:val="22"/>
        </w:rPr>
        <w:t>as</w:t>
      </w:r>
      <w:r>
        <w:rPr>
          <w:color w:val="4C4D4F"/>
          <w:spacing w:val="-11"/>
          <w:w w:val="105"/>
          <w:sz w:val="22"/>
        </w:rPr>
        <w:t> </w:t>
      </w:r>
      <w:r>
        <w:rPr>
          <w:color w:val="4C4D4F"/>
          <w:w w:val="105"/>
          <w:sz w:val="22"/>
        </w:rPr>
        <w:t>to</w:t>
      </w:r>
      <w:r>
        <w:rPr>
          <w:color w:val="4C4D4F"/>
          <w:spacing w:val="-11"/>
          <w:w w:val="105"/>
          <w:sz w:val="22"/>
        </w:rPr>
        <w:t> </w:t>
      </w:r>
      <w:r>
        <w:rPr>
          <w:color w:val="4C4D4F"/>
          <w:w w:val="105"/>
          <w:sz w:val="22"/>
        </w:rPr>
        <w:t>other</w:t>
      </w:r>
      <w:r>
        <w:rPr>
          <w:color w:val="4C4D4F"/>
          <w:spacing w:val="-11"/>
          <w:w w:val="105"/>
          <w:sz w:val="22"/>
        </w:rPr>
        <w:t> </w:t>
      </w:r>
      <w:r>
        <w:rPr>
          <w:color w:val="4C4D4F"/>
          <w:w w:val="105"/>
          <w:sz w:val="22"/>
        </w:rPr>
        <w:t>participants.</w:t>
      </w:r>
      <w:r>
        <w:rPr>
          <w:color w:val="4C4D4F"/>
          <w:spacing w:val="-11"/>
          <w:w w:val="105"/>
          <w:sz w:val="22"/>
        </w:rPr>
        <w:t> </w:t>
      </w:r>
      <w:r>
        <w:rPr>
          <w:color w:val="4C4D4F"/>
          <w:w w:val="105"/>
          <w:sz w:val="22"/>
        </w:rPr>
        <w:t>This</w:t>
      </w:r>
      <w:r>
        <w:rPr>
          <w:color w:val="4C4D4F"/>
          <w:spacing w:val="-11"/>
          <w:w w:val="105"/>
          <w:sz w:val="22"/>
        </w:rPr>
        <w:t> </w:t>
      </w:r>
      <w:r>
        <w:rPr>
          <w:color w:val="4C4D4F"/>
          <w:w w:val="105"/>
          <w:sz w:val="22"/>
        </w:rPr>
        <w:t>topic</w:t>
      </w:r>
    </w:p>
    <w:p>
      <w:pPr>
        <w:spacing w:line="249" w:lineRule="auto" w:before="5"/>
        <w:ind w:left="160" w:right="260" w:firstLine="0"/>
        <w:jc w:val="left"/>
        <w:rPr>
          <w:b/>
          <w:sz w:val="22"/>
        </w:rPr>
      </w:pPr>
      <w:r>
        <w:rPr>
          <w:color w:val="4C4D4F"/>
          <w:sz w:val="22"/>
        </w:rPr>
        <w:t>is an opportunity to </w:t>
      </w:r>
      <w:r>
        <w:rPr>
          <w:b/>
          <w:color w:val="4C4D4F"/>
          <w:sz w:val="22"/>
        </w:rPr>
        <w:t>address the dangers of overdose, especially the dangers of using an opioid after a period of abstinence or together with other CNS depressants.</w:t>
      </w:r>
    </w:p>
    <w:p>
      <w:pPr>
        <w:pStyle w:val="BodyText"/>
        <w:spacing w:before="5"/>
        <w:rPr>
          <w:b/>
          <w:sz w:val="24"/>
        </w:rPr>
      </w:pPr>
    </w:p>
    <w:p>
      <w:pPr>
        <w:pStyle w:val="Heading2"/>
        <w:spacing w:line="228" w:lineRule="auto"/>
        <w:ind w:right="1313"/>
      </w:pPr>
      <w:bookmarkStart w:name="_TOC_250004" w:id="15"/>
      <w:bookmarkEnd w:id="15"/>
      <w:r>
        <w:rPr>
          <w:color w:val="147592"/>
          <w:w w:val="110"/>
        </w:rPr>
        <w:t>Helping Patients Advocate for Themselves</w:t>
      </w:r>
    </w:p>
    <w:p>
      <w:pPr>
        <w:pStyle w:val="Heading4"/>
        <w:spacing w:line="249" w:lineRule="auto" w:before="47"/>
        <w:ind w:right="30"/>
        <w:rPr>
          <w:b w:val="0"/>
        </w:rPr>
      </w:pPr>
      <w:r>
        <w:rPr>
          <w:color w:val="4C4D4F"/>
        </w:rPr>
        <w:t>Educate clients so they can advocate for their treatment and personal needs. </w:t>
      </w:r>
      <w:r>
        <w:rPr>
          <w:b w:val="0"/>
          <w:color w:val="4C4D4F"/>
        </w:rPr>
        <w:t>Key topics include:</w:t>
      </w:r>
    </w:p>
    <w:p>
      <w:pPr>
        <w:pStyle w:val="ListParagraph"/>
        <w:numPr>
          <w:ilvl w:val="0"/>
          <w:numId w:val="3"/>
        </w:numPr>
        <w:tabs>
          <w:tab w:pos="430" w:val="left" w:leader="none"/>
        </w:tabs>
        <w:spacing w:line="206" w:lineRule="auto" w:before="133" w:after="0"/>
        <w:ind w:left="430" w:right="236" w:hanging="270"/>
        <w:jc w:val="left"/>
        <w:rPr>
          <w:color w:val="147592"/>
          <w:sz w:val="28"/>
        </w:rPr>
      </w:pPr>
      <w:r>
        <w:rPr>
          <w:color w:val="4C4D4F"/>
          <w:w w:val="105"/>
          <w:sz w:val="22"/>
        </w:rPr>
        <w:t>Addiction</w:t>
      </w:r>
      <w:r>
        <w:rPr>
          <w:color w:val="4C4D4F"/>
          <w:spacing w:val="-29"/>
          <w:w w:val="105"/>
          <w:sz w:val="22"/>
        </w:rPr>
        <w:t> </w:t>
      </w:r>
      <w:r>
        <w:rPr>
          <w:color w:val="4C4D4F"/>
          <w:w w:val="105"/>
          <w:sz w:val="22"/>
        </w:rPr>
        <w:t>as</w:t>
      </w:r>
      <w:r>
        <w:rPr>
          <w:color w:val="4C4D4F"/>
          <w:spacing w:val="-29"/>
          <w:w w:val="105"/>
          <w:sz w:val="22"/>
        </w:rPr>
        <w:t> </w:t>
      </w:r>
      <w:r>
        <w:rPr>
          <w:color w:val="4C4D4F"/>
          <w:w w:val="105"/>
          <w:sz w:val="22"/>
        </w:rPr>
        <w:t>a</w:t>
      </w:r>
      <w:r>
        <w:rPr>
          <w:color w:val="4C4D4F"/>
          <w:spacing w:val="-28"/>
          <w:w w:val="105"/>
          <w:sz w:val="22"/>
        </w:rPr>
        <w:t> </w:t>
      </w:r>
      <w:r>
        <w:rPr>
          <w:color w:val="4C4D4F"/>
          <w:w w:val="105"/>
          <w:sz w:val="22"/>
        </w:rPr>
        <w:t>chronic</w:t>
      </w:r>
      <w:r>
        <w:rPr>
          <w:color w:val="4C4D4F"/>
          <w:spacing w:val="-29"/>
          <w:w w:val="105"/>
          <w:sz w:val="22"/>
        </w:rPr>
        <w:t> </w:t>
      </w:r>
      <w:r>
        <w:rPr>
          <w:color w:val="4C4D4F"/>
          <w:w w:val="105"/>
          <w:sz w:val="22"/>
        </w:rPr>
        <w:t>disease</w:t>
      </w:r>
      <w:r>
        <w:rPr>
          <w:color w:val="4C4D4F"/>
          <w:spacing w:val="-28"/>
          <w:w w:val="105"/>
          <w:sz w:val="22"/>
        </w:rPr>
        <w:t> </w:t>
      </w:r>
      <w:r>
        <w:rPr>
          <w:color w:val="4C4D4F"/>
          <w:w w:val="105"/>
          <w:sz w:val="22"/>
        </w:rPr>
        <w:t>inﬂuenced</w:t>
      </w:r>
      <w:r>
        <w:rPr>
          <w:color w:val="4C4D4F"/>
          <w:spacing w:val="-29"/>
          <w:w w:val="105"/>
          <w:sz w:val="22"/>
        </w:rPr>
        <w:t> </w:t>
      </w:r>
      <w:r>
        <w:rPr>
          <w:color w:val="4C4D4F"/>
          <w:spacing w:val="-9"/>
          <w:w w:val="105"/>
          <w:sz w:val="22"/>
        </w:rPr>
        <w:t>by </w:t>
      </w:r>
      <w:r>
        <w:rPr>
          <w:color w:val="4C4D4F"/>
          <w:w w:val="105"/>
          <w:sz w:val="22"/>
        </w:rPr>
        <w:t>genetics and</w:t>
      </w:r>
      <w:r>
        <w:rPr>
          <w:color w:val="4C4D4F"/>
          <w:spacing w:val="-12"/>
          <w:w w:val="105"/>
          <w:sz w:val="22"/>
        </w:rPr>
        <w:t> </w:t>
      </w:r>
      <w:r>
        <w:rPr>
          <w:color w:val="4C4D4F"/>
          <w:w w:val="105"/>
          <w:sz w:val="22"/>
        </w:rPr>
        <w:t>environment.</w:t>
      </w:r>
    </w:p>
    <w:p>
      <w:pPr>
        <w:pStyle w:val="ListParagraph"/>
        <w:numPr>
          <w:ilvl w:val="0"/>
          <w:numId w:val="3"/>
        </w:numPr>
        <w:tabs>
          <w:tab w:pos="430" w:val="left" w:leader="none"/>
        </w:tabs>
        <w:spacing w:line="315" w:lineRule="exact" w:before="45" w:after="0"/>
        <w:ind w:left="430" w:right="0" w:hanging="270"/>
        <w:jc w:val="left"/>
        <w:rPr>
          <w:color w:val="147592"/>
          <w:sz w:val="28"/>
        </w:rPr>
      </w:pPr>
      <w:r>
        <w:rPr>
          <w:color w:val="4C4D4F"/>
          <w:sz w:val="22"/>
        </w:rPr>
        <w:t>The ways that medications for OUD</w:t>
      </w:r>
      <w:r>
        <w:rPr>
          <w:color w:val="4C4D4F"/>
          <w:spacing w:val="26"/>
          <w:sz w:val="22"/>
        </w:rPr>
        <w:t> </w:t>
      </w:r>
      <w:r>
        <w:rPr>
          <w:color w:val="4C4D4F"/>
          <w:sz w:val="22"/>
        </w:rPr>
        <w:t>work.</w:t>
      </w:r>
    </w:p>
    <w:p>
      <w:pPr>
        <w:pStyle w:val="ListParagraph"/>
        <w:numPr>
          <w:ilvl w:val="0"/>
          <w:numId w:val="3"/>
        </w:numPr>
        <w:tabs>
          <w:tab w:pos="430" w:val="left" w:leader="none"/>
        </w:tabs>
        <w:spacing w:line="307" w:lineRule="exact" w:before="0" w:after="0"/>
        <w:ind w:left="430" w:right="0" w:hanging="270"/>
        <w:jc w:val="left"/>
        <w:rPr>
          <w:color w:val="147592"/>
          <w:sz w:val="28"/>
        </w:rPr>
      </w:pPr>
      <w:r>
        <w:rPr>
          <w:color w:val="4C4D4F"/>
          <w:sz w:val="22"/>
        </w:rPr>
        <w:t>The process of dose</w:t>
      </w:r>
      <w:r>
        <w:rPr>
          <w:color w:val="4C4D4F"/>
          <w:spacing w:val="3"/>
          <w:sz w:val="22"/>
        </w:rPr>
        <w:t> </w:t>
      </w:r>
      <w:r>
        <w:rPr>
          <w:color w:val="4C4D4F"/>
          <w:sz w:val="22"/>
        </w:rPr>
        <w:t>stabilization.</w:t>
      </w:r>
    </w:p>
    <w:p>
      <w:pPr>
        <w:pStyle w:val="ListParagraph"/>
        <w:numPr>
          <w:ilvl w:val="0"/>
          <w:numId w:val="3"/>
        </w:numPr>
        <w:tabs>
          <w:tab w:pos="430" w:val="left" w:leader="none"/>
        </w:tabs>
        <w:spacing w:line="206" w:lineRule="auto" w:before="24" w:after="0"/>
        <w:ind w:left="430" w:right="329" w:hanging="270"/>
        <w:jc w:val="left"/>
        <w:rPr>
          <w:color w:val="147592"/>
          <w:sz w:val="28"/>
        </w:rPr>
      </w:pPr>
      <w:r>
        <w:rPr>
          <w:color w:val="4C4D4F"/>
          <w:w w:val="105"/>
          <w:sz w:val="22"/>
        </w:rPr>
        <w:t>The</w:t>
      </w:r>
      <w:r>
        <w:rPr>
          <w:color w:val="4C4D4F"/>
          <w:spacing w:val="-17"/>
          <w:w w:val="105"/>
          <w:sz w:val="22"/>
        </w:rPr>
        <w:t> </w:t>
      </w:r>
      <w:r>
        <w:rPr>
          <w:color w:val="4C4D4F"/>
          <w:w w:val="105"/>
          <w:sz w:val="22"/>
        </w:rPr>
        <w:t>beneﬁts</w:t>
      </w:r>
      <w:r>
        <w:rPr>
          <w:color w:val="4C4D4F"/>
          <w:spacing w:val="-17"/>
          <w:w w:val="105"/>
          <w:sz w:val="22"/>
        </w:rPr>
        <w:t> </w:t>
      </w:r>
      <w:r>
        <w:rPr>
          <w:color w:val="4C4D4F"/>
          <w:w w:val="105"/>
          <w:sz w:val="22"/>
        </w:rPr>
        <w:t>of</w:t>
      </w:r>
      <w:r>
        <w:rPr>
          <w:color w:val="4C4D4F"/>
          <w:spacing w:val="-17"/>
          <w:w w:val="105"/>
          <w:sz w:val="22"/>
        </w:rPr>
        <w:t> </w:t>
      </w:r>
      <w:r>
        <w:rPr>
          <w:color w:val="4C4D4F"/>
          <w:w w:val="105"/>
          <w:sz w:val="22"/>
        </w:rPr>
        <w:t>longer</w:t>
      </w:r>
      <w:r>
        <w:rPr>
          <w:color w:val="4C4D4F"/>
          <w:spacing w:val="-17"/>
          <w:w w:val="105"/>
          <w:sz w:val="22"/>
        </w:rPr>
        <w:t> </w:t>
      </w:r>
      <w:r>
        <w:rPr>
          <w:color w:val="4C4D4F"/>
          <w:w w:val="105"/>
          <w:sz w:val="22"/>
        </w:rPr>
        <w:t>term</w:t>
      </w:r>
      <w:r>
        <w:rPr>
          <w:color w:val="4C4D4F"/>
          <w:spacing w:val="-17"/>
          <w:w w:val="105"/>
          <w:sz w:val="22"/>
        </w:rPr>
        <w:t> </w:t>
      </w:r>
      <w:r>
        <w:rPr>
          <w:color w:val="4C4D4F"/>
          <w:w w:val="105"/>
          <w:sz w:val="22"/>
        </w:rPr>
        <w:t>medication</w:t>
      </w:r>
      <w:r>
        <w:rPr>
          <w:color w:val="4C4D4F"/>
          <w:spacing w:val="-16"/>
          <w:w w:val="105"/>
          <w:sz w:val="22"/>
        </w:rPr>
        <w:t> </w:t>
      </w:r>
      <w:r>
        <w:rPr>
          <w:color w:val="4C4D4F"/>
          <w:spacing w:val="-6"/>
          <w:w w:val="105"/>
          <w:sz w:val="22"/>
        </w:rPr>
        <w:t>use </w:t>
      </w:r>
      <w:r>
        <w:rPr>
          <w:color w:val="4C4D4F"/>
          <w:w w:val="105"/>
          <w:sz w:val="22"/>
        </w:rPr>
        <w:t>and</w:t>
      </w:r>
      <w:r>
        <w:rPr>
          <w:color w:val="4C4D4F"/>
          <w:spacing w:val="-12"/>
          <w:w w:val="105"/>
          <w:sz w:val="22"/>
        </w:rPr>
        <w:t> </w:t>
      </w:r>
      <w:r>
        <w:rPr>
          <w:color w:val="4C4D4F"/>
          <w:w w:val="105"/>
          <w:sz w:val="22"/>
        </w:rPr>
        <w:t>risks</w:t>
      </w:r>
      <w:r>
        <w:rPr>
          <w:color w:val="4C4D4F"/>
          <w:spacing w:val="-11"/>
          <w:w w:val="105"/>
          <w:sz w:val="22"/>
        </w:rPr>
        <w:t> </w:t>
      </w:r>
      <w:r>
        <w:rPr>
          <w:color w:val="4C4D4F"/>
          <w:w w:val="105"/>
          <w:sz w:val="22"/>
        </w:rPr>
        <w:t>of</w:t>
      </w:r>
      <w:r>
        <w:rPr>
          <w:color w:val="4C4D4F"/>
          <w:spacing w:val="-11"/>
          <w:w w:val="105"/>
          <w:sz w:val="22"/>
        </w:rPr>
        <w:t> </w:t>
      </w:r>
      <w:r>
        <w:rPr>
          <w:color w:val="4C4D4F"/>
          <w:w w:val="105"/>
          <w:sz w:val="22"/>
        </w:rPr>
        <w:t>abrupt</w:t>
      </w:r>
      <w:r>
        <w:rPr>
          <w:color w:val="4C4D4F"/>
          <w:spacing w:val="-11"/>
          <w:w w:val="105"/>
          <w:sz w:val="22"/>
        </w:rPr>
        <w:t> </w:t>
      </w:r>
      <w:r>
        <w:rPr>
          <w:color w:val="4C4D4F"/>
          <w:w w:val="105"/>
          <w:sz w:val="22"/>
        </w:rPr>
        <w:t>treatment</w:t>
      </w:r>
      <w:r>
        <w:rPr>
          <w:color w:val="4C4D4F"/>
          <w:spacing w:val="-11"/>
          <w:w w:val="105"/>
          <w:sz w:val="22"/>
        </w:rPr>
        <w:t> </w:t>
      </w:r>
      <w:r>
        <w:rPr>
          <w:color w:val="4C4D4F"/>
          <w:w w:val="105"/>
          <w:sz w:val="22"/>
        </w:rPr>
        <w:t>termination.</w:t>
      </w:r>
    </w:p>
    <w:p>
      <w:pPr>
        <w:pStyle w:val="ListParagraph"/>
        <w:numPr>
          <w:ilvl w:val="0"/>
          <w:numId w:val="3"/>
        </w:numPr>
        <w:tabs>
          <w:tab w:pos="430" w:val="left" w:leader="none"/>
        </w:tabs>
        <w:spacing w:line="206" w:lineRule="auto" w:before="77" w:after="0"/>
        <w:ind w:left="430" w:right="325" w:hanging="270"/>
        <w:jc w:val="left"/>
        <w:rPr>
          <w:color w:val="147592"/>
          <w:sz w:val="28"/>
        </w:rPr>
      </w:pPr>
      <w:r>
        <w:rPr>
          <w:color w:val="4C4D4F"/>
          <w:sz w:val="22"/>
        </w:rPr>
        <w:t>The role of recovery supports (e.g., </w:t>
      </w:r>
      <w:r>
        <w:rPr>
          <w:color w:val="4C4D4F"/>
          <w:spacing w:val="-3"/>
          <w:sz w:val="22"/>
        </w:rPr>
        <w:t>mutual- </w:t>
      </w:r>
      <w:r>
        <w:rPr>
          <w:color w:val="4C4D4F"/>
          <w:sz w:val="22"/>
        </w:rPr>
        <w:t>help groups) in helping achieve</w:t>
      </w:r>
      <w:r>
        <w:rPr>
          <w:color w:val="4C4D4F"/>
          <w:spacing w:val="15"/>
          <w:sz w:val="22"/>
        </w:rPr>
        <w:t> </w:t>
      </w:r>
      <w:r>
        <w:rPr>
          <w:color w:val="4C4D4F"/>
          <w:sz w:val="22"/>
        </w:rPr>
        <w:t>goals.</w:t>
      </w:r>
    </w:p>
    <w:p>
      <w:pPr>
        <w:spacing w:line="244" w:lineRule="auto" w:before="199"/>
        <w:ind w:left="160" w:right="30" w:firstLine="0"/>
        <w:jc w:val="left"/>
        <w:rPr>
          <w:sz w:val="22"/>
        </w:rPr>
      </w:pPr>
      <w:r>
        <w:rPr>
          <w:b/>
          <w:color w:val="4C4D4F"/>
          <w:sz w:val="22"/>
        </w:rPr>
        <w:t>Offer clients’ family and friends education on these topics</w:t>
      </w:r>
      <w:r>
        <w:rPr>
          <w:rFonts w:ascii="Book Antiqua" w:hAnsi="Book Antiqua"/>
          <w:b/>
          <w:color w:val="4C4D4F"/>
          <w:sz w:val="22"/>
        </w:rPr>
        <w:t>, </w:t>
      </w:r>
      <w:r>
        <w:rPr>
          <w:b/>
          <w:color w:val="4C4D4F"/>
          <w:sz w:val="22"/>
        </w:rPr>
        <w:t>as well, </w:t>
      </w:r>
      <w:r>
        <w:rPr>
          <w:color w:val="4C4D4F"/>
          <w:sz w:val="22"/>
        </w:rPr>
        <w:t>so that they can advocate for their loved ones. Encourage patients to let</w:t>
      </w:r>
    </w:p>
    <w:p>
      <w:pPr>
        <w:spacing w:line="249" w:lineRule="auto" w:before="98"/>
        <w:ind w:left="160" w:right="248" w:firstLine="0"/>
        <w:jc w:val="left"/>
        <w:rPr>
          <w:sz w:val="22"/>
        </w:rPr>
      </w:pPr>
      <w:r>
        <w:rPr/>
        <w:br w:type="column"/>
      </w:r>
      <w:r>
        <w:rPr>
          <w:color w:val="4C4D4F"/>
          <w:w w:val="105"/>
          <w:sz w:val="22"/>
        </w:rPr>
        <w:t>family</w:t>
      </w:r>
      <w:r>
        <w:rPr>
          <w:color w:val="4C4D4F"/>
          <w:spacing w:val="-17"/>
          <w:w w:val="105"/>
          <w:sz w:val="22"/>
        </w:rPr>
        <w:t> </w:t>
      </w:r>
      <w:r>
        <w:rPr>
          <w:color w:val="4C4D4F"/>
          <w:w w:val="105"/>
          <w:sz w:val="22"/>
        </w:rPr>
        <w:t>and</w:t>
      </w:r>
      <w:r>
        <w:rPr>
          <w:color w:val="4C4D4F"/>
          <w:spacing w:val="-17"/>
          <w:w w:val="105"/>
          <w:sz w:val="22"/>
        </w:rPr>
        <w:t> </w:t>
      </w:r>
      <w:r>
        <w:rPr>
          <w:color w:val="4C4D4F"/>
          <w:w w:val="105"/>
          <w:sz w:val="22"/>
        </w:rPr>
        <w:t>friends</w:t>
      </w:r>
      <w:r>
        <w:rPr>
          <w:color w:val="4C4D4F"/>
          <w:spacing w:val="-16"/>
          <w:w w:val="105"/>
          <w:sz w:val="22"/>
        </w:rPr>
        <w:t> </w:t>
      </w:r>
      <w:r>
        <w:rPr>
          <w:color w:val="4C4D4F"/>
          <w:w w:val="105"/>
          <w:sz w:val="22"/>
        </w:rPr>
        <w:t>know</w:t>
      </w:r>
      <w:r>
        <w:rPr>
          <w:color w:val="4C4D4F"/>
          <w:spacing w:val="-17"/>
          <w:w w:val="105"/>
          <w:sz w:val="22"/>
        </w:rPr>
        <w:t> </w:t>
      </w:r>
      <w:r>
        <w:rPr>
          <w:color w:val="4C4D4F"/>
          <w:w w:val="105"/>
          <w:sz w:val="22"/>
        </w:rPr>
        <w:t>how</w:t>
      </w:r>
      <w:r>
        <w:rPr>
          <w:color w:val="4C4D4F"/>
          <w:spacing w:val="-17"/>
          <w:w w:val="105"/>
          <w:sz w:val="22"/>
        </w:rPr>
        <w:t> </w:t>
      </w:r>
      <w:r>
        <w:rPr>
          <w:color w:val="4C4D4F"/>
          <w:w w:val="105"/>
          <w:sz w:val="22"/>
        </w:rPr>
        <w:t>important</w:t>
      </w:r>
      <w:r>
        <w:rPr>
          <w:color w:val="4C4D4F"/>
          <w:spacing w:val="-16"/>
          <w:w w:val="105"/>
          <w:sz w:val="22"/>
        </w:rPr>
        <w:t> </w:t>
      </w:r>
      <w:r>
        <w:rPr>
          <w:color w:val="4C4D4F"/>
          <w:w w:val="105"/>
          <w:sz w:val="22"/>
        </w:rPr>
        <w:t>they</w:t>
      </w:r>
      <w:r>
        <w:rPr>
          <w:color w:val="4C4D4F"/>
          <w:spacing w:val="-17"/>
          <w:w w:val="105"/>
          <w:sz w:val="22"/>
        </w:rPr>
        <w:t> </w:t>
      </w:r>
      <w:r>
        <w:rPr>
          <w:color w:val="4C4D4F"/>
          <w:w w:val="105"/>
          <w:sz w:val="22"/>
        </w:rPr>
        <w:t>are and how valuable their support is. Also urge patients</w:t>
      </w:r>
      <w:r>
        <w:rPr>
          <w:color w:val="4C4D4F"/>
          <w:spacing w:val="-18"/>
          <w:w w:val="105"/>
          <w:sz w:val="22"/>
        </w:rPr>
        <w:t> </w:t>
      </w:r>
      <w:r>
        <w:rPr>
          <w:color w:val="4C4D4F"/>
          <w:w w:val="105"/>
          <w:sz w:val="22"/>
        </w:rPr>
        <w:t>to</w:t>
      </w:r>
      <w:r>
        <w:rPr>
          <w:color w:val="4C4D4F"/>
          <w:spacing w:val="-17"/>
          <w:w w:val="105"/>
          <w:sz w:val="22"/>
        </w:rPr>
        <w:t> </w:t>
      </w:r>
      <w:r>
        <w:rPr>
          <w:color w:val="4C4D4F"/>
          <w:w w:val="105"/>
          <w:sz w:val="22"/>
        </w:rPr>
        <w:t>ask</w:t>
      </w:r>
      <w:r>
        <w:rPr>
          <w:color w:val="4C4D4F"/>
          <w:spacing w:val="-18"/>
          <w:w w:val="105"/>
          <w:sz w:val="22"/>
        </w:rPr>
        <w:t> </w:t>
      </w:r>
      <w:r>
        <w:rPr>
          <w:color w:val="4C4D4F"/>
          <w:w w:val="105"/>
          <w:sz w:val="22"/>
        </w:rPr>
        <w:t>loved</w:t>
      </w:r>
      <w:r>
        <w:rPr>
          <w:color w:val="4C4D4F"/>
          <w:spacing w:val="-17"/>
          <w:w w:val="105"/>
          <w:sz w:val="22"/>
        </w:rPr>
        <w:t> </w:t>
      </w:r>
      <w:r>
        <w:rPr>
          <w:color w:val="4C4D4F"/>
          <w:w w:val="105"/>
          <w:sz w:val="22"/>
        </w:rPr>
        <w:t>ones</w:t>
      </w:r>
      <w:r>
        <w:rPr>
          <w:color w:val="4C4D4F"/>
          <w:spacing w:val="-18"/>
          <w:w w:val="105"/>
          <w:sz w:val="22"/>
        </w:rPr>
        <w:t> </w:t>
      </w:r>
      <w:r>
        <w:rPr>
          <w:color w:val="4C4D4F"/>
          <w:w w:val="105"/>
          <w:sz w:val="22"/>
        </w:rPr>
        <w:t>to</w:t>
      </w:r>
      <w:r>
        <w:rPr>
          <w:color w:val="4C4D4F"/>
          <w:spacing w:val="-17"/>
          <w:w w:val="105"/>
          <w:sz w:val="22"/>
        </w:rPr>
        <w:t> </w:t>
      </w:r>
      <w:r>
        <w:rPr>
          <w:color w:val="4C4D4F"/>
          <w:w w:val="105"/>
          <w:sz w:val="22"/>
        </w:rPr>
        <w:t>help</w:t>
      </w:r>
      <w:r>
        <w:rPr>
          <w:color w:val="4C4D4F"/>
          <w:spacing w:val="-18"/>
          <w:w w:val="105"/>
          <w:sz w:val="22"/>
        </w:rPr>
        <w:t> </w:t>
      </w:r>
      <w:r>
        <w:rPr>
          <w:color w:val="4C4D4F"/>
          <w:w w:val="105"/>
          <w:sz w:val="22"/>
        </w:rPr>
        <w:t>them</w:t>
      </w:r>
      <w:r>
        <w:rPr>
          <w:color w:val="4C4D4F"/>
          <w:spacing w:val="-17"/>
          <w:w w:val="105"/>
          <w:sz w:val="22"/>
        </w:rPr>
        <w:t> </w:t>
      </w:r>
      <w:r>
        <w:rPr>
          <w:color w:val="4C4D4F"/>
          <w:spacing w:val="-4"/>
          <w:w w:val="105"/>
          <w:sz w:val="22"/>
        </w:rPr>
        <w:t>express </w:t>
      </w:r>
      <w:r>
        <w:rPr>
          <w:color w:val="4C4D4F"/>
          <w:w w:val="105"/>
          <w:sz w:val="22"/>
        </w:rPr>
        <w:t>concerns or</w:t>
      </w:r>
      <w:r>
        <w:rPr>
          <w:color w:val="4C4D4F"/>
          <w:spacing w:val="-10"/>
          <w:w w:val="105"/>
          <w:sz w:val="22"/>
        </w:rPr>
        <w:t> </w:t>
      </w:r>
      <w:r>
        <w:rPr>
          <w:color w:val="4C4D4F"/>
          <w:w w:val="105"/>
          <w:sz w:val="22"/>
        </w:rPr>
        <w:t>fears.</w:t>
      </w:r>
    </w:p>
    <w:p>
      <w:pPr>
        <w:spacing w:line="249" w:lineRule="auto" w:before="184"/>
        <w:ind w:left="160" w:right="237" w:firstLine="0"/>
        <w:jc w:val="left"/>
        <w:rPr>
          <w:sz w:val="22"/>
        </w:rPr>
      </w:pPr>
      <w:r>
        <w:rPr>
          <w:b/>
          <w:color w:val="4C4D4F"/>
          <w:sz w:val="22"/>
        </w:rPr>
        <w:t>Role-playing can help patients self-advocate. </w:t>
      </w:r>
      <w:r>
        <w:rPr>
          <w:color w:val="4C4D4F"/>
          <w:sz w:val="22"/>
        </w:rPr>
        <w:t>It allows them to practice what to </w:t>
      </w:r>
      <w:r>
        <w:rPr>
          <w:color w:val="4C4D4F"/>
          <w:spacing w:val="-3"/>
          <w:sz w:val="22"/>
        </w:rPr>
        <w:t>say, </w:t>
      </w:r>
      <w:r>
        <w:rPr>
          <w:color w:val="4C4D4F"/>
          <w:sz w:val="22"/>
        </w:rPr>
        <w:t>what </w:t>
      </w:r>
      <w:r>
        <w:rPr>
          <w:color w:val="4C4D4F"/>
          <w:spacing w:val="-4"/>
          <w:sz w:val="22"/>
        </w:rPr>
        <w:t>reactions </w:t>
      </w:r>
      <w:r>
        <w:rPr>
          <w:color w:val="4C4D4F"/>
          <w:sz w:val="22"/>
        </w:rPr>
        <w:t>to </w:t>
      </w:r>
      <w:r>
        <w:rPr>
          <w:color w:val="4C4D4F"/>
          <w:spacing w:val="-3"/>
          <w:sz w:val="22"/>
        </w:rPr>
        <w:t>expect, </w:t>
      </w:r>
      <w:r>
        <w:rPr>
          <w:color w:val="4C4D4F"/>
          <w:sz w:val="22"/>
        </w:rPr>
        <w:t>and </w:t>
      </w:r>
      <w:r>
        <w:rPr>
          <w:color w:val="4C4D4F"/>
          <w:spacing w:val="-3"/>
          <w:sz w:val="22"/>
        </w:rPr>
        <w:t>ways </w:t>
      </w:r>
      <w:r>
        <w:rPr>
          <w:color w:val="4C4D4F"/>
          <w:sz w:val="22"/>
        </w:rPr>
        <w:t>to </w:t>
      </w:r>
      <w:r>
        <w:rPr>
          <w:color w:val="4C4D4F"/>
          <w:spacing w:val="-4"/>
          <w:sz w:val="22"/>
        </w:rPr>
        <w:t>respond. </w:t>
      </w:r>
      <w:r>
        <w:rPr>
          <w:color w:val="4C4D4F"/>
          <w:spacing w:val="-3"/>
          <w:sz w:val="22"/>
        </w:rPr>
        <w:t>Coach </w:t>
      </w:r>
      <w:r>
        <w:rPr>
          <w:color w:val="4C4D4F"/>
          <w:sz w:val="22"/>
        </w:rPr>
        <w:t>patients in active listening and in focusing on solutions rather than problems. Exhibit 4.13 gives an example of a counselor helping a </w:t>
      </w:r>
      <w:r>
        <w:rPr>
          <w:color w:val="4C4D4F"/>
          <w:spacing w:val="-3"/>
          <w:sz w:val="22"/>
        </w:rPr>
        <w:t>client </w:t>
      </w:r>
      <w:r>
        <w:rPr>
          <w:color w:val="4C4D4F"/>
          <w:sz w:val="22"/>
        </w:rPr>
        <w:t>self-advocate.</w:t>
      </w:r>
    </w:p>
    <w:p>
      <w:pPr>
        <w:spacing w:line="249" w:lineRule="auto" w:before="186"/>
        <w:ind w:left="160" w:right="200" w:firstLine="0"/>
        <w:jc w:val="left"/>
        <w:rPr>
          <w:sz w:val="22"/>
        </w:rPr>
      </w:pPr>
      <w:r>
        <w:rPr>
          <w:b/>
          <w:color w:val="4C4D4F"/>
          <w:sz w:val="22"/>
        </w:rPr>
        <w:t>Urge patients to advocate for themselves beyond one-on-one conversations. </w:t>
      </w:r>
      <w:r>
        <w:rPr>
          <w:color w:val="4C4D4F"/>
          <w:sz w:val="22"/>
        </w:rPr>
        <w:t>Options include sharing educational pamphlets, inviting loved ones to a counseling session, or referring them to websites.</w:t>
      </w:r>
    </w:p>
    <w:p>
      <w:pPr>
        <w:pStyle w:val="BodyText"/>
        <w:spacing w:before="5"/>
        <w:rPr>
          <w:sz w:val="23"/>
        </w:rPr>
      </w:pPr>
    </w:p>
    <w:p>
      <w:pPr>
        <w:spacing w:line="249" w:lineRule="auto" w:before="0"/>
        <w:ind w:left="160" w:right="391" w:firstLine="0"/>
        <w:jc w:val="left"/>
        <w:rPr>
          <w:sz w:val="22"/>
        </w:rPr>
      </w:pPr>
      <w:r>
        <w:rPr>
          <w:rFonts w:ascii="Calibri"/>
          <w:b/>
          <w:color w:val="147592"/>
          <w:sz w:val="26"/>
        </w:rPr>
        <w:t>Addressing  Discrimination  Against Clients Who </w:t>
      </w:r>
      <w:r>
        <w:rPr>
          <w:rFonts w:ascii="Calibri"/>
          <w:b/>
          <w:color w:val="147592"/>
          <w:spacing w:val="-6"/>
          <w:sz w:val="26"/>
        </w:rPr>
        <w:t>Take </w:t>
      </w:r>
      <w:r>
        <w:rPr>
          <w:rFonts w:ascii="Calibri"/>
          <w:b/>
          <w:color w:val="147592"/>
          <w:sz w:val="26"/>
        </w:rPr>
        <w:t>OUD Medication </w:t>
      </w:r>
      <w:r>
        <w:rPr>
          <w:b/>
          <w:color w:val="4C4D4F"/>
          <w:sz w:val="22"/>
        </w:rPr>
        <w:t>Patients can face discriminatory actions </w:t>
      </w:r>
      <w:r>
        <w:rPr>
          <w:color w:val="4C4D4F"/>
          <w:sz w:val="22"/>
        </w:rPr>
        <w:t>when dealing with individuals, organizations,  or systems that make decisions based on mis- information about, or biases against, the use  of</w:t>
      </w:r>
      <w:r>
        <w:rPr>
          <w:color w:val="4C4D4F"/>
          <w:spacing w:val="20"/>
          <w:sz w:val="22"/>
        </w:rPr>
        <w:t> </w:t>
      </w:r>
      <w:r>
        <w:rPr>
          <w:color w:val="4C4D4F"/>
          <w:sz w:val="22"/>
        </w:rPr>
        <w:t>medication</w:t>
      </w:r>
      <w:r>
        <w:rPr>
          <w:color w:val="4C4D4F"/>
          <w:spacing w:val="21"/>
          <w:sz w:val="22"/>
        </w:rPr>
        <w:t> </w:t>
      </w:r>
      <w:r>
        <w:rPr>
          <w:color w:val="4C4D4F"/>
          <w:sz w:val="22"/>
        </w:rPr>
        <w:t>for</w:t>
      </w:r>
      <w:r>
        <w:rPr>
          <w:color w:val="4C4D4F"/>
          <w:spacing w:val="20"/>
          <w:sz w:val="22"/>
        </w:rPr>
        <w:t> </w:t>
      </w:r>
      <w:r>
        <w:rPr>
          <w:color w:val="4C4D4F"/>
          <w:sz w:val="22"/>
        </w:rPr>
        <w:t>OUD.</w:t>
      </w:r>
      <w:r>
        <w:rPr>
          <w:color w:val="4C4D4F"/>
          <w:spacing w:val="21"/>
          <w:sz w:val="22"/>
        </w:rPr>
        <w:t> </w:t>
      </w:r>
      <w:r>
        <w:rPr>
          <w:color w:val="4C4D4F"/>
          <w:sz w:val="22"/>
        </w:rPr>
        <w:t>The</w:t>
      </w:r>
      <w:r>
        <w:rPr>
          <w:color w:val="4C4D4F"/>
          <w:spacing w:val="20"/>
          <w:sz w:val="22"/>
        </w:rPr>
        <w:t> </w:t>
      </w:r>
      <w:r>
        <w:rPr>
          <w:color w:val="4C4D4F"/>
          <w:sz w:val="22"/>
        </w:rPr>
        <w:t>following</w:t>
      </w:r>
      <w:r>
        <w:rPr>
          <w:color w:val="4C4D4F"/>
          <w:spacing w:val="21"/>
          <w:sz w:val="22"/>
        </w:rPr>
        <w:t> </w:t>
      </w:r>
      <w:r>
        <w:rPr>
          <w:color w:val="4C4D4F"/>
          <w:spacing w:val="-3"/>
          <w:sz w:val="22"/>
        </w:rPr>
        <w:t>sections</w:t>
      </w:r>
    </w:p>
    <w:p>
      <w:pPr>
        <w:spacing w:line="249" w:lineRule="auto" w:before="7"/>
        <w:ind w:left="160" w:right="200" w:hanging="1"/>
        <w:jc w:val="left"/>
        <w:rPr>
          <w:sz w:val="22"/>
        </w:rPr>
      </w:pPr>
      <w:r>
        <w:rPr>
          <w:color w:val="4C4D4F"/>
          <w:sz w:val="22"/>
        </w:rPr>
        <w:t>highlight issues patients taking OUD medication may face and how counselors can help.</w:t>
      </w:r>
    </w:p>
    <w:p>
      <w:pPr>
        <w:spacing w:after="0" w:line="249" w:lineRule="auto"/>
        <w:jc w:val="left"/>
        <w:rPr>
          <w:sz w:val="22"/>
        </w:rPr>
        <w:sectPr>
          <w:type w:val="continuous"/>
          <w:pgSz w:w="12240" w:h="15840"/>
          <w:pgMar w:top="1780" w:bottom="280" w:left="920" w:right="960"/>
          <w:cols w:num="2" w:equalWidth="0">
            <w:col w:w="5034" w:space="186"/>
            <w:col w:w="5140"/>
          </w:cols>
        </w:sectPr>
      </w:pPr>
    </w:p>
    <w:p>
      <w:pPr>
        <w:pStyle w:val="BodyText"/>
        <w:rPr>
          <w:sz w:val="20"/>
        </w:rPr>
      </w:pPr>
    </w:p>
    <w:p>
      <w:pPr>
        <w:pStyle w:val="BodyText"/>
        <w:spacing w:before="6"/>
        <w:rPr>
          <w:sz w:val="27"/>
        </w:rPr>
      </w:pPr>
    </w:p>
    <w:p>
      <w:pPr>
        <w:pStyle w:val="Heading2"/>
        <w:spacing w:before="137"/>
        <w:ind w:left="440"/>
        <w:rPr>
          <w:rFonts w:ascii="Arial"/>
        </w:rPr>
      </w:pPr>
      <w:r>
        <w:rPr/>
        <w:pict>
          <v:group style="position:absolute;margin-left:54pt;margin-top:-4.540381pt;width:503.95pt;height:313.25pt;mso-position-horizontal-relative:page;mso-position-vertical-relative:paragraph;z-index:-16799744" coordorigin="1080,-91" coordsize="10079,6265">
            <v:rect style="position:absolute;left:1085;top:-86;width:10069;height:6255" filled="true" fillcolor="#fff7f2" stroked="false">
              <v:fill type="solid"/>
            </v:rect>
            <v:rect style="position:absolute;left:1085;top:-86;width:10069;height:6255" filled="false" stroked="true" strokeweight=".5pt" strokecolor="#88aabd">
              <v:stroke dashstyle="solid"/>
            </v:rect>
            <v:line style="position:absolute" from="1360,551" to="10878,551" stroked="true" strokeweight="2pt" strokecolor="#598ea7">
              <v:stroke dashstyle="solid"/>
            </v:line>
            <w10:wrap type="none"/>
          </v:group>
        </w:pict>
      </w:r>
      <w:r>
        <w:rPr>
          <w:rFonts w:ascii="Arial"/>
          <w:color w:val="137692"/>
          <w:w w:val="110"/>
        </w:rPr>
        <w:t>EXHIBIT 4.13. Conversation: Helping a Client Self-Advocate</w:t>
      </w:r>
    </w:p>
    <w:p>
      <w:pPr>
        <w:pStyle w:val="BodyText"/>
        <w:spacing w:before="9"/>
        <w:rPr>
          <w:b/>
          <w:sz w:val="29"/>
        </w:rPr>
      </w:pPr>
    </w:p>
    <w:p>
      <w:pPr>
        <w:pStyle w:val="BodyText"/>
        <w:tabs>
          <w:tab w:pos="1879" w:val="left" w:leader="none"/>
        </w:tabs>
        <w:spacing w:line="261" w:lineRule="auto" w:before="1"/>
        <w:ind w:left="1880" w:right="929" w:hanging="1440"/>
        <w:rPr>
          <w:rFonts w:ascii="Calibri" w:hAnsi="Calibri"/>
        </w:rPr>
      </w:pPr>
      <w:r>
        <w:rPr>
          <w:b/>
          <w:color w:val="414142"/>
          <w:w w:val="120"/>
        </w:rPr>
        <w:t>Patient:</w:t>
        <w:tab/>
      </w:r>
      <w:r>
        <w:rPr>
          <w:rFonts w:ascii="Calibri" w:hAnsi="Calibri"/>
          <w:color w:val="414142"/>
          <w:w w:val="125"/>
        </w:rPr>
        <w:t>My</w:t>
      </w:r>
      <w:r>
        <w:rPr>
          <w:rFonts w:ascii="Calibri" w:hAnsi="Calibri"/>
          <w:color w:val="414142"/>
          <w:spacing w:val="-9"/>
          <w:w w:val="125"/>
        </w:rPr>
        <w:t> </w:t>
      </w:r>
      <w:r>
        <w:rPr>
          <w:rFonts w:ascii="Calibri" w:hAnsi="Calibri"/>
          <w:color w:val="414142"/>
          <w:w w:val="125"/>
        </w:rPr>
        <w:t>mom</w:t>
      </w:r>
      <w:r>
        <w:rPr>
          <w:rFonts w:ascii="Calibri" w:hAnsi="Calibri"/>
          <w:color w:val="414142"/>
          <w:spacing w:val="-8"/>
          <w:w w:val="125"/>
        </w:rPr>
        <w:t> </w:t>
      </w:r>
      <w:r>
        <w:rPr>
          <w:rFonts w:ascii="Calibri" w:hAnsi="Calibri"/>
          <w:color w:val="414142"/>
          <w:w w:val="125"/>
        </w:rPr>
        <w:t>is</w:t>
      </w:r>
      <w:r>
        <w:rPr>
          <w:rFonts w:ascii="Calibri" w:hAnsi="Calibri"/>
          <w:color w:val="414142"/>
          <w:spacing w:val="-8"/>
          <w:w w:val="125"/>
        </w:rPr>
        <w:t> </w:t>
      </w:r>
      <w:r>
        <w:rPr>
          <w:rFonts w:ascii="Calibri" w:hAnsi="Calibri"/>
          <w:color w:val="414142"/>
          <w:w w:val="125"/>
        </w:rPr>
        <w:t>driving</w:t>
      </w:r>
      <w:r>
        <w:rPr>
          <w:rFonts w:ascii="Calibri" w:hAnsi="Calibri"/>
          <w:color w:val="414142"/>
          <w:spacing w:val="-9"/>
          <w:w w:val="125"/>
        </w:rPr>
        <w:t> </w:t>
      </w:r>
      <w:r>
        <w:rPr>
          <w:rFonts w:ascii="Calibri" w:hAnsi="Calibri"/>
          <w:color w:val="414142"/>
          <w:w w:val="125"/>
        </w:rPr>
        <w:t>me</w:t>
      </w:r>
      <w:r>
        <w:rPr>
          <w:rFonts w:ascii="Calibri" w:hAnsi="Calibri"/>
          <w:color w:val="414142"/>
          <w:spacing w:val="-8"/>
          <w:w w:val="125"/>
        </w:rPr>
        <w:t> </w:t>
      </w:r>
      <w:r>
        <w:rPr>
          <w:rFonts w:ascii="Calibri" w:hAnsi="Calibri"/>
          <w:color w:val="414142"/>
          <w:w w:val="125"/>
        </w:rPr>
        <w:t>to</w:t>
      </w:r>
      <w:r>
        <w:rPr>
          <w:rFonts w:ascii="Calibri" w:hAnsi="Calibri"/>
          <w:color w:val="414142"/>
          <w:spacing w:val="-8"/>
          <w:w w:val="125"/>
        </w:rPr>
        <w:t> </w:t>
      </w:r>
      <w:r>
        <w:rPr>
          <w:rFonts w:ascii="Calibri" w:hAnsi="Calibri"/>
          <w:color w:val="414142"/>
          <w:w w:val="125"/>
        </w:rPr>
        <w:t>my</w:t>
      </w:r>
      <w:r>
        <w:rPr>
          <w:rFonts w:ascii="Calibri" w:hAnsi="Calibri"/>
          <w:color w:val="414142"/>
          <w:spacing w:val="-9"/>
          <w:w w:val="125"/>
        </w:rPr>
        <w:t> </w:t>
      </w:r>
      <w:r>
        <w:rPr>
          <w:rFonts w:ascii="Calibri" w:hAnsi="Calibri"/>
          <w:color w:val="414142"/>
          <w:w w:val="125"/>
        </w:rPr>
        <w:t>back</w:t>
      </w:r>
      <w:r>
        <w:rPr>
          <w:rFonts w:ascii="Calibri" w:hAnsi="Calibri"/>
          <w:color w:val="414142"/>
          <w:spacing w:val="-8"/>
          <w:w w:val="125"/>
        </w:rPr>
        <w:t> </w:t>
      </w:r>
      <w:r>
        <w:rPr>
          <w:rFonts w:ascii="Calibri" w:hAnsi="Calibri"/>
          <w:color w:val="414142"/>
          <w:w w:val="125"/>
        </w:rPr>
        <w:t>surgery.</w:t>
      </w:r>
      <w:r>
        <w:rPr>
          <w:rFonts w:ascii="Calibri" w:hAnsi="Calibri"/>
          <w:color w:val="414142"/>
          <w:spacing w:val="-8"/>
          <w:w w:val="125"/>
        </w:rPr>
        <w:t> </w:t>
      </w:r>
      <w:r>
        <w:rPr>
          <w:rFonts w:ascii="Calibri" w:hAnsi="Calibri"/>
          <w:color w:val="414142"/>
          <w:w w:val="125"/>
        </w:rPr>
        <w:t>I’m</w:t>
      </w:r>
      <w:r>
        <w:rPr>
          <w:rFonts w:ascii="Calibri" w:hAnsi="Calibri"/>
          <w:color w:val="414142"/>
          <w:spacing w:val="-9"/>
          <w:w w:val="125"/>
        </w:rPr>
        <w:t> </w:t>
      </w:r>
      <w:r>
        <w:rPr>
          <w:rFonts w:ascii="Calibri" w:hAnsi="Calibri"/>
          <w:color w:val="414142"/>
          <w:w w:val="125"/>
        </w:rPr>
        <w:t>worried</w:t>
      </w:r>
      <w:r>
        <w:rPr>
          <w:rFonts w:ascii="Calibri" w:hAnsi="Calibri"/>
          <w:color w:val="414142"/>
          <w:spacing w:val="-8"/>
          <w:w w:val="125"/>
        </w:rPr>
        <w:t> </w:t>
      </w:r>
      <w:r>
        <w:rPr>
          <w:rFonts w:ascii="Calibri" w:hAnsi="Calibri"/>
          <w:color w:val="414142"/>
          <w:w w:val="125"/>
        </w:rPr>
        <w:t>that</w:t>
      </w:r>
      <w:r>
        <w:rPr>
          <w:rFonts w:ascii="Calibri" w:hAnsi="Calibri"/>
          <w:color w:val="414142"/>
          <w:spacing w:val="-8"/>
          <w:w w:val="125"/>
        </w:rPr>
        <w:t> </w:t>
      </w:r>
      <w:r>
        <w:rPr>
          <w:rFonts w:ascii="Calibri" w:hAnsi="Calibri"/>
          <w:color w:val="414142"/>
          <w:w w:val="125"/>
        </w:rPr>
        <w:t>she’ll</w:t>
      </w:r>
      <w:r>
        <w:rPr>
          <w:rFonts w:ascii="Calibri" w:hAnsi="Calibri"/>
          <w:color w:val="414142"/>
          <w:spacing w:val="-9"/>
          <w:w w:val="125"/>
        </w:rPr>
        <w:t> </w:t>
      </w:r>
      <w:r>
        <w:rPr>
          <w:rFonts w:ascii="Calibri" w:hAnsi="Calibri"/>
          <w:color w:val="414142"/>
          <w:w w:val="125"/>
        </w:rPr>
        <w:t>ﬁnd</w:t>
      </w:r>
      <w:r>
        <w:rPr>
          <w:rFonts w:ascii="Calibri" w:hAnsi="Calibri"/>
          <w:color w:val="414142"/>
          <w:spacing w:val="-8"/>
          <w:w w:val="125"/>
        </w:rPr>
        <w:t> </w:t>
      </w:r>
      <w:r>
        <w:rPr>
          <w:rFonts w:ascii="Calibri" w:hAnsi="Calibri"/>
          <w:color w:val="414142"/>
          <w:w w:val="125"/>
        </w:rPr>
        <w:t>out</w:t>
      </w:r>
      <w:r>
        <w:rPr>
          <w:rFonts w:ascii="Calibri" w:hAnsi="Calibri"/>
          <w:color w:val="414142"/>
          <w:spacing w:val="-8"/>
          <w:w w:val="125"/>
        </w:rPr>
        <w:t> </w:t>
      </w:r>
      <w:r>
        <w:rPr>
          <w:rFonts w:ascii="Calibri" w:hAnsi="Calibri"/>
          <w:color w:val="414142"/>
          <w:w w:val="125"/>
        </w:rPr>
        <w:t>I’m</w:t>
      </w:r>
      <w:r>
        <w:rPr>
          <w:rFonts w:ascii="Calibri" w:hAnsi="Calibri"/>
          <w:color w:val="414142"/>
          <w:spacing w:val="-9"/>
          <w:w w:val="125"/>
        </w:rPr>
        <w:t> </w:t>
      </w:r>
      <w:r>
        <w:rPr>
          <w:rFonts w:ascii="Calibri" w:hAnsi="Calibri"/>
          <w:color w:val="414142"/>
          <w:w w:val="125"/>
        </w:rPr>
        <w:t>taking buprenorphine.</w:t>
      </w:r>
    </w:p>
    <w:p>
      <w:pPr>
        <w:pStyle w:val="BodyText"/>
        <w:tabs>
          <w:tab w:pos="1879" w:val="left" w:leader="none"/>
        </w:tabs>
        <w:spacing w:line="261" w:lineRule="auto" w:before="90"/>
        <w:ind w:left="1880" w:right="917" w:hanging="1440"/>
        <w:rPr>
          <w:rFonts w:ascii="Calibri" w:hAnsi="Calibri"/>
        </w:rPr>
      </w:pPr>
      <w:r>
        <w:rPr>
          <w:b/>
          <w:color w:val="414142"/>
          <w:w w:val="110"/>
        </w:rPr>
        <w:t>Counselor:</w:t>
        <w:tab/>
      </w:r>
      <w:r>
        <w:rPr>
          <w:rFonts w:ascii="Calibri" w:hAnsi="Calibri"/>
          <w:color w:val="414142"/>
          <w:w w:val="125"/>
        </w:rPr>
        <w:t>It</w:t>
      </w:r>
      <w:r>
        <w:rPr>
          <w:rFonts w:ascii="Calibri" w:hAnsi="Calibri"/>
          <w:color w:val="414142"/>
          <w:spacing w:val="-15"/>
          <w:w w:val="125"/>
        </w:rPr>
        <w:t> </w:t>
      </w:r>
      <w:r>
        <w:rPr>
          <w:rFonts w:ascii="Calibri" w:hAnsi="Calibri"/>
          <w:color w:val="414142"/>
          <w:w w:val="125"/>
        </w:rPr>
        <w:t>sounds</w:t>
      </w:r>
      <w:r>
        <w:rPr>
          <w:rFonts w:ascii="Calibri" w:hAnsi="Calibri"/>
          <w:color w:val="414142"/>
          <w:spacing w:val="-15"/>
          <w:w w:val="125"/>
        </w:rPr>
        <w:t> </w:t>
      </w:r>
      <w:r>
        <w:rPr>
          <w:rFonts w:ascii="Calibri" w:hAnsi="Calibri"/>
          <w:color w:val="414142"/>
          <w:w w:val="125"/>
        </w:rPr>
        <w:t>like</w:t>
      </w:r>
      <w:r>
        <w:rPr>
          <w:rFonts w:ascii="Calibri" w:hAnsi="Calibri"/>
          <w:color w:val="414142"/>
          <w:spacing w:val="-14"/>
          <w:w w:val="125"/>
        </w:rPr>
        <w:t> </w:t>
      </w:r>
      <w:r>
        <w:rPr>
          <w:rFonts w:ascii="Calibri" w:hAnsi="Calibri"/>
          <w:color w:val="414142"/>
          <w:w w:val="125"/>
        </w:rPr>
        <w:t>you’re</w:t>
      </w:r>
      <w:r>
        <w:rPr>
          <w:rFonts w:ascii="Calibri" w:hAnsi="Calibri"/>
          <w:color w:val="414142"/>
          <w:spacing w:val="-15"/>
          <w:w w:val="125"/>
        </w:rPr>
        <w:t> </w:t>
      </w:r>
      <w:r>
        <w:rPr>
          <w:rFonts w:ascii="Calibri" w:hAnsi="Calibri"/>
          <w:color w:val="414142"/>
          <w:w w:val="125"/>
        </w:rPr>
        <w:t>worried</w:t>
      </w:r>
      <w:r>
        <w:rPr>
          <w:rFonts w:ascii="Calibri" w:hAnsi="Calibri"/>
          <w:color w:val="414142"/>
          <w:spacing w:val="-14"/>
          <w:w w:val="125"/>
        </w:rPr>
        <w:t> </w:t>
      </w:r>
      <w:r>
        <w:rPr>
          <w:rFonts w:ascii="Calibri" w:hAnsi="Calibri"/>
          <w:color w:val="414142"/>
          <w:w w:val="125"/>
        </w:rPr>
        <w:t>she’ll</w:t>
      </w:r>
      <w:r>
        <w:rPr>
          <w:rFonts w:ascii="Calibri" w:hAnsi="Calibri"/>
          <w:color w:val="414142"/>
          <w:spacing w:val="-15"/>
          <w:w w:val="125"/>
        </w:rPr>
        <w:t> </w:t>
      </w:r>
      <w:r>
        <w:rPr>
          <w:rFonts w:ascii="Calibri" w:hAnsi="Calibri"/>
          <w:color w:val="414142"/>
          <w:w w:val="125"/>
        </w:rPr>
        <w:t>reject</w:t>
      </w:r>
      <w:r>
        <w:rPr>
          <w:rFonts w:ascii="Calibri" w:hAnsi="Calibri"/>
          <w:color w:val="414142"/>
          <w:spacing w:val="-14"/>
          <w:w w:val="125"/>
        </w:rPr>
        <w:t> </w:t>
      </w:r>
      <w:r>
        <w:rPr>
          <w:rFonts w:ascii="Calibri" w:hAnsi="Calibri"/>
          <w:color w:val="414142"/>
          <w:w w:val="125"/>
        </w:rPr>
        <w:t>you</w:t>
      </w:r>
      <w:r>
        <w:rPr>
          <w:rFonts w:ascii="Calibri" w:hAnsi="Calibri"/>
          <w:color w:val="414142"/>
          <w:spacing w:val="-15"/>
          <w:w w:val="125"/>
        </w:rPr>
        <w:t> </w:t>
      </w:r>
      <w:r>
        <w:rPr>
          <w:rFonts w:ascii="Calibri" w:hAnsi="Calibri"/>
          <w:color w:val="414142"/>
          <w:w w:val="125"/>
        </w:rPr>
        <w:t>and</w:t>
      </w:r>
      <w:r>
        <w:rPr>
          <w:rFonts w:ascii="Calibri" w:hAnsi="Calibri"/>
          <w:color w:val="414142"/>
          <w:spacing w:val="-14"/>
          <w:w w:val="125"/>
        </w:rPr>
        <w:t> </w:t>
      </w:r>
      <w:r>
        <w:rPr>
          <w:rFonts w:ascii="Calibri" w:hAnsi="Calibri"/>
          <w:color w:val="414142"/>
          <w:w w:val="125"/>
        </w:rPr>
        <w:t>be</w:t>
      </w:r>
      <w:r>
        <w:rPr>
          <w:rFonts w:ascii="Calibri" w:hAnsi="Calibri"/>
          <w:color w:val="414142"/>
          <w:spacing w:val="-15"/>
          <w:w w:val="125"/>
        </w:rPr>
        <w:t> </w:t>
      </w:r>
      <w:r>
        <w:rPr>
          <w:rFonts w:ascii="Calibri" w:hAnsi="Calibri"/>
          <w:color w:val="414142"/>
          <w:w w:val="125"/>
        </w:rPr>
        <w:t>upset</w:t>
      </w:r>
      <w:r>
        <w:rPr>
          <w:rFonts w:ascii="Calibri" w:hAnsi="Calibri"/>
          <w:color w:val="414142"/>
          <w:spacing w:val="-14"/>
          <w:w w:val="125"/>
        </w:rPr>
        <w:t> </w:t>
      </w:r>
      <w:r>
        <w:rPr>
          <w:rFonts w:ascii="Calibri" w:hAnsi="Calibri"/>
          <w:color w:val="414142"/>
          <w:w w:val="125"/>
        </w:rPr>
        <w:t>if</w:t>
      </w:r>
      <w:r>
        <w:rPr>
          <w:rFonts w:ascii="Calibri" w:hAnsi="Calibri"/>
          <w:color w:val="414142"/>
          <w:spacing w:val="-15"/>
          <w:w w:val="125"/>
        </w:rPr>
        <w:t> </w:t>
      </w:r>
      <w:r>
        <w:rPr>
          <w:rFonts w:ascii="Calibri" w:hAnsi="Calibri"/>
          <w:color w:val="414142"/>
          <w:w w:val="125"/>
        </w:rPr>
        <w:t>she</w:t>
      </w:r>
      <w:r>
        <w:rPr>
          <w:rFonts w:ascii="Calibri" w:hAnsi="Calibri"/>
          <w:color w:val="414142"/>
          <w:spacing w:val="-14"/>
          <w:w w:val="125"/>
        </w:rPr>
        <w:t> </w:t>
      </w:r>
      <w:r>
        <w:rPr>
          <w:rFonts w:ascii="Calibri" w:hAnsi="Calibri"/>
          <w:color w:val="414142"/>
          <w:w w:val="125"/>
        </w:rPr>
        <w:t>knows</w:t>
      </w:r>
      <w:r>
        <w:rPr>
          <w:rFonts w:ascii="Calibri" w:hAnsi="Calibri"/>
          <w:color w:val="414142"/>
          <w:spacing w:val="-15"/>
          <w:w w:val="125"/>
        </w:rPr>
        <w:t> </w:t>
      </w:r>
      <w:r>
        <w:rPr>
          <w:rFonts w:ascii="Calibri" w:hAnsi="Calibri"/>
          <w:color w:val="414142"/>
          <w:w w:val="125"/>
        </w:rPr>
        <w:t>you’re</w:t>
      </w:r>
      <w:r>
        <w:rPr>
          <w:rFonts w:ascii="Calibri" w:hAnsi="Calibri"/>
          <w:color w:val="414142"/>
          <w:spacing w:val="-14"/>
          <w:w w:val="125"/>
        </w:rPr>
        <w:t> </w:t>
      </w:r>
      <w:r>
        <w:rPr>
          <w:rFonts w:ascii="Calibri" w:hAnsi="Calibri"/>
          <w:color w:val="414142"/>
          <w:w w:val="125"/>
        </w:rPr>
        <w:t>taking medication.</w:t>
      </w:r>
    </w:p>
    <w:p>
      <w:pPr>
        <w:pStyle w:val="BodyText"/>
        <w:tabs>
          <w:tab w:pos="1879" w:val="left" w:leader="none"/>
        </w:tabs>
        <w:spacing w:line="261" w:lineRule="auto" w:before="91"/>
        <w:ind w:left="1880" w:right="751" w:hanging="1440"/>
        <w:rPr>
          <w:rFonts w:ascii="Calibri" w:hAnsi="Calibri"/>
        </w:rPr>
      </w:pPr>
      <w:r>
        <w:rPr>
          <w:b/>
          <w:color w:val="414142"/>
          <w:w w:val="120"/>
        </w:rPr>
        <w:t>Patient:</w:t>
        <w:tab/>
      </w:r>
      <w:r>
        <w:rPr>
          <w:rFonts w:ascii="Calibri" w:hAnsi="Calibri"/>
          <w:color w:val="414142"/>
          <w:w w:val="125"/>
        </w:rPr>
        <w:t>I</w:t>
      </w:r>
      <w:r>
        <w:rPr>
          <w:rFonts w:ascii="Calibri" w:hAnsi="Calibri"/>
          <w:color w:val="414142"/>
          <w:spacing w:val="-7"/>
          <w:w w:val="125"/>
        </w:rPr>
        <w:t> </w:t>
      </w:r>
      <w:r>
        <w:rPr>
          <w:rFonts w:ascii="Calibri" w:hAnsi="Calibri"/>
          <w:color w:val="414142"/>
          <w:w w:val="125"/>
        </w:rPr>
        <w:t>think</w:t>
      </w:r>
      <w:r>
        <w:rPr>
          <w:rFonts w:ascii="Calibri" w:hAnsi="Calibri"/>
          <w:color w:val="414142"/>
          <w:spacing w:val="-6"/>
          <w:w w:val="125"/>
        </w:rPr>
        <w:t> </w:t>
      </w:r>
      <w:r>
        <w:rPr>
          <w:rFonts w:ascii="Calibri" w:hAnsi="Calibri"/>
          <w:color w:val="414142"/>
          <w:w w:val="125"/>
        </w:rPr>
        <w:t>she’ll</w:t>
      </w:r>
      <w:r>
        <w:rPr>
          <w:rFonts w:ascii="Calibri" w:hAnsi="Calibri"/>
          <w:color w:val="414142"/>
          <w:spacing w:val="-7"/>
          <w:w w:val="125"/>
        </w:rPr>
        <w:t> </w:t>
      </w:r>
      <w:r>
        <w:rPr>
          <w:rFonts w:ascii="Calibri" w:hAnsi="Calibri"/>
          <w:color w:val="414142"/>
          <w:w w:val="125"/>
        </w:rPr>
        <w:t>be</w:t>
      </w:r>
      <w:r>
        <w:rPr>
          <w:rFonts w:ascii="Calibri" w:hAnsi="Calibri"/>
          <w:color w:val="414142"/>
          <w:spacing w:val="-6"/>
          <w:w w:val="125"/>
        </w:rPr>
        <w:t> </w:t>
      </w:r>
      <w:r>
        <w:rPr>
          <w:rFonts w:ascii="Calibri" w:hAnsi="Calibri"/>
          <w:color w:val="414142"/>
          <w:w w:val="125"/>
        </w:rPr>
        <w:t>disappointed</w:t>
      </w:r>
      <w:r>
        <w:rPr>
          <w:rFonts w:ascii="Calibri" w:hAnsi="Calibri"/>
          <w:color w:val="414142"/>
          <w:spacing w:val="-7"/>
          <w:w w:val="125"/>
        </w:rPr>
        <w:t> </w:t>
      </w:r>
      <w:r>
        <w:rPr>
          <w:rFonts w:ascii="Calibri" w:hAnsi="Calibri"/>
          <w:color w:val="414142"/>
          <w:w w:val="125"/>
        </w:rPr>
        <w:t>in</w:t>
      </w:r>
      <w:r>
        <w:rPr>
          <w:rFonts w:ascii="Calibri" w:hAnsi="Calibri"/>
          <w:color w:val="414142"/>
          <w:spacing w:val="-6"/>
          <w:w w:val="125"/>
        </w:rPr>
        <w:t> </w:t>
      </w:r>
      <w:r>
        <w:rPr>
          <w:rFonts w:ascii="Calibri" w:hAnsi="Calibri"/>
          <w:color w:val="414142"/>
          <w:w w:val="125"/>
        </w:rPr>
        <w:t>me.</w:t>
      </w:r>
      <w:r>
        <w:rPr>
          <w:rFonts w:ascii="Calibri" w:hAnsi="Calibri"/>
          <w:color w:val="414142"/>
          <w:spacing w:val="-6"/>
          <w:w w:val="125"/>
        </w:rPr>
        <w:t> </w:t>
      </w:r>
      <w:r>
        <w:rPr>
          <w:rFonts w:ascii="Calibri" w:hAnsi="Calibri"/>
          <w:color w:val="414142"/>
          <w:w w:val="125"/>
        </w:rPr>
        <w:t>She</w:t>
      </w:r>
      <w:r>
        <w:rPr>
          <w:rFonts w:ascii="Calibri" w:hAnsi="Calibri"/>
          <w:color w:val="414142"/>
          <w:spacing w:val="-7"/>
          <w:w w:val="125"/>
        </w:rPr>
        <w:t> </w:t>
      </w:r>
      <w:r>
        <w:rPr>
          <w:rFonts w:ascii="Calibri" w:hAnsi="Calibri"/>
          <w:color w:val="414142"/>
          <w:w w:val="125"/>
        </w:rPr>
        <w:t>thinks</w:t>
      </w:r>
      <w:r>
        <w:rPr>
          <w:rFonts w:ascii="Calibri" w:hAnsi="Calibri"/>
          <w:color w:val="414142"/>
          <w:spacing w:val="-6"/>
          <w:w w:val="125"/>
        </w:rPr>
        <w:t> </w:t>
      </w:r>
      <w:r>
        <w:rPr>
          <w:rFonts w:ascii="Calibri" w:hAnsi="Calibri"/>
          <w:color w:val="414142"/>
          <w:w w:val="125"/>
        </w:rPr>
        <w:t>people</w:t>
      </w:r>
      <w:r>
        <w:rPr>
          <w:rFonts w:ascii="Calibri" w:hAnsi="Calibri"/>
          <w:color w:val="414142"/>
          <w:spacing w:val="-7"/>
          <w:w w:val="125"/>
        </w:rPr>
        <w:t> </w:t>
      </w:r>
      <w:r>
        <w:rPr>
          <w:rFonts w:ascii="Calibri" w:hAnsi="Calibri"/>
          <w:color w:val="414142"/>
          <w:w w:val="125"/>
        </w:rPr>
        <w:t>who</w:t>
      </w:r>
      <w:r>
        <w:rPr>
          <w:rFonts w:ascii="Calibri" w:hAnsi="Calibri"/>
          <w:color w:val="414142"/>
          <w:spacing w:val="-6"/>
          <w:w w:val="125"/>
        </w:rPr>
        <w:t> </w:t>
      </w:r>
      <w:r>
        <w:rPr>
          <w:rFonts w:ascii="Calibri" w:hAnsi="Calibri"/>
          <w:color w:val="414142"/>
          <w:w w:val="125"/>
        </w:rPr>
        <w:t>take</w:t>
      </w:r>
      <w:r>
        <w:rPr>
          <w:rFonts w:ascii="Calibri" w:hAnsi="Calibri"/>
          <w:color w:val="414142"/>
          <w:spacing w:val="-7"/>
          <w:w w:val="125"/>
        </w:rPr>
        <w:t> </w:t>
      </w:r>
      <w:r>
        <w:rPr>
          <w:rFonts w:ascii="Calibri" w:hAnsi="Calibri"/>
          <w:color w:val="414142"/>
          <w:w w:val="125"/>
        </w:rPr>
        <w:t>addiction</w:t>
      </w:r>
      <w:r>
        <w:rPr>
          <w:rFonts w:ascii="Calibri" w:hAnsi="Calibri"/>
          <w:color w:val="414142"/>
          <w:spacing w:val="-6"/>
          <w:w w:val="125"/>
        </w:rPr>
        <w:t> </w:t>
      </w:r>
      <w:r>
        <w:rPr>
          <w:rFonts w:ascii="Calibri" w:hAnsi="Calibri"/>
          <w:color w:val="414142"/>
          <w:w w:val="125"/>
        </w:rPr>
        <w:t>medication are still on</w:t>
      </w:r>
      <w:r>
        <w:rPr>
          <w:rFonts w:ascii="Calibri" w:hAnsi="Calibri"/>
          <w:color w:val="414142"/>
          <w:spacing w:val="-14"/>
          <w:w w:val="125"/>
        </w:rPr>
        <w:t> </w:t>
      </w:r>
      <w:r>
        <w:rPr>
          <w:rFonts w:ascii="Calibri" w:hAnsi="Calibri"/>
          <w:color w:val="414142"/>
          <w:w w:val="125"/>
        </w:rPr>
        <w:t>drugs.</w:t>
      </w:r>
    </w:p>
    <w:p>
      <w:pPr>
        <w:pStyle w:val="BodyText"/>
        <w:tabs>
          <w:tab w:pos="1879" w:val="left" w:leader="none"/>
        </w:tabs>
        <w:spacing w:line="261" w:lineRule="auto" w:before="91"/>
        <w:ind w:left="1880" w:right="603" w:hanging="1440"/>
        <w:rPr>
          <w:rFonts w:ascii="Calibri" w:hAnsi="Calibri"/>
        </w:rPr>
      </w:pPr>
      <w:r>
        <w:rPr>
          <w:b/>
          <w:color w:val="414142"/>
          <w:w w:val="110"/>
        </w:rPr>
        <w:t>Counselor:</w:t>
        <w:tab/>
      </w:r>
      <w:r>
        <w:rPr>
          <w:rFonts w:ascii="Calibri" w:hAnsi="Calibri"/>
          <w:color w:val="414142"/>
          <w:w w:val="125"/>
        </w:rPr>
        <w:t>What</w:t>
      </w:r>
      <w:r>
        <w:rPr>
          <w:rFonts w:ascii="Calibri" w:hAnsi="Calibri"/>
          <w:color w:val="414142"/>
          <w:spacing w:val="-10"/>
          <w:w w:val="125"/>
        </w:rPr>
        <w:t> </w:t>
      </w:r>
      <w:r>
        <w:rPr>
          <w:rFonts w:ascii="Calibri" w:hAnsi="Calibri"/>
          <w:color w:val="414142"/>
          <w:w w:val="125"/>
        </w:rPr>
        <w:t>would</w:t>
      </w:r>
      <w:r>
        <w:rPr>
          <w:rFonts w:ascii="Calibri" w:hAnsi="Calibri"/>
          <w:color w:val="414142"/>
          <w:spacing w:val="-9"/>
          <w:w w:val="125"/>
        </w:rPr>
        <w:t> </w:t>
      </w:r>
      <w:r>
        <w:rPr>
          <w:rFonts w:ascii="Calibri" w:hAnsi="Calibri"/>
          <w:color w:val="414142"/>
          <w:w w:val="125"/>
        </w:rPr>
        <w:t>you</w:t>
      </w:r>
      <w:r>
        <w:rPr>
          <w:rFonts w:ascii="Calibri" w:hAnsi="Calibri"/>
          <w:color w:val="414142"/>
          <w:spacing w:val="-9"/>
          <w:w w:val="125"/>
        </w:rPr>
        <w:t> </w:t>
      </w:r>
      <w:r>
        <w:rPr>
          <w:rFonts w:ascii="Calibri" w:hAnsi="Calibri"/>
          <w:color w:val="414142"/>
          <w:w w:val="125"/>
        </w:rPr>
        <w:t>think</w:t>
      </w:r>
      <w:r>
        <w:rPr>
          <w:rFonts w:ascii="Calibri" w:hAnsi="Calibri"/>
          <w:color w:val="414142"/>
          <w:spacing w:val="-9"/>
          <w:w w:val="125"/>
        </w:rPr>
        <w:t> </w:t>
      </w:r>
      <w:r>
        <w:rPr>
          <w:rFonts w:ascii="Calibri" w:hAnsi="Calibri"/>
          <w:color w:val="414142"/>
          <w:w w:val="125"/>
        </w:rPr>
        <w:t>about</w:t>
      </w:r>
      <w:r>
        <w:rPr>
          <w:rFonts w:ascii="Calibri" w:hAnsi="Calibri"/>
          <w:color w:val="414142"/>
          <w:spacing w:val="-9"/>
          <w:w w:val="125"/>
        </w:rPr>
        <w:t> </w:t>
      </w:r>
      <w:r>
        <w:rPr>
          <w:rFonts w:ascii="Calibri" w:hAnsi="Calibri"/>
          <w:color w:val="414142"/>
          <w:w w:val="125"/>
        </w:rPr>
        <w:t>ﬁnding</w:t>
      </w:r>
      <w:r>
        <w:rPr>
          <w:rFonts w:ascii="Calibri" w:hAnsi="Calibri"/>
          <w:color w:val="414142"/>
          <w:spacing w:val="-9"/>
          <w:w w:val="125"/>
        </w:rPr>
        <w:t> </w:t>
      </w:r>
      <w:r>
        <w:rPr>
          <w:rFonts w:ascii="Calibri" w:hAnsi="Calibri"/>
          <w:color w:val="414142"/>
          <w:w w:val="125"/>
        </w:rPr>
        <w:t>a</w:t>
      </w:r>
      <w:r>
        <w:rPr>
          <w:rFonts w:ascii="Calibri" w:hAnsi="Calibri"/>
          <w:color w:val="414142"/>
          <w:spacing w:val="-10"/>
          <w:w w:val="125"/>
        </w:rPr>
        <w:t> </w:t>
      </w:r>
      <w:r>
        <w:rPr>
          <w:rFonts w:ascii="Calibri" w:hAnsi="Calibri"/>
          <w:color w:val="414142"/>
          <w:w w:val="125"/>
        </w:rPr>
        <w:t>time</w:t>
      </w:r>
      <w:r>
        <w:rPr>
          <w:rFonts w:ascii="Calibri" w:hAnsi="Calibri"/>
          <w:color w:val="414142"/>
          <w:spacing w:val="-9"/>
          <w:w w:val="125"/>
        </w:rPr>
        <w:t> </w:t>
      </w:r>
      <w:r>
        <w:rPr>
          <w:rFonts w:ascii="Calibri" w:hAnsi="Calibri"/>
          <w:color w:val="414142"/>
          <w:w w:val="125"/>
        </w:rPr>
        <w:t>before</w:t>
      </w:r>
      <w:r>
        <w:rPr>
          <w:rFonts w:ascii="Calibri" w:hAnsi="Calibri"/>
          <w:color w:val="414142"/>
          <w:spacing w:val="-9"/>
          <w:w w:val="125"/>
        </w:rPr>
        <w:t> </w:t>
      </w:r>
      <w:r>
        <w:rPr>
          <w:rFonts w:ascii="Calibri" w:hAnsi="Calibri"/>
          <w:color w:val="414142"/>
          <w:w w:val="125"/>
        </w:rPr>
        <w:t>your</w:t>
      </w:r>
      <w:r>
        <w:rPr>
          <w:rFonts w:ascii="Calibri" w:hAnsi="Calibri"/>
          <w:color w:val="414142"/>
          <w:spacing w:val="-9"/>
          <w:w w:val="125"/>
        </w:rPr>
        <w:t> </w:t>
      </w:r>
      <w:r>
        <w:rPr>
          <w:rFonts w:ascii="Calibri" w:hAnsi="Calibri"/>
          <w:color w:val="414142"/>
          <w:w w:val="125"/>
        </w:rPr>
        <w:t>surgery</w:t>
      </w:r>
      <w:r>
        <w:rPr>
          <w:rFonts w:ascii="Calibri" w:hAnsi="Calibri"/>
          <w:color w:val="414142"/>
          <w:spacing w:val="-9"/>
          <w:w w:val="125"/>
        </w:rPr>
        <w:t> </w:t>
      </w:r>
      <w:r>
        <w:rPr>
          <w:rFonts w:ascii="Calibri" w:hAnsi="Calibri"/>
          <w:color w:val="414142"/>
          <w:w w:val="125"/>
        </w:rPr>
        <w:t>to</w:t>
      </w:r>
      <w:r>
        <w:rPr>
          <w:rFonts w:ascii="Calibri" w:hAnsi="Calibri"/>
          <w:color w:val="414142"/>
          <w:spacing w:val="-9"/>
          <w:w w:val="125"/>
        </w:rPr>
        <w:t> </w:t>
      </w:r>
      <w:r>
        <w:rPr>
          <w:rFonts w:ascii="Calibri" w:hAnsi="Calibri"/>
          <w:color w:val="414142"/>
          <w:w w:val="125"/>
        </w:rPr>
        <w:t>tell</w:t>
      </w:r>
      <w:r>
        <w:rPr>
          <w:rFonts w:ascii="Calibri" w:hAnsi="Calibri"/>
          <w:color w:val="414142"/>
          <w:spacing w:val="-9"/>
          <w:w w:val="125"/>
        </w:rPr>
        <w:t> </w:t>
      </w:r>
      <w:r>
        <w:rPr>
          <w:rFonts w:ascii="Calibri" w:hAnsi="Calibri"/>
          <w:color w:val="414142"/>
          <w:w w:val="125"/>
        </w:rPr>
        <w:t>your</w:t>
      </w:r>
      <w:r>
        <w:rPr>
          <w:rFonts w:ascii="Calibri" w:hAnsi="Calibri"/>
          <w:color w:val="414142"/>
          <w:spacing w:val="-10"/>
          <w:w w:val="125"/>
        </w:rPr>
        <w:t> </w:t>
      </w:r>
      <w:r>
        <w:rPr>
          <w:rFonts w:ascii="Calibri" w:hAnsi="Calibri"/>
          <w:color w:val="414142"/>
          <w:w w:val="125"/>
        </w:rPr>
        <w:t>mother</w:t>
      </w:r>
      <w:r>
        <w:rPr>
          <w:rFonts w:ascii="Calibri" w:hAnsi="Calibri"/>
          <w:color w:val="414142"/>
          <w:spacing w:val="-9"/>
          <w:w w:val="125"/>
        </w:rPr>
        <w:t> </w:t>
      </w:r>
      <w:r>
        <w:rPr>
          <w:rFonts w:ascii="Calibri" w:hAnsi="Calibri"/>
          <w:color w:val="414142"/>
          <w:w w:val="125"/>
        </w:rPr>
        <w:t>that you’re taking buprenorphine? </w:t>
      </w:r>
      <w:r>
        <w:rPr>
          <w:rFonts w:ascii="Calibri" w:hAnsi="Calibri"/>
          <w:color w:val="414142"/>
          <w:spacing w:val="-4"/>
          <w:w w:val="125"/>
        </w:rPr>
        <w:t>You </w:t>
      </w:r>
      <w:r>
        <w:rPr>
          <w:rFonts w:ascii="Calibri" w:hAnsi="Calibri"/>
          <w:color w:val="414142"/>
          <w:w w:val="125"/>
        </w:rPr>
        <w:t>can explain how it works and remind her how well you’ve been doing maintaining your job, regaining custody of your children, and living a</w:t>
      </w:r>
      <w:r>
        <w:rPr>
          <w:rFonts w:ascii="Calibri" w:hAnsi="Calibri"/>
          <w:color w:val="414142"/>
          <w:spacing w:val="-6"/>
          <w:w w:val="125"/>
        </w:rPr>
        <w:t> </w:t>
      </w:r>
      <w:r>
        <w:rPr>
          <w:rFonts w:ascii="Calibri" w:hAnsi="Calibri"/>
          <w:color w:val="414142"/>
          <w:w w:val="125"/>
        </w:rPr>
        <w:t>balanced</w:t>
      </w:r>
      <w:r>
        <w:rPr>
          <w:rFonts w:ascii="Calibri" w:hAnsi="Calibri"/>
          <w:color w:val="414142"/>
          <w:spacing w:val="-6"/>
          <w:w w:val="125"/>
        </w:rPr>
        <w:t> </w:t>
      </w:r>
      <w:r>
        <w:rPr>
          <w:rFonts w:ascii="Calibri" w:hAnsi="Calibri"/>
          <w:color w:val="414142"/>
          <w:w w:val="125"/>
        </w:rPr>
        <w:t>and</w:t>
      </w:r>
      <w:r>
        <w:rPr>
          <w:rFonts w:ascii="Calibri" w:hAnsi="Calibri"/>
          <w:color w:val="414142"/>
          <w:spacing w:val="-5"/>
          <w:w w:val="125"/>
        </w:rPr>
        <w:t> </w:t>
      </w:r>
      <w:r>
        <w:rPr>
          <w:rFonts w:ascii="Calibri" w:hAnsi="Calibri"/>
          <w:color w:val="414142"/>
          <w:w w:val="125"/>
        </w:rPr>
        <w:t>healthy</w:t>
      </w:r>
      <w:r>
        <w:rPr>
          <w:rFonts w:ascii="Calibri" w:hAnsi="Calibri"/>
          <w:color w:val="414142"/>
          <w:spacing w:val="-6"/>
          <w:w w:val="125"/>
        </w:rPr>
        <w:t> </w:t>
      </w:r>
      <w:r>
        <w:rPr>
          <w:rFonts w:ascii="Calibri" w:hAnsi="Calibri"/>
          <w:color w:val="414142"/>
          <w:w w:val="125"/>
        </w:rPr>
        <w:t>life.</w:t>
      </w:r>
      <w:r>
        <w:rPr>
          <w:rFonts w:ascii="Calibri" w:hAnsi="Calibri"/>
          <w:color w:val="414142"/>
          <w:spacing w:val="-6"/>
          <w:w w:val="125"/>
        </w:rPr>
        <w:t> </w:t>
      </w:r>
      <w:r>
        <w:rPr>
          <w:rFonts w:ascii="Calibri" w:hAnsi="Calibri"/>
          <w:color w:val="414142"/>
          <w:w w:val="125"/>
        </w:rPr>
        <w:t>That</w:t>
      </w:r>
      <w:r>
        <w:rPr>
          <w:rFonts w:ascii="Calibri" w:hAnsi="Calibri"/>
          <w:color w:val="414142"/>
          <w:spacing w:val="-5"/>
          <w:w w:val="125"/>
        </w:rPr>
        <w:t> </w:t>
      </w:r>
      <w:r>
        <w:rPr>
          <w:rFonts w:ascii="Calibri" w:hAnsi="Calibri"/>
          <w:color w:val="414142"/>
          <w:w w:val="125"/>
        </w:rPr>
        <w:t>may</w:t>
      </w:r>
      <w:r>
        <w:rPr>
          <w:rFonts w:ascii="Calibri" w:hAnsi="Calibri"/>
          <w:color w:val="414142"/>
          <w:spacing w:val="-6"/>
          <w:w w:val="125"/>
        </w:rPr>
        <w:t> </w:t>
      </w:r>
      <w:r>
        <w:rPr>
          <w:rFonts w:ascii="Calibri" w:hAnsi="Calibri"/>
          <w:color w:val="414142"/>
          <w:w w:val="125"/>
        </w:rPr>
        <w:t>help</w:t>
      </w:r>
      <w:r>
        <w:rPr>
          <w:rFonts w:ascii="Calibri" w:hAnsi="Calibri"/>
          <w:color w:val="414142"/>
          <w:spacing w:val="-6"/>
          <w:w w:val="125"/>
        </w:rPr>
        <w:t> </w:t>
      </w:r>
      <w:r>
        <w:rPr>
          <w:rFonts w:ascii="Calibri" w:hAnsi="Calibri"/>
          <w:color w:val="414142"/>
          <w:w w:val="125"/>
        </w:rPr>
        <w:t>ease</w:t>
      </w:r>
      <w:r>
        <w:rPr>
          <w:rFonts w:ascii="Calibri" w:hAnsi="Calibri"/>
          <w:color w:val="414142"/>
          <w:spacing w:val="-5"/>
          <w:w w:val="125"/>
        </w:rPr>
        <w:t> </w:t>
      </w:r>
      <w:r>
        <w:rPr>
          <w:rFonts w:ascii="Calibri" w:hAnsi="Calibri"/>
          <w:color w:val="414142"/>
          <w:w w:val="125"/>
        </w:rPr>
        <w:t>her</w:t>
      </w:r>
      <w:r>
        <w:rPr>
          <w:rFonts w:ascii="Calibri" w:hAnsi="Calibri"/>
          <w:color w:val="414142"/>
          <w:spacing w:val="-6"/>
          <w:w w:val="125"/>
        </w:rPr>
        <w:t> </w:t>
      </w:r>
      <w:r>
        <w:rPr>
          <w:rFonts w:ascii="Calibri" w:hAnsi="Calibri"/>
          <w:color w:val="414142"/>
          <w:w w:val="125"/>
        </w:rPr>
        <w:t>fears.</w:t>
      </w:r>
    </w:p>
    <w:p>
      <w:pPr>
        <w:tabs>
          <w:tab w:pos="1879" w:val="left" w:leader="none"/>
        </w:tabs>
        <w:spacing w:before="92"/>
        <w:ind w:left="440" w:right="0" w:firstLine="0"/>
        <w:jc w:val="left"/>
        <w:rPr>
          <w:rFonts w:ascii="Calibri" w:hAnsi="Calibri"/>
          <w:sz w:val="18"/>
        </w:rPr>
      </w:pPr>
      <w:r>
        <w:rPr>
          <w:b/>
          <w:color w:val="414142"/>
          <w:w w:val="120"/>
          <w:sz w:val="18"/>
        </w:rPr>
        <w:t>Patient:</w:t>
        <w:tab/>
      </w:r>
      <w:r>
        <w:rPr>
          <w:rFonts w:ascii="Calibri" w:hAnsi="Calibri"/>
          <w:color w:val="414142"/>
          <w:w w:val="120"/>
          <w:sz w:val="18"/>
        </w:rPr>
        <w:t>Thanks. I’ll give that a</w:t>
      </w:r>
      <w:r>
        <w:rPr>
          <w:rFonts w:ascii="Calibri" w:hAnsi="Calibri"/>
          <w:color w:val="414142"/>
          <w:spacing w:val="-11"/>
          <w:w w:val="120"/>
          <w:sz w:val="18"/>
        </w:rPr>
        <w:t> </w:t>
      </w:r>
      <w:r>
        <w:rPr>
          <w:rFonts w:ascii="Calibri" w:hAnsi="Calibri"/>
          <w:color w:val="414142"/>
          <w:w w:val="120"/>
          <w:sz w:val="18"/>
        </w:rPr>
        <w:t>try.</w:t>
      </w:r>
    </w:p>
    <w:p>
      <w:pPr>
        <w:pStyle w:val="BodyText"/>
        <w:tabs>
          <w:tab w:pos="1879" w:val="left" w:leader="none"/>
        </w:tabs>
        <w:spacing w:line="261" w:lineRule="auto" w:before="110"/>
        <w:ind w:left="1880" w:right="492" w:hanging="1440"/>
        <w:rPr>
          <w:rFonts w:ascii="Calibri"/>
        </w:rPr>
      </w:pPr>
      <w:r>
        <w:rPr>
          <w:b/>
          <w:color w:val="414142"/>
          <w:w w:val="110"/>
        </w:rPr>
        <w:t>Counselor:</w:t>
        <w:tab/>
      </w:r>
      <w:r>
        <w:rPr>
          <w:rFonts w:ascii="Calibri"/>
          <w:color w:val="414142"/>
          <w:w w:val="125"/>
        </w:rPr>
        <w:t>If</w:t>
      </w:r>
      <w:r>
        <w:rPr>
          <w:rFonts w:ascii="Calibri"/>
          <w:color w:val="414142"/>
          <w:spacing w:val="-13"/>
          <w:w w:val="125"/>
        </w:rPr>
        <w:t> </w:t>
      </w:r>
      <w:r>
        <w:rPr>
          <w:rFonts w:ascii="Calibri"/>
          <w:color w:val="414142"/>
          <w:w w:val="125"/>
        </w:rPr>
        <w:t>you</w:t>
      </w:r>
      <w:r>
        <w:rPr>
          <w:rFonts w:ascii="Calibri"/>
          <w:color w:val="414142"/>
          <w:spacing w:val="-12"/>
          <w:w w:val="125"/>
        </w:rPr>
        <w:t> </w:t>
      </w:r>
      <w:r>
        <w:rPr>
          <w:rFonts w:ascii="Calibri"/>
          <w:color w:val="414142"/>
          <w:w w:val="125"/>
        </w:rPr>
        <w:t>want,</w:t>
      </w:r>
      <w:r>
        <w:rPr>
          <w:rFonts w:ascii="Calibri"/>
          <w:color w:val="414142"/>
          <w:spacing w:val="-12"/>
          <w:w w:val="125"/>
        </w:rPr>
        <w:t> </w:t>
      </w:r>
      <w:r>
        <w:rPr>
          <w:rFonts w:ascii="Calibri"/>
          <w:color w:val="414142"/>
          <w:w w:val="125"/>
        </w:rPr>
        <w:t>you</w:t>
      </w:r>
      <w:r>
        <w:rPr>
          <w:rFonts w:ascii="Calibri"/>
          <w:color w:val="414142"/>
          <w:spacing w:val="-13"/>
          <w:w w:val="125"/>
        </w:rPr>
        <w:t> </w:t>
      </w:r>
      <w:r>
        <w:rPr>
          <w:rFonts w:ascii="Calibri"/>
          <w:color w:val="414142"/>
          <w:w w:val="125"/>
        </w:rPr>
        <w:t>could</w:t>
      </w:r>
      <w:r>
        <w:rPr>
          <w:rFonts w:ascii="Calibri"/>
          <w:color w:val="414142"/>
          <w:spacing w:val="-12"/>
          <w:w w:val="125"/>
        </w:rPr>
        <w:t> </w:t>
      </w:r>
      <w:r>
        <w:rPr>
          <w:rFonts w:ascii="Calibri"/>
          <w:color w:val="414142"/>
          <w:w w:val="125"/>
        </w:rPr>
        <w:t>invite</w:t>
      </w:r>
      <w:r>
        <w:rPr>
          <w:rFonts w:ascii="Calibri"/>
          <w:color w:val="414142"/>
          <w:spacing w:val="-12"/>
          <w:w w:val="125"/>
        </w:rPr>
        <w:t> </w:t>
      </w:r>
      <w:r>
        <w:rPr>
          <w:rFonts w:ascii="Calibri"/>
          <w:color w:val="414142"/>
          <w:w w:val="125"/>
        </w:rPr>
        <w:t>her</w:t>
      </w:r>
      <w:r>
        <w:rPr>
          <w:rFonts w:ascii="Calibri"/>
          <w:color w:val="414142"/>
          <w:spacing w:val="-13"/>
          <w:w w:val="125"/>
        </w:rPr>
        <w:t> </w:t>
      </w:r>
      <w:r>
        <w:rPr>
          <w:rFonts w:ascii="Calibri"/>
          <w:color w:val="414142"/>
          <w:w w:val="125"/>
        </w:rPr>
        <w:t>to</w:t>
      </w:r>
      <w:r>
        <w:rPr>
          <w:rFonts w:ascii="Calibri"/>
          <w:color w:val="414142"/>
          <w:spacing w:val="-12"/>
          <w:w w:val="125"/>
        </w:rPr>
        <w:t> </w:t>
      </w:r>
      <w:r>
        <w:rPr>
          <w:rFonts w:ascii="Calibri"/>
          <w:color w:val="414142"/>
          <w:w w:val="125"/>
        </w:rPr>
        <w:t>one</w:t>
      </w:r>
      <w:r>
        <w:rPr>
          <w:rFonts w:ascii="Calibri"/>
          <w:color w:val="414142"/>
          <w:spacing w:val="-12"/>
          <w:w w:val="125"/>
        </w:rPr>
        <w:t> </w:t>
      </w:r>
      <w:r>
        <w:rPr>
          <w:rFonts w:ascii="Calibri"/>
          <w:color w:val="414142"/>
          <w:w w:val="125"/>
        </w:rPr>
        <w:t>of</w:t>
      </w:r>
      <w:r>
        <w:rPr>
          <w:rFonts w:ascii="Calibri"/>
          <w:color w:val="414142"/>
          <w:spacing w:val="-13"/>
          <w:w w:val="125"/>
        </w:rPr>
        <w:t> </w:t>
      </w:r>
      <w:r>
        <w:rPr>
          <w:rFonts w:ascii="Calibri"/>
          <w:color w:val="414142"/>
          <w:w w:val="125"/>
        </w:rPr>
        <w:t>our</w:t>
      </w:r>
      <w:r>
        <w:rPr>
          <w:rFonts w:ascii="Calibri"/>
          <w:color w:val="414142"/>
          <w:spacing w:val="-12"/>
          <w:w w:val="125"/>
        </w:rPr>
        <w:t> </w:t>
      </w:r>
      <w:r>
        <w:rPr>
          <w:rFonts w:ascii="Calibri"/>
          <w:color w:val="414142"/>
          <w:w w:val="125"/>
        </w:rPr>
        <w:t>sessions</w:t>
      </w:r>
      <w:r>
        <w:rPr>
          <w:rFonts w:ascii="Calibri"/>
          <w:color w:val="414142"/>
          <w:spacing w:val="-12"/>
          <w:w w:val="125"/>
        </w:rPr>
        <w:t> </w:t>
      </w:r>
      <w:r>
        <w:rPr>
          <w:rFonts w:ascii="Calibri"/>
          <w:color w:val="414142"/>
          <w:w w:val="125"/>
        </w:rPr>
        <w:t>so</w:t>
      </w:r>
      <w:r>
        <w:rPr>
          <w:rFonts w:ascii="Calibri"/>
          <w:color w:val="414142"/>
          <w:spacing w:val="-13"/>
          <w:w w:val="125"/>
        </w:rPr>
        <w:t> </w:t>
      </w:r>
      <w:r>
        <w:rPr>
          <w:rFonts w:ascii="Calibri"/>
          <w:color w:val="414142"/>
          <w:w w:val="125"/>
        </w:rPr>
        <w:t>that</w:t>
      </w:r>
      <w:r>
        <w:rPr>
          <w:rFonts w:ascii="Calibri"/>
          <w:color w:val="414142"/>
          <w:spacing w:val="-12"/>
          <w:w w:val="125"/>
        </w:rPr>
        <w:t> </w:t>
      </w:r>
      <w:r>
        <w:rPr>
          <w:rFonts w:ascii="Calibri"/>
          <w:color w:val="414142"/>
          <w:w w:val="125"/>
        </w:rPr>
        <w:t>I</w:t>
      </w:r>
      <w:r>
        <w:rPr>
          <w:rFonts w:ascii="Calibri"/>
          <w:color w:val="414142"/>
          <w:spacing w:val="-12"/>
          <w:w w:val="125"/>
        </w:rPr>
        <w:t> </w:t>
      </w:r>
      <w:r>
        <w:rPr>
          <w:rFonts w:ascii="Calibri"/>
          <w:color w:val="414142"/>
          <w:w w:val="125"/>
        </w:rPr>
        <w:t>can</w:t>
      </w:r>
      <w:r>
        <w:rPr>
          <w:rFonts w:ascii="Calibri"/>
          <w:color w:val="414142"/>
          <w:spacing w:val="-13"/>
          <w:w w:val="125"/>
        </w:rPr>
        <w:t> </w:t>
      </w:r>
      <w:r>
        <w:rPr>
          <w:rFonts w:ascii="Calibri"/>
          <w:color w:val="414142"/>
          <w:w w:val="125"/>
        </w:rPr>
        <w:t>answer</w:t>
      </w:r>
      <w:r>
        <w:rPr>
          <w:rFonts w:ascii="Calibri"/>
          <w:color w:val="414142"/>
          <w:spacing w:val="-12"/>
          <w:w w:val="125"/>
        </w:rPr>
        <w:t> </w:t>
      </w:r>
      <w:r>
        <w:rPr>
          <w:rFonts w:ascii="Calibri"/>
          <w:color w:val="414142"/>
          <w:w w:val="125"/>
        </w:rPr>
        <w:t>any</w:t>
      </w:r>
      <w:r>
        <w:rPr>
          <w:rFonts w:ascii="Calibri"/>
          <w:color w:val="414142"/>
          <w:spacing w:val="-12"/>
          <w:w w:val="125"/>
        </w:rPr>
        <w:t> </w:t>
      </w:r>
      <w:r>
        <w:rPr>
          <w:rFonts w:ascii="Calibri"/>
          <w:color w:val="414142"/>
          <w:w w:val="125"/>
        </w:rPr>
        <w:t>questions she</w:t>
      </w:r>
      <w:r>
        <w:rPr>
          <w:rFonts w:ascii="Calibri"/>
          <w:color w:val="414142"/>
          <w:spacing w:val="-5"/>
          <w:w w:val="125"/>
        </w:rPr>
        <w:t> </w:t>
      </w:r>
      <w:r>
        <w:rPr>
          <w:rFonts w:ascii="Calibri"/>
          <w:color w:val="414142"/>
          <w:w w:val="125"/>
        </w:rPr>
        <w:t>has.</w:t>
      </w:r>
    </w:p>
    <w:p>
      <w:pPr>
        <w:pStyle w:val="BodyText"/>
        <w:tabs>
          <w:tab w:pos="1879" w:val="left" w:leader="none"/>
        </w:tabs>
        <w:spacing w:before="91"/>
        <w:ind w:left="440"/>
        <w:rPr>
          <w:rFonts w:ascii="Calibri" w:hAnsi="Calibri"/>
        </w:rPr>
      </w:pPr>
      <w:r>
        <w:rPr>
          <w:b/>
          <w:color w:val="414142"/>
          <w:w w:val="120"/>
        </w:rPr>
        <w:t>Patient:</w:t>
        <w:tab/>
      </w:r>
      <w:r>
        <w:rPr>
          <w:rFonts w:ascii="Calibri" w:hAnsi="Calibri"/>
          <w:color w:val="414142"/>
          <w:spacing w:val="-6"/>
          <w:w w:val="120"/>
        </w:rPr>
        <w:t>Yeah, </w:t>
      </w:r>
      <w:r>
        <w:rPr>
          <w:rFonts w:ascii="Calibri" w:hAnsi="Calibri"/>
          <w:color w:val="414142"/>
          <w:w w:val="120"/>
        </w:rPr>
        <w:t>she </w:t>
      </w:r>
      <w:r>
        <w:rPr>
          <w:rFonts w:ascii="Calibri" w:hAnsi="Calibri"/>
          <w:color w:val="414142"/>
          <w:spacing w:val="-3"/>
          <w:w w:val="120"/>
        </w:rPr>
        <w:t>may hear </w:t>
      </w:r>
      <w:r>
        <w:rPr>
          <w:rFonts w:ascii="Calibri" w:hAnsi="Calibri"/>
          <w:color w:val="414142"/>
          <w:w w:val="120"/>
        </w:rPr>
        <w:t>it </w:t>
      </w:r>
      <w:r>
        <w:rPr>
          <w:rFonts w:ascii="Calibri" w:hAnsi="Calibri"/>
          <w:color w:val="414142"/>
          <w:spacing w:val="-4"/>
          <w:w w:val="120"/>
        </w:rPr>
        <w:t>better </w:t>
      </w:r>
      <w:r>
        <w:rPr>
          <w:rFonts w:ascii="Calibri" w:hAnsi="Calibri"/>
          <w:color w:val="414142"/>
          <w:w w:val="120"/>
        </w:rPr>
        <w:t>from </w:t>
      </w:r>
      <w:r>
        <w:rPr>
          <w:rFonts w:ascii="Calibri" w:hAnsi="Calibri"/>
          <w:color w:val="414142"/>
          <w:spacing w:val="-3"/>
          <w:w w:val="120"/>
        </w:rPr>
        <w:t>you. </w:t>
      </w:r>
      <w:r>
        <w:rPr>
          <w:rFonts w:ascii="Calibri" w:hAnsi="Calibri"/>
          <w:color w:val="414142"/>
          <w:w w:val="120"/>
        </w:rPr>
        <w:t>I </w:t>
      </w:r>
      <w:r>
        <w:rPr>
          <w:rFonts w:ascii="Calibri" w:hAnsi="Calibri"/>
          <w:color w:val="414142"/>
          <w:spacing w:val="-4"/>
          <w:w w:val="120"/>
        </w:rPr>
        <w:t>like </w:t>
      </w:r>
      <w:r>
        <w:rPr>
          <w:rFonts w:ascii="Calibri" w:hAnsi="Calibri"/>
          <w:color w:val="414142"/>
          <w:w w:val="120"/>
        </w:rPr>
        <w:t>the </w:t>
      </w:r>
      <w:r>
        <w:rPr>
          <w:rFonts w:ascii="Calibri" w:hAnsi="Calibri"/>
          <w:color w:val="414142"/>
          <w:spacing w:val="-3"/>
          <w:w w:val="120"/>
        </w:rPr>
        <w:t>idea </w:t>
      </w:r>
      <w:r>
        <w:rPr>
          <w:rFonts w:ascii="Calibri" w:hAnsi="Calibri"/>
          <w:color w:val="414142"/>
          <w:w w:val="120"/>
        </w:rPr>
        <w:t>of </w:t>
      </w:r>
      <w:r>
        <w:rPr>
          <w:rFonts w:ascii="Calibri" w:hAnsi="Calibri"/>
          <w:color w:val="414142"/>
          <w:spacing w:val="-3"/>
          <w:w w:val="120"/>
        </w:rPr>
        <w:t>having </w:t>
      </w:r>
      <w:r>
        <w:rPr>
          <w:rFonts w:ascii="Calibri" w:hAnsi="Calibri"/>
          <w:color w:val="414142"/>
          <w:w w:val="120"/>
        </w:rPr>
        <w:t>her </w:t>
      </w:r>
      <w:r>
        <w:rPr>
          <w:rFonts w:ascii="Calibri" w:hAnsi="Calibri"/>
          <w:color w:val="414142"/>
          <w:spacing w:val="-3"/>
          <w:w w:val="120"/>
        </w:rPr>
        <w:t>come </w:t>
      </w:r>
      <w:r>
        <w:rPr>
          <w:rFonts w:ascii="Calibri" w:hAnsi="Calibri"/>
          <w:color w:val="414142"/>
          <w:w w:val="120"/>
        </w:rPr>
        <w:t>in </w:t>
      </w:r>
      <w:r>
        <w:rPr>
          <w:rFonts w:ascii="Calibri" w:hAnsi="Calibri"/>
          <w:color w:val="414142"/>
          <w:spacing w:val="-4"/>
          <w:w w:val="120"/>
        </w:rPr>
        <w:t>after </w:t>
      </w:r>
      <w:r>
        <w:rPr>
          <w:rFonts w:ascii="Calibri" w:hAnsi="Calibri"/>
          <w:color w:val="414142"/>
          <w:spacing w:val="-3"/>
          <w:w w:val="120"/>
        </w:rPr>
        <w:t>I’ve </w:t>
      </w:r>
      <w:r>
        <w:rPr>
          <w:rFonts w:ascii="Calibri" w:hAnsi="Calibri"/>
          <w:color w:val="414142"/>
          <w:spacing w:val="-4"/>
          <w:w w:val="120"/>
        </w:rPr>
        <w:t>told</w:t>
      </w:r>
      <w:r>
        <w:rPr>
          <w:rFonts w:ascii="Calibri" w:hAnsi="Calibri"/>
          <w:color w:val="414142"/>
          <w:spacing w:val="-16"/>
          <w:w w:val="120"/>
        </w:rPr>
        <w:t> </w:t>
      </w:r>
      <w:r>
        <w:rPr>
          <w:rFonts w:ascii="Calibri" w:hAnsi="Calibri"/>
          <w:color w:val="414142"/>
          <w:spacing w:val="-3"/>
          <w:w w:val="120"/>
        </w:rPr>
        <w:t>her.</w:t>
      </w:r>
    </w:p>
    <w:p>
      <w:pPr>
        <w:pStyle w:val="BodyText"/>
        <w:tabs>
          <w:tab w:pos="1879" w:val="left" w:leader="none"/>
        </w:tabs>
        <w:spacing w:before="110"/>
        <w:ind w:left="440"/>
        <w:rPr>
          <w:rFonts w:ascii="Calibri"/>
        </w:rPr>
      </w:pPr>
      <w:r>
        <w:rPr>
          <w:b/>
          <w:color w:val="414142"/>
          <w:w w:val="110"/>
        </w:rPr>
        <w:t>Counselor:</w:t>
        <w:tab/>
      </w:r>
      <w:r>
        <w:rPr>
          <w:rFonts w:ascii="Calibri"/>
          <w:color w:val="414142"/>
          <w:w w:val="125"/>
        </w:rPr>
        <w:t>When</w:t>
      </w:r>
      <w:r>
        <w:rPr>
          <w:rFonts w:ascii="Calibri"/>
          <w:color w:val="414142"/>
          <w:spacing w:val="-5"/>
          <w:w w:val="125"/>
        </w:rPr>
        <w:t> </w:t>
      </w:r>
      <w:r>
        <w:rPr>
          <w:rFonts w:ascii="Calibri"/>
          <w:color w:val="414142"/>
          <w:w w:val="125"/>
        </w:rPr>
        <w:t>would</w:t>
      </w:r>
      <w:r>
        <w:rPr>
          <w:rFonts w:ascii="Calibri"/>
          <w:color w:val="414142"/>
          <w:spacing w:val="-4"/>
          <w:w w:val="125"/>
        </w:rPr>
        <w:t> </w:t>
      </w:r>
      <w:r>
        <w:rPr>
          <w:rFonts w:ascii="Calibri"/>
          <w:color w:val="414142"/>
          <w:w w:val="125"/>
        </w:rPr>
        <w:t>be</w:t>
      </w:r>
      <w:r>
        <w:rPr>
          <w:rFonts w:ascii="Calibri"/>
          <w:color w:val="414142"/>
          <w:spacing w:val="-4"/>
          <w:w w:val="125"/>
        </w:rPr>
        <w:t> </w:t>
      </w:r>
      <w:r>
        <w:rPr>
          <w:rFonts w:ascii="Calibri"/>
          <w:color w:val="414142"/>
          <w:w w:val="125"/>
        </w:rPr>
        <w:t>a</w:t>
      </w:r>
      <w:r>
        <w:rPr>
          <w:rFonts w:ascii="Calibri"/>
          <w:color w:val="414142"/>
          <w:spacing w:val="-4"/>
          <w:w w:val="125"/>
        </w:rPr>
        <w:t> </w:t>
      </w:r>
      <w:r>
        <w:rPr>
          <w:rFonts w:ascii="Calibri"/>
          <w:color w:val="414142"/>
          <w:w w:val="125"/>
        </w:rPr>
        <w:t>good</w:t>
      </w:r>
      <w:r>
        <w:rPr>
          <w:rFonts w:ascii="Calibri"/>
          <w:color w:val="414142"/>
          <w:spacing w:val="-4"/>
          <w:w w:val="125"/>
        </w:rPr>
        <w:t> </w:t>
      </w:r>
      <w:r>
        <w:rPr>
          <w:rFonts w:ascii="Calibri"/>
          <w:color w:val="414142"/>
          <w:w w:val="125"/>
        </w:rPr>
        <w:t>time</w:t>
      </w:r>
      <w:r>
        <w:rPr>
          <w:rFonts w:ascii="Calibri"/>
          <w:color w:val="414142"/>
          <w:spacing w:val="-5"/>
          <w:w w:val="125"/>
        </w:rPr>
        <w:t> </w:t>
      </w:r>
      <w:r>
        <w:rPr>
          <w:rFonts w:ascii="Calibri"/>
          <w:color w:val="414142"/>
          <w:w w:val="125"/>
        </w:rPr>
        <w:t>to</w:t>
      </w:r>
      <w:r>
        <w:rPr>
          <w:rFonts w:ascii="Calibri"/>
          <w:color w:val="414142"/>
          <w:spacing w:val="-4"/>
          <w:w w:val="125"/>
        </w:rPr>
        <w:t> </w:t>
      </w:r>
      <w:r>
        <w:rPr>
          <w:rFonts w:ascii="Calibri"/>
          <w:color w:val="414142"/>
          <w:w w:val="125"/>
        </w:rPr>
        <w:t>bring</w:t>
      </w:r>
      <w:r>
        <w:rPr>
          <w:rFonts w:ascii="Calibri"/>
          <w:color w:val="414142"/>
          <w:spacing w:val="-4"/>
          <w:w w:val="125"/>
        </w:rPr>
        <w:t> </w:t>
      </w:r>
      <w:r>
        <w:rPr>
          <w:rFonts w:ascii="Calibri"/>
          <w:color w:val="414142"/>
          <w:w w:val="125"/>
        </w:rPr>
        <w:t>up</w:t>
      </w:r>
      <w:r>
        <w:rPr>
          <w:rFonts w:ascii="Calibri"/>
          <w:color w:val="414142"/>
          <w:spacing w:val="-4"/>
          <w:w w:val="125"/>
        </w:rPr>
        <w:t> </w:t>
      </w:r>
      <w:r>
        <w:rPr>
          <w:rFonts w:ascii="Calibri"/>
          <w:color w:val="414142"/>
          <w:w w:val="125"/>
        </w:rPr>
        <w:t>this</w:t>
      </w:r>
      <w:r>
        <w:rPr>
          <w:rFonts w:ascii="Calibri"/>
          <w:color w:val="414142"/>
          <w:spacing w:val="-4"/>
          <w:w w:val="125"/>
        </w:rPr>
        <w:t> </w:t>
      </w:r>
      <w:r>
        <w:rPr>
          <w:rFonts w:ascii="Calibri"/>
          <w:color w:val="414142"/>
          <w:w w:val="125"/>
        </w:rPr>
        <w:t>topic?</w:t>
      </w:r>
    </w:p>
    <w:p>
      <w:pPr>
        <w:pStyle w:val="BodyText"/>
        <w:tabs>
          <w:tab w:pos="1879" w:val="left" w:leader="none"/>
        </w:tabs>
        <w:spacing w:line="261" w:lineRule="auto" w:before="111"/>
        <w:ind w:left="1880" w:right="938" w:hanging="1440"/>
        <w:rPr>
          <w:rFonts w:ascii="Calibri" w:hAnsi="Calibri"/>
        </w:rPr>
      </w:pPr>
      <w:r>
        <w:rPr>
          <w:b/>
          <w:color w:val="414142"/>
          <w:w w:val="120"/>
        </w:rPr>
        <w:t>Patient:</w:t>
        <w:tab/>
      </w:r>
      <w:r>
        <w:rPr>
          <w:rFonts w:ascii="Calibri" w:hAnsi="Calibri"/>
          <w:color w:val="414142"/>
          <w:w w:val="120"/>
        </w:rPr>
        <w:t>She’s driving me to my pre-op appointment on Friday. Maybe I’ll suggest we go for coffee</w:t>
      </w:r>
      <w:r>
        <w:rPr>
          <w:rFonts w:ascii="Calibri" w:hAnsi="Calibri"/>
          <w:color w:val="414142"/>
          <w:spacing w:val="-3"/>
          <w:w w:val="120"/>
        </w:rPr>
        <w:t> </w:t>
      </w:r>
      <w:r>
        <w:rPr>
          <w:rFonts w:ascii="Calibri" w:hAnsi="Calibri"/>
          <w:color w:val="414142"/>
          <w:w w:val="120"/>
        </w:rPr>
        <w:t>after.</w:t>
      </w:r>
    </w:p>
    <w:p>
      <w:pPr>
        <w:pStyle w:val="BodyText"/>
        <w:tabs>
          <w:tab w:pos="1879" w:val="left" w:leader="none"/>
        </w:tabs>
        <w:spacing w:before="90"/>
        <w:ind w:left="440"/>
        <w:rPr>
          <w:rFonts w:ascii="Calibri" w:hAnsi="Calibri"/>
        </w:rPr>
      </w:pPr>
      <w:r>
        <w:rPr>
          <w:b/>
          <w:color w:val="414142"/>
          <w:w w:val="110"/>
        </w:rPr>
        <w:t>Counselor:</w:t>
        <w:tab/>
      </w:r>
      <w:r>
        <w:rPr>
          <w:rFonts w:ascii="Calibri" w:hAnsi="Calibri"/>
          <w:color w:val="414142"/>
          <w:spacing w:val="-3"/>
          <w:w w:val="120"/>
        </w:rPr>
        <w:t>That’s </w:t>
      </w:r>
      <w:r>
        <w:rPr>
          <w:rFonts w:ascii="Calibri" w:hAnsi="Calibri"/>
          <w:color w:val="414142"/>
          <w:w w:val="120"/>
        </w:rPr>
        <w:t>a good </w:t>
      </w:r>
      <w:r>
        <w:rPr>
          <w:rFonts w:ascii="Calibri" w:hAnsi="Calibri"/>
          <w:color w:val="414142"/>
          <w:spacing w:val="-3"/>
          <w:w w:val="120"/>
        </w:rPr>
        <w:t>idea. How </w:t>
      </w:r>
      <w:r>
        <w:rPr>
          <w:rFonts w:ascii="Calibri" w:hAnsi="Calibri"/>
          <w:color w:val="414142"/>
          <w:w w:val="120"/>
        </w:rPr>
        <w:t>about </w:t>
      </w:r>
      <w:r>
        <w:rPr>
          <w:rFonts w:ascii="Calibri" w:hAnsi="Calibri"/>
          <w:color w:val="414142"/>
          <w:spacing w:val="-3"/>
          <w:w w:val="120"/>
        </w:rPr>
        <w:t>we practice </w:t>
      </w:r>
      <w:r>
        <w:rPr>
          <w:rFonts w:ascii="Calibri" w:hAnsi="Calibri"/>
          <w:color w:val="414142"/>
          <w:w w:val="120"/>
        </w:rPr>
        <w:t>that </w:t>
      </w:r>
      <w:r>
        <w:rPr>
          <w:rFonts w:ascii="Calibri" w:hAnsi="Calibri"/>
          <w:color w:val="414142"/>
          <w:spacing w:val="-4"/>
          <w:w w:val="120"/>
        </w:rPr>
        <w:t>conversation? </w:t>
      </w:r>
      <w:r>
        <w:rPr>
          <w:rFonts w:ascii="Calibri" w:hAnsi="Calibri"/>
          <w:color w:val="414142"/>
          <w:w w:val="120"/>
        </w:rPr>
        <w:t>I’ll play the </w:t>
      </w:r>
      <w:r>
        <w:rPr>
          <w:rFonts w:ascii="Calibri" w:hAnsi="Calibri"/>
          <w:color w:val="414142"/>
          <w:spacing w:val="-3"/>
          <w:w w:val="120"/>
        </w:rPr>
        <w:t>role </w:t>
      </w:r>
      <w:r>
        <w:rPr>
          <w:rFonts w:ascii="Calibri" w:hAnsi="Calibri"/>
          <w:color w:val="414142"/>
          <w:w w:val="120"/>
        </w:rPr>
        <w:t>of </w:t>
      </w:r>
      <w:r>
        <w:rPr>
          <w:rFonts w:ascii="Calibri" w:hAnsi="Calibri"/>
          <w:color w:val="414142"/>
          <w:spacing w:val="-3"/>
          <w:w w:val="120"/>
        </w:rPr>
        <w:t>your</w:t>
      </w:r>
      <w:r>
        <w:rPr>
          <w:rFonts w:ascii="Calibri" w:hAnsi="Calibri"/>
          <w:color w:val="414142"/>
          <w:spacing w:val="2"/>
          <w:w w:val="120"/>
        </w:rPr>
        <w:t> </w:t>
      </w:r>
      <w:r>
        <w:rPr>
          <w:rFonts w:ascii="Calibri" w:hAnsi="Calibri"/>
          <w:color w:val="414142"/>
          <w:w w:val="120"/>
        </w:rPr>
        <w:t>mom.</w:t>
      </w:r>
    </w:p>
    <w:p>
      <w:pPr>
        <w:pStyle w:val="BodyText"/>
        <w:rPr>
          <w:rFonts w:ascii="Calibri"/>
          <w:sz w:val="20"/>
        </w:rPr>
      </w:pPr>
    </w:p>
    <w:p>
      <w:pPr>
        <w:pStyle w:val="BodyText"/>
        <w:rPr>
          <w:rFonts w:ascii="Calibri"/>
          <w:sz w:val="20"/>
        </w:rPr>
      </w:pPr>
    </w:p>
    <w:p>
      <w:pPr>
        <w:pStyle w:val="BodyText"/>
        <w:spacing w:before="10"/>
        <w:rPr>
          <w:rFonts w:ascii="Calibri"/>
          <w:sz w:val="14"/>
        </w:rPr>
      </w:pPr>
    </w:p>
    <w:p>
      <w:pPr>
        <w:spacing w:after="0"/>
        <w:rPr>
          <w:rFonts w:ascii="Calibri"/>
          <w:sz w:val="14"/>
        </w:rPr>
        <w:sectPr>
          <w:pgSz w:w="12240" w:h="15840"/>
          <w:pgMar w:header="576" w:footer="708" w:top="1340" w:bottom="900" w:left="920" w:right="960"/>
        </w:sectPr>
      </w:pPr>
    </w:p>
    <w:p>
      <w:pPr>
        <w:pStyle w:val="Heading3"/>
        <w:spacing w:line="244" w:lineRule="auto"/>
        <w:ind w:right="985"/>
      </w:pPr>
      <w:r>
        <w:rPr>
          <w:i/>
          <w:color w:val="137692"/>
          <w:w w:val="110"/>
        </w:rPr>
        <w:t>Help clients address employment- </w:t>
      </w:r>
      <w:r>
        <w:rPr>
          <w:color w:val="137692"/>
          <w:w w:val="110"/>
        </w:rPr>
        <w:t>related issues</w:t>
      </w:r>
    </w:p>
    <w:p>
      <w:pPr>
        <w:spacing w:line="249" w:lineRule="auto" w:before="32"/>
        <w:ind w:left="160" w:right="59" w:firstLine="0"/>
        <w:jc w:val="left"/>
        <w:rPr>
          <w:sz w:val="22"/>
        </w:rPr>
      </w:pPr>
      <w:r>
        <w:rPr/>
        <w:pict>
          <v:group style="position:absolute;margin-left:315.406006pt;margin-top:80.917961pt;width:243.5pt;height:183pt;mso-position-horizontal-relative:page;mso-position-vertical-relative:paragraph;z-index:15746560" coordorigin="6308,1618" coordsize="4870,3660">
            <v:rect style="position:absolute;left:6313;top:1623;width:4860;height:3650" filled="false" stroked="true" strokeweight=".5pt" strokecolor="#88aabd">
              <v:stroke dashstyle="solid"/>
            </v:rect>
            <v:shape style="position:absolute;left:6318;top:2215;width:4850;height:3053" type="#_x0000_t202" filled="false" stroked="false">
              <v:textbox inset="0,0,0,0">
                <w:txbxContent>
                  <w:p>
                    <w:pPr>
                      <w:spacing w:line="278" w:lineRule="auto" w:before="59"/>
                      <w:ind w:left="230" w:right="0" w:firstLine="0"/>
                      <w:jc w:val="left"/>
                      <w:rPr>
                        <w:b/>
                        <w:sz w:val="24"/>
                      </w:rPr>
                    </w:pPr>
                    <w:r>
                      <w:rPr>
                        <w:b/>
                        <w:color w:val="137692"/>
                        <w:w w:val="110"/>
                        <w:sz w:val="24"/>
                      </w:rPr>
                      <w:t>Becoming a Certiﬁed Medication- Assisted Treatment Advocate</w:t>
                    </w:r>
                  </w:p>
                  <w:p>
                    <w:pPr>
                      <w:spacing w:line="348" w:lineRule="auto" w:before="154"/>
                      <w:ind w:left="230" w:right="406" w:firstLine="0"/>
                      <w:jc w:val="left"/>
                      <w:rPr>
                        <w:sz w:val="18"/>
                      </w:rPr>
                    </w:pPr>
                    <w:r>
                      <w:rPr>
                        <w:color w:val="414142"/>
                        <w:w w:val="120"/>
                        <w:sz w:val="18"/>
                      </w:rPr>
                      <w:t>The</w:t>
                    </w:r>
                    <w:r>
                      <w:rPr>
                        <w:color w:val="414142"/>
                        <w:spacing w:val="-37"/>
                        <w:w w:val="120"/>
                        <w:sz w:val="18"/>
                      </w:rPr>
                      <w:t> </w:t>
                    </w:r>
                    <w:r>
                      <w:rPr>
                        <w:color w:val="414142"/>
                        <w:w w:val="120"/>
                        <w:sz w:val="18"/>
                      </w:rPr>
                      <w:t>National</w:t>
                    </w:r>
                    <w:r>
                      <w:rPr>
                        <w:color w:val="414142"/>
                        <w:spacing w:val="-36"/>
                        <w:w w:val="120"/>
                        <w:sz w:val="18"/>
                      </w:rPr>
                      <w:t> </w:t>
                    </w:r>
                    <w:r>
                      <w:rPr>
                        <w:color w:val="414142"/>
                        <w:w w:val="120"/>
                        <w:sz w:val="18"/>
                      </w:rPr>
                      <w:t>Alliance</w:t>
                    </w:r>
                    <w:r>
                      <w:rPr>
                        <w:color w:val="414142"/>
                        <w:spacing w:val="-36"/>
                        <w:w w:val="120"/>
                        <w:sz w:val="18"/>
                      </w:rPr>
                      <w:t> </w:t>
                    </w:r>
                    <w:r>
                      <w:rPr>
                        <w:color w:val="414142"/>
                        <w:w w:val="120"/>
                        <w:sz w:val="18"/>
                      </w:rPr>
                      <w:t>for</w:t>
                    </w:r>
                    <w:r>
                      <w:rPr>
                        <w:color w:val="414142"/>
                        <w:spacing w:val="-36"/>
                        <w:w w:val="120"/>
                        <w:sz w:val="18"/>
                      </w:rPr>
                      <w:t> </w:t>
                    </w:r>
                    <w:r>
                      <w:rPr>
                        <w:color w:val="414142"/>
                        <w:w w:val="120"/>
                        <w:sz w:val="18"/>
                      </w:rPr>
                      <w:t>Medication</w:t>
                    </w:r>
                    <w:r>
                      <w:rPr>
                        <w:color w:val="414142"/>
                        <w:spacing w:val="-36"/>
                        <w:w w:val="120"/>
                        <w:sz w:val="18"/>
                      </w:rPr>
                      <w:t> </w:t>
                    </w:r>
                    <w:r>
                      <w:rPr>
                        <w:color w:val="414142"/>
                        <w:w w:val="120"/>
                        <w:sz w:val="18"/>
                      </w:rPr>
                      <w:t>Assisted Recovery has a training and credentialing program</w:t>
                    </w:r>
                    <w:r>
                      <w:rPr>
                        <w:color w:val="414142"/>
                        <w:spacing w:val="-29"/>
                        <w:w w:val="120"/>
                        <w:sz w:val="18"/>
                      </w:rPr>
                      <w:t> </w:t>
                    </w:r>
                    <w:r>
                      <w:rPr>
                        <w:color w:val="414142"/>
                        <w:w w:val="120"/>
                        <w:sz w:val="18"/>
                      </w:rPr>
                      <w:t>for</w:t>
                    </w:r>
                    <w:r>
                      <w:rPr>
                        <w:color w:val="414142"/>
                        <w:spacing w:val="-28"/>
                        <w:w w:val="120"/>
                        <w:sz w:val="18"/>
                      </w:rPr>
                      <w:t> </w:t>
                    </w:r>
                    <w:r>
                      <w:rPr>
                        <w:color w:val="414142"/>
                        <w:w w:val="120"/>
                        <w:sz w:val="18"/>
                      </w:rPr>
                      <w:t>interested</w:t>
                    </w:r>
                    <w:r>
                      <w:rPr>
                        <w:color w:val="414142"/>
                        <w:spacing w:val="-28"/>
                        <w:w w:val="120"/>
                        <w:sz w:val="18"/>
                      </w:rPr>
                      <w:t> </w:t>
                    </w:r>
                    <w:r>
                      <w:rPr>
                        <w:color w:val="414142"/>
                        <w:w w:val="120"/>
                        <w:sz w:val="18"/>
                      </w:rPr>
                      <w:t>people—not</w:t>
                    </w:r>
                    <w:r>
                      <w:rPr>
                        <w:color w:val="414142"/>
                        <w:spacing w:val="-28"/>
                        <w:w w:val="120"/>
                        <w:sz w:val="18"/>
                      </w:rPr>
                      <w:t> </w:t>
                    </w:r>
                    <w:r>
                      <w:rPr>
                        <w:color w:val="414142"/>
                        <w:w w:val="120"/>
                        <w:sz w:val="18"/>
                      </w:rPr>
                      <w:t>just</w:t>
                    </w:r>
                    <w:r>
                      <w:rPr>
                        <w:color w:val="414142"/>
                        <w:spacing w:val="-28"/>
                        <w:w w:val="120"/>
                        <w:sz w:val="18"/>
                      </w:rPr>
                      <w:t> </w:t>
                    </w:r>
                    <w:r>
                      <w:rPr>
                        <w:color w:val="414142"/>
                        <w:w w:val="120"/>
                        <w:sz w:val="18"/>
                      </w:rPr>
                      <w:t>those who</w:t>
                    </w:r>
                    <w:r>
                      <w:rPr>
                        <w:color w:val="414142"/>
                        <w:spacing w:val="-34"/>
                        <w:w w:val="120"/>
                        <w:sz w:val="18"/>
                      </w:rPr>
                      <w:t> </w:t>
                    </w:r>
                    <w:r>
                      <w:rPr>
                        <w:color w:val="414142"/>
                        <w:w w:val="120"/>
                        <w:sz w:val="18"/>
                      </w:rPr>
                      <w:t>receive</w:t>
                    </w:r>
                    <w:r>
                      <w:rPr>
                        <w:color w:val="414142"/>
                        <w:spacing w:val="-33"/>
                        <w:w w:val="120"/>
                        <w:sz w:val="18"/>
                      </w:rPr>
                      <w:t> </w:t>
                    </w:r>
                    <w:r>
                      <w:rPr>
                        <w:color w:val="414142"/>
                        <w:w w:val="120"/>
                        <w:sz w:val="18"/>
                      </w:rPr>
                      <w:t>medication</w:t>
                    </w:r>
                    <w:r>
                      <w:rPr>
                        <w:color w:val="414142"/>
                        <w:spacing w:val="-34"/>
                        <w:w w:val="120"/>
                        <w:sz w:val="18"/>
                      </w:rPr>
                      <w:t> </w:t>
                    </w:r>
                    <w:r>
                      <w:rPr>
                        <w:color w:val="414142"/>
                        <w:w w:val="120"/>
                        <w:sz w:val="18"/>
                      </w:rPr>
                      <w:t>for</w:t>
                    </w:r>
                    <w:r>
                      <w:rPr>
                        <w:color w:val="414142"/>
                        <w:spacing w:val="-33"/>
                        <w:w w:val="120"/>
                        <w:sz w:val="18"/>
                      </w:rPr>
                      <w:t> </w:t>
                    </w:r>
                    <w:r>
                      <w:rPr>
                        <w:color w:val="414142"/>
                        <w:w w:val="120"/>
                        <w:sz w:val="18"/>
                      </w:rPr>
                      <w:t>OUD—to</w:t>
                    </w:r>
                    <w:r>
                      <w:rPr>
                        <w:color w:val="414142"/>
                        <w:spacing w:val="-34"/>
                        <w:w w:val="120"/>
                        <w:sz w:val="18"/>
                      </w:rPr>
                      <w:t> </w:t>
                    </w:r>
                    <w:r>
                      <w:rPr>
                        <w:color w:val="414142"/>
                        <w:w w:val="120"/>
                        <w:sz w:val="18"/>
                      </w:rPr>
                      <w:t>become Certiﬁed Medication-Assisted Treatment </w:t>
                    </w:r>
                    <w:r>
                      <w:rPr>
                        <w:color w:val="414142"/>
                        <w:w w:val="115"/>
                        <w:sz w:val="18"/>
                      </w:rPr>
                      <w:t>Advocates</w:t>
                    </w:r>
                    <w:r>
                      <w:rPr>
                        <w:color w:val="414142"/>
                        <w:spacing w:val="21"/>
                        <w:w w:val="115"/>
                        <w:sz w:val="18"/>
                      </w:rPr>
                      <w:t> </w:t>
                    </w:r>
                    <w:r>
                      <w:rPr>
                        <w:color w:val="414142"/>
                        <w:w w:val="115"/>
                        <w:sz w:val="18"/>
                      </w:rPr>
                      <w:t>(</w:t>
                    </w:r>
                    <w:hyperlink r:id="rId24">
                      <w:r>
                        <w:rPr>
                          <w:color w:val="3B68A6"/>
                          <w:w w:val="115"/>
                          <w:sz w:val="18"/>
                          <w:u w:val="single" w:color="3B68A6"/>
                        </w:rPr>
                        <w:t>www.methadone.org/certiﬁcation</w:t>
                      </w:r>
                    </w:hyperlink>
                  </w:p>
                  <w:p>
                    <w:pPr>
                      <w:spacing w:line="207" w:lineRule="exact" w:before="0"/>
                      <w:ind w:left="230" w:right="0" w:firstLine="0"/>
                      <w:jc w:val="left"/>
                      <w:rPr>
                        <w:sz w:val="18"/>
                      </w:rPr>
                    </w:pPr>
                    <w:r>
                      <w:rPr>
                        <w:color w:val="3B68A6"/>
                        <w:w w:val="115"/>
                        <w:sz w:val="18"/>
                        <w:u w:val="single" w:color="3B68A6"/>
                      </w:rPr>
                      <w:t>/faq.html</w:t>
                    </w:r>
                    <w:r>
                      <w:rPr>
                        <w:color w:val="414142"/>
                        <w:w w:val="115"/>
                        <w:sz w:val="18"/>
                      </w:rPr>
                      <w:t>).</w:t>
                    </w:r>
                  </w:p>
                </w:txbxContent>
              </v:textbox>
              <w10:wrap type="none"/>
            </v:shape>
            <v:shape style="position:absolute;left:6318;top:1628;width:4850;height:587" type="#_x0000_t202" filled="true" fillcolor="#377f9a" stroked="false">
              <v:textbox inset="0,0,0,0">
                <w:txbxContent>
                  <w:p>
                    <w:pPr>
                      <w:spacing w:before="128"/>
                      <w:ind w:left="230" w:right="0" w:firstLine="0"/>
                      <w:jc w:val="left"/>
                      <w:rPr>
                        <w:b/>
                        <w:sz w:val="26"/>
                      </w:rPr>
                    </w:pPr>
                    <w:r>
                      <w:rPr>
                        <w:b/>
                        <w:color w:val="FFFFFF"/>
                        <w:sz w:val="26"/>
                      </w:rPr>
                      <w:t>RESOURCE ALERT</w:t>
                    </w:r>
                  </w:p>
                </w:txbxContent>
              </v:textbox>
              <v:fill type="solid"/>
              <w10:wrap type="none"/>
            </v:shape>
            <w10:wrap type="none"/>
          </v:group>
        </w:pict>
      </w:r>
      <w:r>
        <w:rPr>
          <w:b/>
          <w:color w:val="4D4D4F"/>
          <w:sz w:val="22"/>
        </w:rPr>
        <w:t>Under the Americans With Disabilities Act, employers cannot discriminate against patients taking medication for OUD.</w:t>
      </w:r>
      <w:r>
        <w:rPr>
          <w:b/>
          <w:color w:val="4D4D4F"/>
          <w:position w:val="7"/>
          <w:sz w:val="13"/>
        </w:rPr>
        <w:t>146 </w:t>
      </w:r>
      <w:r>
        <w:rPr>
          <w:color w:val="4D4D4F"/>
          <w:spacing w:val="-6"/>
          <w:sz w:val="22"/>
        </w:rPr>
        <w:t>However, </w:t>
      </w:r>
      <w:r>
        <w:rPr>
          <w:color w:val="4D4D4F"/>
          <w:spacing w:val="-3"/>
          <w:sz w:val="22"/>
        </w:rPr>
        <w:t>the law </w:t>
      </w:r>
      <w:r>
        <w:rPr>
          <w:color w:val="4D4D4F"/>
          <w:spacing w:val="-4"/>
          <w:sz w:val="22"/>
        </w:rPr>
        <w:t>doesn’t always </w:t>
      </w:r>
      <w:r>
        <w:rPr>
          <w:color w:val="4D4D4F"/>
          <w:spacing w:val="-3"/>
          <w:sz w:val="22"/>
        </w:rPr>
        <w:t>stop </w:t>
      </w:r>
      <w:r>
        <w:rPr>
          <w:color w:val="4D4D4F"/>
          <w:spacing w:val="-4"/>
          <w:sz w:val="22"/>
        </w:rPr>
        <w:t>employers </w:t>
      </w:r>
      <w:r>
        <w:rPr>
          <w:color w:val="4D4D4F"/>
          <w:sz w:val="22"/>
        </w:rPr>
        <w:t>from taking such action. For example, some employers conduct workplace urine drug testing, either before offering employment</w:t>
      </w:r>
    </w:p>
    <w:p>
      <w:pPr>
        <w:spacing w:line="249" w:lineRule="auto" w:before="6"/>
        <w:ind w:left="160" w:right="33" w:firstLine="0"/>
        <w:jc w:val="left"/>
        <w:rPr>
          <w:sz w:val="22"/>
        </w:rPr>
      </w:pPr>
      <w:r>
        <w:rPr>
          <w:color w:val="4D4D4F"/>
          <w:w w:val="105"/>
          <w:sz w:val="22"/>
        </w:rPr>
        <w:t>or randomly during employment. The OUD medication they test for most frequently is methadone, but </w:t>
      </w:r>
      <w:r>
        <w:rPr>
          <w:color w:val="4D4D4F"/>
          <w:spacing w:val="-5"/>
          <w:w w:val="105"/>
          <w:sz w:val="22"/>
        </w:rPr>
        <w:t>it’s </w:t>
      </w:r>
      <w:r>
        <w:rPr>
          <w:color w:val="4D4D4F"/>
          <w:w w:val="105"/>
          <w:sz w:val="22"/>
        </w:rPr>
        <w:t>possible to test for bu- </w:t>
      </w:r>
      <w:r>
        <w:rPr>
          <w:color w:val="4D4D4F"/>
          <w:spacing w:val="-4"/>
          <w:w w:val="105"/>
          <w:sz w:val="22"/>
        </w:rPr>
        <w:t>prenorphine. Naltrexone </w:t>
      </w:r>
      <w:r>
        <w:rPr>
          <w:color w:val="4D4D4F"/>
          <w:w w:val="105"/>
          <w:sz w:val="22"/>
        </w:rPr>
        <w:t>is </w:t>
      </w:r>
      <w:r>
        <w:rPr>
          <w:color w:val="4D4D4F"/>
          <w:spacing w:val="-3"/>
          <w:w w:val="105"/>
          <w:sz w:val="22"/>
        </w:rPr>
        <w:t>generally </w:t>
      </w:r>
      <w:r>
        <w:rPr>
          <w:color w:val="4D4D4F"/>
          <w:w w:val="105"/>
          <w:sz w:val="22"/>
        </w:rPr>
        <w:t>not </w:t>
      </w:r>
      <w:r>
        <w:rPr>
          <w:color w:val="4D4D4F"/>
          <w:spacing w:val="-3"/>
          <w:w w:val="105"/>
          <w:sz w:val="22"/>
        </w:rPr>
        <w:t>tested </w:t>
      </w:r>
      <w:r>
        <w:rPr>
          <w:color w:val="4D4D4F"/>
          <w:spacing w:val="-6"/>
          <w:w w:val="105"/>
          <w:sz w:val="22"/>
        </w:rPr>
        <w:t>for.</w:t>
      </w:r>
      <w:r>
        <w:rPr>
          <w:color w:val="4D4D4F"/>
          <w:spacing w:val="-22"/>
          <w:w w:val="105"/>
          <w:sz w:val="22"/>
        </w:rPr>
        <w:t> </w:t>
      </w:r>
      <w:r>
        <w:rPr>
          <w:color w:val="4D4D4F"/>
          <w:w w:val="105"/>
          <w:sz w:val="22"/>
        </w:rPr>
        <w:t>The</w:t>
      </w:r>
      <w:r>
        <w:rPr>
          <w:color w:val="4D4D4F"/>
          <w:spacing w:val="-21"/>
          <w:w w:val="105"/>
          <w:sz w:val="22"/>
        </w:rPr>
        <w:t> </w:t>
      </w:r>
      <w:r>
        <w:rPr>
          <w:color w:val="4D4D4F"/>
          <w:w w:val="105"/>
          <w:sz w:val="22"/>
        </w:rPr>
        <w:t>TIP</w:t>
      </w:r>
      <w:r>
        <w:rPr>
          <w:color w:val="4D4D4F"/>
          <w:spacing w:val="-21"/>
          <w:w w:val="105"/>
          <w:sz w:val="22"/>
        </w:rPr>
        <w:t> </w:t>
      </w:r>
      <w:r>
        <w:rPr>
          <w:color w:val="4D4D4F"/>
          <w:w w:val="105"/>
          <w:sz w:val="22"/>
        </w:rPr>
        <w:t>expert</w:t>
      </w:r>
      <w:r>
        <w:rPr>
          <w:color w:val="4D4D4F"/>
          <w:spacing w:val="-22"/>
          <w:w w:val="105"/>
          <w:sz w:val="22"/>
        </w:rPr>
        <w:t> </w:t>
      </w:r>
      <w:r>
        <w:rPr>
          <w:color w:val="4D4D4F"/>
          <w:w w:val="105"/>
          <w:sz w:val="22"/>
        </w:rPr>
        <w:t>panel</w:t>
      </w:r>
      <w:r>
        <w:rPr>
          <w:color w:val="4D4D4F"/>
          <w:spacing w:val="-21"/>
          <w:w w:val="105"/>
          <w:sz w:val="22"/>
        </w:rPr>
        <w:t> </w:t>
      </w:r>
      <w:r>
        <w:rPr>
          <w:color w:val="4D4D4F"/>
          <w:w w:val="105"/>
          <w:sz w:val="22"/>
        </w:rPr>
        <w:t>concludes,</w:t>
      </w:r>
      <w:r>
        <w:rPr>
          <w:color w:val="4D4D4F"/>
          <w:spacing w:val="-21"/>
          <w:w w:val="105"/>
          <w:sz w:val="22"/>
        </w:rPr>
        <w:t> </w:t>
      </w:r>
      <w:r>
        <w:rPr>
          <w:color w:val="4D4D4F"/>
          <w:w w:val="105"/>
          <w:sz w:val="22"/>
        </w:rPr>
        <w:t>based</w:t>
      </w:r>
      <w:r>
        <w:rPr>
          <w:color w:val="4D4D4F"/>
          <w:spacing w:val="-22"/>
          <w:w w:val="105"/>
          <w:sz w:val="22"/>
        </w:rPr>
        <w:t> </w:t>
      </w:r>
      <w:r>
        <w:rPr>
          <w:color w:val="4D4D4F"/>
          <w:w w:val="105"/>
          <w:sz w:val="22"/>
        </w:rPr>
        <w:t>on multiple</w:t>
      </w:r>
      <w:r>
        <w:rPr>
          <w:color w:val="4D4D4F"/>
          <w:spacing w:val="-16"/>
          <w:w w:val="105"/>
          <w:sz w:val="22"/>
        </w:rPr>
        <w:t> </w:t>
      </w:r>
      <w:r>
        <w:rPr>
          <w:color w:val="4D4D4F"/>
          <w:w w:val="105"/>
          <w:sz w:val="22"/>
        </w:rPr>
        <w:t>patient</w:t>
      </w:r>
      <w:r>
        <w:rPr>
          <w:color w:val="4D4D4F"/>
          <w:spacing w:val="-15"/>
          <w:w w:val="105"/>
          <w:sz w:val="22"/>
        </w:rPr>
        <w:t> </w:t>
      </w:r>
      <w:r>
        <w:rPr>
          <w:color w:val="4D4D4F"/>
          <w:w w:val="105"/>
          <w:sz w:val="22"/>
        </w:rPr>
        <w:t>experiences,</w:t>
      </w:r>
      <w:r>
        <w:rPr>
          <w:color w:val="4D4D4F"/>
          <w:spacing w:val="-15"/>
          <w:w w:val="105"/>
          <w:sz w:val="22"/>
        </w:rPr>
        <w:t> </w:t>
      </w:r>
      <w:r>
        <w:rPr>
          <w:color w:val="4D4D4F"/>
          <w:w w:val="105"/>
          <w:sz w:val="22"/>
        </w:rPr>
        <w:t>that</w:t>
      </w:r>
      <w:r>
        <w:rPr>
          <w:color w:val="4D4D4F"/>
          <w:spacing w:val="-15"/>
          <w:w w:val="105"/>
          <w:sz w:val="22"/>
        </w:rPr>
        <w:t> </w:t>
      </w:r>
      <w:r>
        <w:rPr>
          <w:color w:val="4D4D4F"/>
          <w:w w:val="105"/>
          <w:sz w:val="22"/>
        </w:rPr>
        <w:t>patients</w:t>
      </w:r>
      <w:r>
        <w:rPr>
          <w:color w:val="4D4D4F"/>
          <w:spacing w:val="-15"/>
          <w:w w:val="105"/>
          <w:sz w:val="22"/>
        </w:rPr>
        <w:t> </w:t>
      </w:r>
      <w:r>
        <w:rPr>
          <w:color w:val="4D4D4F"/>
          <w:spacing w:val="-6"/>
          <w:w w:val="105"/>
          <w:sz w:val="22"/>
        </w:rPr>
        <w:t>who </w:t>
      </w:r>
      <w:r>
        <w:rPr>
          <w:color w:val="4D4D4F"/>
          <w:w w:val="105"/>
          <w:sz w:val="22"/>
        </w:rPr>
        <w:t>take OUD medication ﬁnd it intimidating to explain to their employers why their urine test results</w:t>
      </w:r>
      <w:r>
        <w:rPr>
          <w:color w:val="4D4D4F"/>
          <w:spacing w:val="-14"/>
          <w:w w:val="105"/>
          <w:sz w:val="22"/>
        </w:rPr>
        <w:t> </w:t>
      </w:r>
      <w:r>
        <w:rPr>
          <w:color w:val="4D4D4F"/>
          <w:w w:val="105"/>
          <w:sz w:val="22"/>
        </w:rPr>
        <w:t>are</w:t>
      </w:r>
      <w:r>
        <w:rPr>
          <w:color w:val="4D4D4F"/>
          <w:spacing w:val="-13"/>
          <w:w w:val="105"/>
          <w:sz w:val="22"/>
        </w:rPr>
        <w:t> </w:t>
      </w:r>
      <w:r>
        <w:rPr>
          <w:color w:val="4D4D4F"/>
          <w:w w:val="105"/>
          <w:sz w:val="22"/>
        </w:rPr>
        <w:t>positive</w:t>
      </w:r>
      <w:r>
        <w:rPr>
          <w:color w:val="4D4D4F"/>
          <w:spacing w:val="-13"/>
          <w:w w:val="105"/>
          <w:sz w:val="22"/>
        </w:rPr>
        <w:t> </w:t>
      </w:r>
      <w:r>
        <w:rPr>
          <w:color w:val="4D4D4F"/>
          <w:w w:val="105"/>
          <w:sz w:val="22"/>
        </w:rPr>
        <w:t>for</w:t>
      </w:r>
      <w:r>
        <w:rPr>
          <w:color w:val="4D4D4F"/>
          <w:spacing w:val="-13"/>
          <w:w w:val="105"/>
          <w:sz w:val="22"/>
        </w:rPr>
        <w:t> </w:t>
      </w:r>
      <w:r>
        <w:rPr>
          <w:color w:val="4D4D4F"/>
          <w:w w:val="105"/>
          <w:sz w:val="22"/>
        </w:rPr>
        <w:t>opioids.</w:t>
      </w:r>
      <w:r>
        <w:rPr>
          <w:color w:val="4D4D4F"/>
          <w:spacing w:val="-14"/>
          <w:w w:val="105"/>
          <w:sz w:val="22"/>
        </w:rPr>
        <w:t> </w:t>
      </w:r>
      <w:r>
        <w:rPr>
          <w:color w:val="4D4D4F"/>
          <w:spacing w:val="-9"/>
          <w:w w:val="105"/>
          <w:sz w:val="22"/>
        </w:rPr>
        <w:t>Yet</w:t>
      </w:r>
      <w:r>
        <w:rPr>
          <w:color w:val="4D4D4F"/>
          <w:spacing w:val="-13"/>
          <w:w w:val="105"/>
          <w:sz w:val="22"/>
        </w:rPr>
        <w:t> </w:t>
      </w:r>
      <w:r>
        <w:rPr>
          <w:color w:val="4D4D4F"/>
          <w:w w:val="105"/>
          <w:sz w:val="22"/>
        </w:rPr>
        <w:t>if</w:t>
      </w:r>
      <w:r>
        <w:rPr>
          <w:color w:val="4D4D4F"/>
          <w:spacing w:val="-13"/>
          <w:w w:val="105"/>
          <w:sz w:val="22"/>
        </w:rPr>
        <w:t> </w:t>
      </w:r>
      <w:r>
        <w:rPr>
          <w:color w:val="4D4D4F"/>
          <w:w w:val="105"/>
          <w:sz w:val="22"/>
        </w:rPr>
        <w:t>they</w:t>
      </w:r>
      <w:r>
        <w:rPr>
          <w:color w:val="4D4D4F"/>
          <w:spacing w:val="-13"/>
          <w:w w:val="105"/>
          <w:sz w:val="22"/>
        </w:rPr>
        <w:t> </w:t>
      </w:r>
      <w:r>
        <w:rPr>
          <w:color w:val="4D4D4F"/>
          <w:w w:val="105"/>
          <w:sz w:val="22"/>
        </w:rPr>
        <w:t>offer no explanation, they don’t get the callback for the</w:t>
      </w:r>
      <w:r>
        <w:rPr>
          <w:color w:val="4D4D4F"/>
          <w:spacing w:val="-6"/>
          <w:w w:val="105"/>
          <w:sz w:val="22"/>
        </w:rPr>
        <w:t> </w:t>
      </w:r>
      <w:r>
        <w:rPr>
          <w:color w:val="4D4D4F"/>
          <w:w w:val="105"/>
          <w:sz w:val="22"/>
        </w:rPr>
        <w:t>job</w:t>
      </w:r>
      <w:r>
        <w:rPr>
          <w:color w:val="4D4D4F"/>
          <w:spacing w:val="-5"/>
          <w:w w:val="105"/>
          <w:sz w:val="22"/>
        </w:rPr>
        <w:t> </w:t>
      </w:r>
      <w:r>
        <w:rPr>
          <w:color w:val="4D4D4F"/>
          <w:w w:val="105"/>
          <w:sz w:val="22"/>
        </w:rPr>
        <w:t>or</w:t>
      </w:r>
      <w:r>
        <w:rPr>
          <w:color w:val="4D4D4F"/>
          <w:spacing w:val="-5"/>
          <w:w w:val="105"/>
          <w:sz w:val="22"/>
        </w:rPr>
        <w:t> </w:t>
      </w:r>
      <w:r>
        <w:rPr>
          <w:color w:val="4D4D4F"/>
          <w:w w:val="105"/>
          <w:sz w:val="22"/>
        </w:rPr>
        <w:t>are</w:t>
      </w:r>
      <w:r>
        <w:rPr>
          <w:color w:val="4D4D4F"/>
          <w:spacing w:val="-5"/>
          <w:w w:val="105"/>
          <w:sz w:val="22"/>
        </w:rPr>
        <w:t> </w:t>
      </w:r>
      <w:r>
        <w:rPr>
          <w:color w:val="4D4D4F"/>
          <w:w w:val="105"/>
          <w:sz w:val="22"/>
        </w:rPr>
        <w:t>let</w:t>
      </w:r>
      <w:r>
        <w:rPr>
          <w:color w:val="4D4D4F"/>
          <w:spacing w:val="-5"/>
          <w:w w:val="105"/>
          <w:sz w:val="22"/>
        </w:rPr>
        <w:t> </w:t>
      </w:r>
      <w:r>
        <w:rPr>
          <w:color w:val="4D4D4F"/>
          <w:w w:val="105"/>
          <w:sz w:val="22"/>
        </w:rPr>
        <w:t>go</w:t>
      </w:r>
      <w:r>
        <w:rPr>
          <w:color w:val="4D4D4F"/>
          <w:spacing w:val="-5"/>
          <w:w w:val="105"/>
          <w:sz w:val="22"/>
        </w:rPr>
        <w:t> </w:t>
      </w:r>
      <w:r>
        <w:rPr>
          <w:color w:val="4D4D4F"/>
          <w:w w:val="105"/>
          <w:sz w:val="22"/>
        </w:rPr>
        <w:t>from</w:t>
      </w:r>
      <w:r>
        <w:rPr>
          <w:color w:val="4D4D4F"/>
          <w:spacing w:val="-6"/>
          <w:w w:val="105"/>
          <w:sz w:val="22"/>
        </w:rPr>
        <w:t> </w:t>
      </w:r>
      <w:r>
        <w:rPr>
          <w:color w:val="4D4D4F"/>
          <w:w w:val="105"/>
          <w:sz w:val="22"/>
        </w:rPr>
        <w:t>the</w:t>
      </w:r>
      <w:r>
        <w:rPr>
          <w:color w:val="4D4D4F"/>
          <w:spacing w:val="-5"/>
          <w:w w:val="105"/>
          <w:sz w:val="22"/>
        </w:rPr>
        <w:t> </w:t>
      </w:r>
      <w:r>
        <w:rPr>
          <w:color w:val="4D4D4F"/>
          <w:w w:val="105"/>
          <w:sz w:val="22"/>
        </w:rPr>
        <w:t>job</w:t>
      </w:r>
      <w:r>
        <w:rPr>
          <w:color w:val="4D4D4F"/>
          <w:spacing w:val="-5"/>
          <w:w w:val="105"/>
          <w:sz w:val="22"/>
        </w:rPr>
        <w:t> </w:t>
      </w:r>
      <w:r>
        <w:rPr>
          <w:color w:val="4D4D4F"/>
          <w:w w:val="105"/>
          <w:sz w:val="22"/>
        </w:rPr>
        <w:t>they</w:t>
      </w:r>
      <w:r>
        <w:rPr>
          <w:color w:val="4D4D4F"/>
          <w:spacing w:val="-5"/>
          <w:w w:val="105"/>
          <w:sz w:val="22"/>
        </w:rPr>
        <w:t> </w:t>
      </w:r>
      <w:r>
        <w:rPr>
          <w:color w:val="4D4D4F"/>
          <w:w w:val="105"/>
          <w:sz w:val="22"/>
        </w:rPr>
        <w:t>have.</w:t>
      </w:r>
    </w:p>
    <w:p>
      <w:pPr>
        <w:spacing w:line="249" w:lineRule="auto" w:before="103"/>
        <w:ind w:left="160" w:right="253" w:firstLine="0"/>
        <w:jc w:val="left"/>
        <w:rPr>
          <w:sz w:val="22"/>
        </w:rPr>
      </w:pPr>
      <w:r>
        <w:rPr/>
        <w:br w:type="column"/>
      </w:r>
      <w:r>
        <w:rPr>
          <w:b/>
          <w:color w:val="4D4D4F"/>
          <w:sz w:val="22"/>
        </w:rPr>
        <w:t>Direct patients to legal resources and help them consider how to respond to discrimina- tion at work based on misinterpreted drug tests. </w:t>
      </w:r>
      <w:r>
        <w:rPr>
          <w:color w:val="4D4D4F"/>
          <w:sz w:val="22"/>
        </w:rPr>
        <w:t>Offer to speak with their prospective/ current employers to address concerns and misperceptions about OUD medication and its effect on their ability to do work tasks.</w:t>
      </w:r>
    </w:p>
    <w:p>
      <w:pPr>
        <w:spacing w:after="0" w:line="249" w:lineRule="auto"/>
        <w:jc w:val="left"/>
        <w:rPr>
          <w:sz w:val="22"/>
        </w:rPr>
        <w:sectPr>
          <w:type w:val="continuous"/>
          <w:pgSz w:w="12240" w:h="15840"/>
          <w:pgMar w:top="1780" w:bottom="280" w:left="920" w:right="960"/>
          <w:cols w:num="2" w:equalWidth="0">
            <w:col w:w="4859" w:space="361"/>
            <w:col w:w="5140"/>
          </w:cols>
        </w:sectPr>
      </w:pPr>
    </w:p>
    <w:p>
      <w:pPr>
        <w:pStyle w:val="BodyText"/>
        <w:spacing w:before="9"/>
        <w:rPr>
          <w:sz w:val="27"/>
        </w:rPr>
      </w:pPr>
    </w:p>
    <w:p>
      <w:pPr>
        <w:spacing w:after="0"/>
        <w:rPr>
          <w:sz w:val="27"/>
        </w:rPr>
        <w:sectPr>
          <w:pgSz w:w="12240" w:h="15840"/>
          <w:pgMar w:header="576" w:footer="708" w:top="1340" w:bottom="900" w:left="920" w:right="960"/>
        </w:sectPr>
      </w:pPr>
    </w:p>
    <w:p>
      <w:pPr>
        <w:pStyle w:val="Heading3"/>
        <w:spacing w:before="89"/>
        <w:rPr>
          <w:i/>
        </w:rPr>
      </w:pPr>
      <w:r>
        <w:rPr>
          <w:i/>
          <w:color w:val="137692"/>
          <w:w w:val="110"/>
        </w:rPr>
        <w:t>Understand potential legal issues</w:t>
      </w:r>
    </w:p>
    <w:p>
      <w:pPr>
        <w:spacing w:line="249" w:lineRule="auto" w:before="37"/>
        <w:ind w:left="160" w:right="-20" w:firstLine="0"/>
        <w:jc w:val="left"/>
        <w:rPr>
          <w:sz w:val="22"/>
        </w:rPr>
      </w:pPr>
      <w:r>
        <w:rPr>
          <w:color w:val="4D4D4F"/>
          <w:spacing w:val="-3"/>
          <w:sz w:val="22"/>
        </w:rPr>
        <w:t>This section describes issues that </w:t>
      </w:r>
      <w:r>
        <w:rPr>
          <w:color w:val="4D4D4F"/>
          <w:sz w:val="22"/>
        </w:rPr>
        <w:t>can </w:t>
      </w:r>
      <w:r>
        <w:rPr>
          <w:color w:val="4D4D4F"/>
          <w:spacing w:val="-4"/>
          <w:sz w:val="22"/>
        </w:rPr>
        <w:t>affect </w:t>
      </w:r>
      <w:r>
        <w:rPr>
          <w:color w:val="4D4D4F"/>
          <w:spacing w:val="-3"/>
          <w:sz w:val="22"/>
        </w:rPr>
        <w:t>access </w:t>
      </w:r>
      <w:r>
        <w:rPr>
          <w:color w:val="4D4D4F"/>
          <w:w w:val="105"/>
          <w:sz w:val="22"/>
        </w:rPr>
        <w:t>to </w:t>
      </w:r>
      <w:r>
        <w:rPr>
          <w:color w:val="4D4D4F"/>
          <w:spacing w:val="-4"/>
          <w:w w:val="105"/>
          <w:sz w:val="22"/>
        </w:rPr>
        <w:t>care </w:t>
      </w:r>
      <w:r>
        <w:rPr>
          <w:color w:val="4D4D4F"/>
          <w:w w:val="105"/>
          <w:sz w:val="22"/>
        </w:rPr>
        <w:t>for </w:t>
      </w:r>
      <w:r>
        <w:rPr>
          <w:color w:val="4D4D4F"/>
          <w:spacing w:val="-3"/>
          <w:w w:val="105"/>
          <w:sz w:val="22"/>
        </w:rPr>
        <w:t>patients involved </w:t>
      </w:r>
      <w:r>
        <w:rPr>
          <w:color w:val="4D4D4F"/>
          <w:w w:val="105"/>
          <w:sz w:val="22"/>
        </w:rPr>
        <w:t>in the </w:t>
      </w:r>
      <w:r>
        <w:rPr>
          <w:color w:val="4D4D4F"/>
          <w:spacing w:val="-3"/>
          <w:w w:val="105"/>
          <w:sz w:val="22"/>
        </w:rPr>
        <w:t>justice system </w:t>
      </w:r>
      <w:r>
        <w:rPr>
          <w:color w:val="4D4D4F"/>
          <w:w w:val="105"/>
          <w:sz w:val="22"/>
        </w:rPr>
        <w:t>who </w:t>
      </w:r>
      <w:r>
        <w:rPr>
          <w:color w:val="4D4D4F"/>
          <w:spacing w:val="-3"/>
          <w:w w:val="105"/>
          <w:sz w:val="22"/>
        </w:rPr>
        <w:t>take </w:t>
      </w:r>
      <w:r>
        <w:rPr>
          <w:color w:val="4D4D4F"/>
          <w:spacing w:val="-4"/>
          <w:w w:val="105"/>
          <w:sz w:val="22"/>
        </w:rPr>
        <w:t>buprenorphine </w:t>
      </w:r>
      <w:r>
        <w:rPr>
          <w:color w:val="4D4D4F"/>
          <w:w w:val="105"/>
          <w:sz w:val="22"/>
        </w:rPr>
        <w:t>or </w:t>
      </w:r>
      <w:r>
        <w:rPr>
          <w:color w:val="4D4D4F"/>
          <w:spacing w:val="-3"/>
          <w:w w:val="105"/>
          <w:sz w:val="22"/>
        </w:rPr>
        <w:t>methadone </w:t>
      </w:r>
      <w:r>
        <w:rPr>
          <w:color w:val="4D4D4F"/>
          <w:w w:val="105"/>
          <w:sz w:val="22"/>
        </w:rPr>
        <w:t>for </w:t>
      </w:r>
      <w:r>
        <w:rPr>
          <w:color w:val="4D4D4F"/>
          <w:spacing w:val="-3"/>
          <w:w w:val="105"/>
          <w:sz w:val="22"/>
        </w:rPr>
        <w:t>OUD. These issues usually </w:t>
      </w:r>
      <w:r>
        <w:rPr>
          <w:color w:val="4D4D4F"/>
          <w:spacing w:val="-4"/>
          <w:w w:val="105"/>
          <w:sz w:val="22"/>
        </w:rPr>
        <w:t>don’t </w:t>
      </w:r>
      <w:r>
        <w:rPr>
          <w:color w:val="4D4D4F"/>
          <w:spacing w:val="-3"/>
          <w:w w:val="105"/>
          <w:sz w:val="22"/>
        </w:rPr>
        <w:t>apply </w:t>
      </w:r>
      <w:r>
        <w:rPr>
          <w:color w:val="4D4D4F"/>
          <w:w w:val="105"/>
          <w:sz w:val="22"/>
        </w:rPr>
        <w:t>for </w:t>
      </w:r>
      <w:r>
        <w:rPr>
          <w:color w:val="4D4D4F"/>
          <w:spacing w:val="-4"/>
          <w:w w:val="105"/>
          <w:sz w:val="22"/>
        </w:rPr>
        <w:t>naltrexone.</w:t>
      </w:r>
    </w:p>
    <w:p>
      <w:pPr>
        <w:spacing w:line="249" w:lineRule="auto" w:before="183"/>
        <w:ind w:left="159" w:right="15" w:firstLine="0"/>
        <w:jc w:val="left"/>
        <w:rPr>
          <w:sz w:val="22"/>
        </w:rPr>
      </w:pPr>
      <w:r>
        <w:rPr>
          <w:b/>
          <w:color w:val="4D4D4F"/>
          <w:sz w:val="22"/>
        </w:rPr>
        <w:t>Many jails (short term) and prisons (long term) restrict or disallow access to OUD medication </w:t>
      </w:r>
      <w:r>
        <w:rPr>
          <w:color w:val="4D4D4F"/>
          <w:sz w:val="22"/>
        </w:rPr>
        <w:t>despite the federal mandate that people who are incarcerated have access to medical care.</w:t>
      </w:r>
      <w:r>
        <w:rPr>
          <w:color w:val="4D4D4F"/>
          <w:position w:val="7"/>
          <w:sz w:val="13"/>
        </w:rPr>
        <w:t>147,148 </w:t>
      </w:r>
      <w:r>
        <w:rPr>
          <w:color w:val="4D4D4F"/>
          <w:sz w:val="22"/>
        </w:rPr>
        <w:t>For example:</w:t>
      </w:r>
    </w:p>
    <w:p>
      <w:pPr>
        <w:pStyle w:val="ListParagraph"/>
        <w:numPr>
          <w:ilvl w:val="0"/>
          <w:numId w:val="3"/>
        </w:numPr>
        <w:tabs>
          <w:tab w:pos="430" w:val="left" w:leader="none"/>
        </w:tabs>
        <w:spacing w:line="206" w:lineRule="auto" w:before="135" w:after="0"/>
        <w:ind w:left="430" w:right="41" w:hanging="270"/>
        <w:jc w:val="left"/>
        <w:rPr>
          <w:color w:val="137692"/>
          <w:sz w:val="28"/>
        </w:rPr>
      </w:pPr>
      <w:r>
        <w:rPr>
          <w:color w:val="4D4D4F"/>
          <w:w w:val="105"/>
          <w:sz w:val="22"/>
        </w:rPr>
        <w:t>A jail may not continue methadone treatment or</w:t>
      </w:r>
      <w:r>
        <w:rPr>
          <w:color w:val="4D4D4F"/>
          <w:spacing w:val="-26"/>
          <w:w w:val="105"/>
          <w:sz w:val="22"/>
        </w:rPr>
        <w:t> </w:t>
      </w:r>
      <w:r>
        <w:rPr>
          <w:color w:val="4D4D4F"/>
          <w:spacing w:val="-3"/>
          <w:w w:val="105"/>
          <w:sz w:val="22"/>
        </w:rPr>
        <w:t>allow</w:t>
      </w:r>
      <w:r>
        <w:rPr>
          <w:color w:val="4D4D4F"/>
          <w:spacing w:val="-26"/>
          <w:w w:val="105"/>
          <w:sz w:val="22"/>
        </w:rPr>
        <w:t> </w:t>
      </w:r>
      <w:r>
        <w:rPr>
          <w:color w:val="4D4D4F"/>
          <w:spacing w:val="-3"/>
          <w:w w:val="105"/>
          <w:sz w:val="22"/>
        </w:rPr>
        <w:t>methadone</w:t>
      </w:r>
      <w:r>
        <w:rPr>
          <w:color w:val="4D4D4F"/>
          <w:spacing w:val="-25"/>
          <w:w w:val="105"/>
          <w:sz w:val="22"/>
        </w:rPr>
        <w:t> </w:t>
      </w:r>
      <w:r>
        <w:rPr>
          <w:color w:val="4D4D4F"/>
          <w:spacing w:val="-3"/>
          <w:w w:val="105"/>
          <w:sz w:val="22"/>
        </w:rPr>
        <w:t>delivery</w:t>
      </w:r>
      <w:r>
        <w:rPr>
          <w:color w:val="4D4D4F"/>
          <w:spacing w:val="-26"/>
          <w:w w:val="105"/>
          <w:sz w:val="22"/>
        </w:rPr>
        <w:t> </w:t>
      </w:r>
      <w:r>
        <w:rPr>
          <w:color w:val="4D4D4F"/>
          <w:w w:val="105"/>
          <w:sz w:val="22"/>
        </w:rPr>
        <w:t>by</w:t>
      </w:r>
      <w:r>
        <w:rPr>
          <w:color w:val="4D4D4F"/>
          <w:spacing w:val="-26"/>
          <w:w w:val="105"/>
          <w:sz w:val="22"/>
        </w:rPr>
        <w:t> </w:t>
      </w:r>
      <w:r>
        <w:rPr>
          <w:color w:val="4D4D4F"/>
          <w:spacing w:val="-3"/>
          <w:w w:val="105"/>
          <w:sz w:val="22"/>
        </w:rPr>
        <w:t>patients’</w:t>
      </w:r>
      <w:r>
        <w:rPr>
          <w:color w:val="4D4D4F"/>
          <w:spacing w:val="-25"/>
          <w:w w:val="105"/>
          <w:sz w:val="22"/>
        </w:rPr>
        <w:t> </w:t>
      </w:r>
      <w:r>
        <w:rPr>
          <w:color w:val="4D4D4F"/>
          <w:spacing w:val="-3"/>
          <w:w w:val="105"/>
          <w:sz w:val="22"/>
        </w:rPr>
        <w:t>OTPs.</w:t>
      </w:r>
    </w:p>
    <w:p>
      <w:pPr>
        <w:pStyle w:val="ListParagraph"/>
        <w:numPr>
          <w:ilvl w:val="0"/>
          <w:numId w:val="3"/>
        </w:numPr>
        <w:tabs>
          <w:tab w:pos="430" w:val="left" w:leader="none"/>
        </w:tabs>
        <w:spacing w:line="315" w:lineRule="exact" w:before="45" w:after="0"/>
        <w:ind w:left="430" w:right="0" w:hanging="270"/>
        <w:jc w:val="left"/>
        <w:rPr>
          <w:color w:val="137692"/>
          <w:sz w:val="28"/>
        </w:rPr>
      </w:pPr>
      <w:r>
        <w:rPr>
          <w:color w:val="4D4D4F"/>
          <w:spacing w:val="-4"/>
          <w:sz w:val="22"/>
        </w:rPr>
        <w:t>Patients’ medication </w:t>
      </w:r>
      <w:r>
        <w:rPr>
          <w:color w:val="4D4D4F"/>
          <w:spacing w:val="-3"/>
          <w:sz w:val="22"/>
        </w:rPr>
        <w:t>may </w:t>
      </w:r>
      <w:r>
        <w:rPr>
          <w:color w:val="4D4D4F"/>
          <w:sz w:val="22"/>
        </w:rPr>
        <w:t>be </w:t>
      </w:r>
      <w:r>
        <w:rPr>
          <w:color w:val="4D4D4F"/>
          <w:spacing w:val="-4"/>
          <w:sz w:val="22"/>
        </w:rPr>
        <w:t>seized </w:t>
      </w:r>
      <w:r>
        <w:rPr>
          <w:color w:val="4D4D4F"/>
          <w:spacing w:val="-3"/>
          <w:sz w:val="22"/>
        </w:rPr>
        <w:t>upon</w:t>
      </w:r>
      <w:r>
        <w:rPr>
          <w:color w:val="4D4D4F"/>
          <w:spacing w:val="28"/>
          <w:sz w:val="22"/>
        </w:rPr>
        <w:t> </w:t>
      </w:r>
      <w:r>
        <w:rPr>
          <w:color w:val="4D4D4F"/>
          <w:spacing w:val="-5"/>
          <w:sz w:val="22"/>
        </w:rPr>
        <w:t>arrest.</w:t>
      </w:r>
    </w:p>
    <w:p>
      <w:pPr>
        <w:pStyle w:val="ListParagraph"/>
        <w:numPr>
          <w:ilvl w:val="0"/>
          <w:numId w:val="3"/>
        </w:numPr>
        <w:tabs>
          <w:tab w:pos="430" w:val="left" w:leader="none"/>
        </w:tabs>
        <w:spacing w:line="206" w:lineRule="auto" w:before="24" w:after="0"/>
        <w:ind w:left="430" w:right="510" w:hanging="270"/>
        <w:jc w:val="left"/>
        <w:rPr>
          <w:color w:val="137692"/>
          <w:sz w:val="28"/>
        </w:rPr>
      </w:pPr>
      <w:r>
        <w:rPr>
          <w:color w:val="4D4D4F"/>
          <w:sz w:val="22"/>
        </w:rPr>
        <w:t>Jail health ofﬁcials may deny patients’ </w:t>
      </w:r>
      <w:r>
        <w:rPr>
          <w:color w:val="4D4D4F"/>
          <w:spacing w:val="-6"/>
          <w:sz w:val="22"/>
        </w:rPr>
        <w:t>bu- </w:t>
      </w:r>
      <w:r>
        <w:rPr>
          <w:color w:val="4D4D4F"/>
          <w:sz w:val="22"/>
        </w:rPr>
        <w:t>prenorphine</w:t>
      </w:r>
      <w:r>
        <w:rPr>
          <w:color w:val="4D4D4F"/>
          <w:spacing w:val="2"/>
          <w:sz w:val="22"/>
        </w:rPr>
        <w:t> </w:t>
      </w:r>
      <w:r>
        <w:rPr>
          <w:color w:val="4D4D4F"/>
          <w:sz w:val="22"/>
        </w:rPr>
        <w:t>prescriptions.</w:t>
      </w:r>
    </w:p>
    <w:p>
      <w:pPr>
        <w:spacing w:line="249" w:lineRule="auto" w:before="199"/>
        <w:ind w:left="160" w:right="201" w:firstLine="0"/>
        <w:jc w:val="left"/>
        <w:rPr>
          <w:sz w:val="22"/>
        </w:rPr>
      </w:pPr>
      <w:r>
        <w:rPr>
          <w:b/>
          <w:color w:val="4D4D4F"/>
          <w:sz w:val="22"/>
        </w:rPr>
        <w:t>Help negotiate patient access to OUD medication during incarceration. </w:t>
      </w:r>
      <w:r>
        <w:rPr>
          <w:color w:val="4D4D4F"/>
          <w:sz w:val="22"/>
        </w:rPr>
        <w:t>Negotiating access to OUD medication can be problematic and often requires multiple meetings between care providers and jail staff members to resolve successfully. Patients taking OUD medication may be forced to go without medication during incarceration. This increases their risk for opioid overdose if they return to use after reentering the community, given the decreased tolerance that results from interrupted treatment.</w:t>
      </w:r>
    </w:p>
    <w:p>
      <w:pPr>
        <w:spacing w:line="249" w:lineRule="auto" w:before="190"/>
        <w:ind w:left="160" w:right="15" w:firstLine="0"/>
        <w:jc w:val="left"/>
        <w:rPr>
          <w:sz w:val="22"/>
        </w:rPr>
      </w:pPr>
      <w:r>
        <w:rPr>
          <w:b/>
          <w:color w:val="4D4D4F"/>
          <w:sz w:val="22"/>
        </w:rPr>
        <w:t>Encourage patients to reengage in treatment as soon as they’re released. </w:t>
      </w:r>
      <w:r>
        <w:rPr>
          <w:color w:val="4D4D4F"/>
          <w:sz w:val="22"/>
        </w:rPr>
        <w:t>People with OUD released from prison or jail who don’t take OUD medication have higher risk of overdose death during their ﬁrst few weeks in the community.</w:t>
      </w:r>
    </w:p>
    <w:p>
      <w:pPr>
        <w:spacing w:line="249" w:lineRule="auto" w:before="4"/>
        <w:ind w:left="160" w:right="331" w:firstLine="0"/>
        <w:jc w:val="left"/>
        <w:rPr>
          <w:sz w:val="22"/>
        </w:rPr>
      </w:pPr>
      <w:r>
        <w:rPr>
          <w:color w:val="4D4D4F"/>
          <w:sz w:val="22"/>
        </w:rPr>
        <w:t>Early after release, they are at very high risk of overdose, given possible:</w:t>
      </w:r>
    </w:p>
    <w:p>
      <w:pPr>
        <w:pStyle w:val="ListParagraph"/>
        <w:numPr>
          <w:ilvl w:val="0"/>
          <w:numId w:val="3"/>
        </w:numPr>
        <w:tabs>
          <w:tab w:pos="430" w:val="left" w:leader="none"/>
        </w:tabs>
        <w:spacing w:line="315" w:lineRule="exact" w:before="166" w:after="0"/>
        <w:ind w:left="430" w:right="0" w:hanging="270"/>
        <w:jc w:val="left"/>
        <w:rPr>
          <w:color w:val="137692"/>
          <w:sz w:val="28"/>
        </w:rPr>
      </w:pPr>
      <w:r>
        <w:rPr>
          <w:color w:val="4D4D4F"/>
          <w:spacing w:val="-4"/>
          <w:sz w:val="22"/>
        </w:rPr>
        <w:t>Decrease </w:t>
      </w:r>
      <w:r>
        <w:rPr>
          <w:color w:val="4D4D4F"/>
          <w:sz w:val="22"/>
        </w:rPr>
        <w:t>in </w:t>
      </w:r>
      <w:r>
        <w:rPr>
          <w:color w:val="4D4D4F"/>
          <w:spacing w:val="-4"/>
          <w:sz w:val="22"/>
        </w:rPr>
        <w:t>opioid tolerance while</w:t>
      </w:r>
      <w:r>
        <w:rPr>
          <w:color w:val="4D4D4F"/>
          <w:spacing w:val="44"/>
          <w:sz w:val="22"/>
        </w:rPr>
        <w:t> </w:t>
      </w:r>
      <w:r>
        <w:rPr>
          <w:color w:val="4D4D4F"/>
          <w:spacing w:val="-5"/>
          <w:sz w:val="22"/>
        </w:rPr>
        <w:t>incarcerated.</w:t>
      </w:r>
    </w:p>
    <w:p>
      <w:pPr>
        <w:pStyle w:val="ListParagraph"/>
        <w:numPr>
          <w:ilvl w:val="0"/>
          <w:numId w:val="3"/>
        </w:numPr>
        <w:tabs>
          <w:tab w:pos="430" w:val="left" w:leader="none"/>
        </w:tabs>
        <w:spacing w:line="206" w:lineRule="auto" w:before="24" w:after="0"/>
        <w:ind w:left="430" w:right="828" w:hanging="270"/>
        <w:jc w:val="left"/>
        <w:rPr>
          <w:color w:val="137692"/>
          <w:sz w:val="28"/>
        </w:rPr>
      </w:pPr>
      <w:r>
        <w:rPr>
          <w:color w:val="4D4D4F"/>
          <w:spacing w:val="-3"/>
          <w:sz w:val="22"/>
        </w:rPr>
        <w:t>Lack </w:t>
      </w:r>
      <w:r>
        <w:rPr>
          <w:color w:val="4D4D4F"/>
          <w:sz w:val="22"/>
        </w:rPr>
        <w:t>of </w:t>
      </w:r>
      <w:r>
        <w:rPr>
          <w:color w:val="4D4D4F"/>
          <w:spacing w:val="-4"/>
          <w:sz w:val="22"/>
        </w:rPr>
        <w:t>appropriate </w:t>
      </w:r>
      <w:r>
        <w:rPr>
          <w:color w:val="4D4D4F"/>
          <w:sz w:val="22"/>
        </w:rPr>
        <w:t>OUD </w:t>
      </w:r>
      <w:r>
        <w:rPr>
          <w:color w:val="4D4D4F"/>
          <w:spacing w:val="-3"/>
          <w:sz w:val="22"/>
        </w:rPr>
        <w:t>therapy while </w:t>
      </w:r>
      <w:r>
        <w:rPr>
          <w:color w:val="4D4D4F"/>
          <w:spacing w:val="-4"/>
          <w:sz w:val="22"/>
        </w:rPr>
        <w:t>incarcerated.</w:t>
      </w:r>
    </w:p>
    <w:p>
      <w:pPr>
        <w:pStyle w:val="ListParagraph"/>
        <w:numPr>
          <w:ilvl w:val="0"/>
          <w:numId w:val="3"/>
        </w:numPr>
        <w:tabs>
          <w:tab w:pos="430" w:val="left" w:leader="none"/>
        </w:tabs>
        <w:spacing w:line="315" w:lineRule="exact" w:before="45" w:after="0"/>
        <w:ind w:left="430" w:right="0" w:hanging="270"/>
        <w:jc w:val="left"/>
        <w:rPr>
          <w:color w:val="137692"/>
          <w:sz w:val="28"/>
        </w:rPr>
      </w:pPr>
      <w:r>
        <w:rPr>
          <w:color w:val="4D4D4F"/>
          <w:w w:val="105"/>
          <w:sz w:val="22"/>
        </w:rPr>
        <w:t>OUD</w:t>
      </w:r>
      <w:r>
        <w:rPr>
          <w:color w:val="4D4D4F"/>
          <w:spacing w:val="-15"/>
          <w:w w:val="105"/>
          <w:sz w:val="22"/>
        </w:rPr>
        <w:t> </w:t>
      </w:r>
      <w:r>
        <w:rPr>
          <w:color w:val="4D4D4F"/>
          <w:spacing w:val="-3"/>
          <w:w w:val="105"/>
          <w:sz w:val="22"/>
        </w:rPr>
        <w:t>medication</w:t>
      </w:r>
      <w:r>
        <w:rPr>
          <w:color w:val="4D4D4F"/>
          <w:spacing w:val="-15"/>
          <w:w w:val="105"/>
          <w:sz w:val="22"/>
        </w:rPr>
        <w:t> </w:t>
      </w:r>
      <w:r>
        <w:rPr>
          <w:color w:val="4D4D4F"/>
          <w:spacing w:val="-3"/>
          <w:w w:val="105"/>
          <w:sz w:val="22"/>
        </w:rPr>
        <w:t>initiation</w:t>
      </w:r>
      <w:r>
        <w:rPr>
          <w:color w:val="4D4D4F"/>
          <w:spacing w:val="-14"/>
          <w:w w:val="105"/>
          <w:sz w:val="22"/>
        </w:rPr>
        <w:t> </w:t>
      </w:r>
      <w:r>
        <w:rPr>
          <w:color w:val="4D4D4F"/>
          <w:spacing w:val="-3"/>
          <w:w w:val="105"/>
          <w:sz w:val="22"/>
        </w:rPr>
        <w:t>right</w:t>
      </w:r>
      <w:r>
        <w:rPr>
          <w:color w:val="4D4D4F"/>
          <w:spacing w:val="-15"/>
          <w:w w:val="105"/>
          <w:sz w:val="22"/>
        </w:rPr>
        <w:t> </w:t>
      </w:r>
      <w:r>
        <w:rPr>
          <w:color w:val="4D4D4F"/>
          <w:spacing w:val="-4"/>
          <w:w w:val="105"/>
          <w:sz w:val="22"/>
        </w:rPr>
        <w:t>before</w:t>
      </w:r>
      <w:r>
        <w:rPr>
          <w:color w:val="4D4D4F"/>
          <w:spacing w:val="-15"/>
          <w:w w:val="105"/>
          <w:sz w:val="22"/>
        </w:rPr>
        <w:t> </w:t>
      </w:r>
      <w:r>
        <w:rPr>
          <w:color w:val="4D4D4F"/>
          <w:spacing w:val="-4"/>
          <w:w w:val="105"/>
          <w:sz w:val="22"/>
        </w:rPr>
        <w:t>release.</w:t>
      </w:r>
    </w:p>
    <w:p>
      <w:pPr>
        <w:pStyle w:val="ListParagraph"/>
        <w:numPr>
          <w:ilvl w:val="0"/>
          <w:numId w:val="3"/>
        </w:numPr>
        <w:tabs>
          <w:tab w:pos="430" w:val="left" w:leader="none"/>
        </w:tabs>
        <w:spacing w:line="206" w:lineRule="auto" w:before="24" w:after="0"/>
        <w:ind w:left="430" w:right="550" w:hanging="270"/>
        <w:jc w:val="left"/>
        <w:rPr>
          <w:color w:val="137692"/>
          <w:sz w:val="28"/>
        </w:rPr>
      </w:pPr>
      <w:r>
        <w:rPr>
          <w:color w:val="4D4D4F"/>
          <w:sz w:val="22"/>
        </w:rPr>
        <w:t>Release without coordination or a slot </w:t>
      </w:r>
      <w:r>
        <w:rPr>
          <w:color w:val="4D4D4F"/>
          <w:spacing w:val="-6"/>
          <w:sz w:val="22"/>
        </w:rPr>
        <w:t>for </w:t>
      </w:r>
      <w:r>
        <w:rPr>
          <w:color w:val="4D4D4F"/>
          <w:sz w:val="22"/>
        </w:rPr>
        <w:t>community-based</w:t>
      </w:r>
      <w:r>
        <w:rPr>
          <w:color w:val="4D4D4F"/>
          <w:spacing w:val="3"/>
          <w:sz w:val="22"/>
        </w:rPr>
        <w:t> </w:t>
      </w:r>
      <w:r>
        <w:rPr>
          <w:color w:val="4D4D4F"/>
          <w:sz w:val="22"/>
        </w:rPr>
        <w:t>treatment.</w:t>
      </w:r>
    </w:p>
    <w:p>
      <w:pPr>
        <w:spacing w:line="249" w:lineRule="auto" w:before="198"/>
        <w:ind w:left="160" w:right="0" w:firstLine="0"/>
        <w:jc w:val="left"/>
        <w:rPr>
          <w:sz w:val="22"/>
        </w:rPr>
      </w:pPr>
      <w:r>
        <w:rPr>
          <w:color w:val="4D4D4F"/>
          <w:sz w:val="22"/>
        </w:rPr>
        <w:t>Patients who aren’t opioid tolerant need a lower starting dose that prescribers will increase more slowly than usual. Extended-release injectable </w:t>
      </w:r>
      <w:r>
        <w:rPr>
          <w:color w:val="4D4D4F"/>
          <w:spacing w:val="-4"/>
          <w:sz w:val="22"/>
        </w:rPr>
        <w:t>naltrexone </w:t>
      </w:r>
      <w:r>
        <w:rPr>
          <w:color w:val="4D4D4F"/>
          <w:spacing w:val="-3"/>
          <w:sz w:val="22"/>
        </w:rPr>
        <w:t>can </w:t>
      </w:r>
      <w:r>
        <w:rPr>
          <w:color w:val="4D4D4F"/>
          <w:sz w:val="22"/>
        </w:rPr>
        <w:t>be an </w:t>
      </w:r>
      <w:r>
        <w:rPr>
          <w:color w:val="4D4D4F"/>
          <w:spacing w:val="-4"/>
          <w:sz w:val="22"/>
        </w:rPr>
        <w:t>effective alternative </w:t>
      </w:r>
      <w:r>
        <w:rPr>
          <w:color w:val="4D4D4F"/>
          <w:spacing w:val="-3"/>
          <w:sz w:val="22"/>
        </w:rPr>
        <w:t>for </w:t>
      </w:r>
      <w:r>
        <w:rPr>
          <w:color w:val="4D4D4F"/>
          <w:spacing w:val="-4"/>
          <w:sz w:val="22"/>
        </w:rPr>
        <w:t>these patients.</w:t>
      </w:r>
    </w:p>
    <w:p>
      <w:pPr>
        <w:pStyle w:val="BodyText"/>
        <w:spacing w:before="9"/>
        <w:rPr>
          <w:sz w:val="11"/>
        </w:rPr>
      </w:pPr>
      <w:r>
        <w:rPr/>
        <w:br w:type="column"/>
      </w:r>
      <w:r>
        <w:rPr>
          <w:sz w:val="11"/>
        </w:rPr>
      </w:r>
    </w:p>
    <w:p>
      <w:pPr>
        <w:pStyle w:val="BodyText"/>
        <w:ind w:left="482"/>
        <w:rPr>
          <w:sz w:val="20"/>
        </w:rPr>
      </w:pPr>
      <w:r>
        <w:rPr>
          <w:sz w:val="20"/>
        </w:rPr>
        <w:pict>
          <v:group style="width:210.75pt;height:120.8pt;mso-position-horizontal-relative:char;mso-position-vertical-relative:line" coordorigin="0,0" coordsize="4215,2416">
            <v:rect style="position:absolute;left:0;top:0;width:4165;height:1901" filled="true" fillcolor="#fff7f2" stroked="false">
              <v:fill type="solid"/>
            </v:rect>
            <v:shape style="position:absolute;left:2417;top:155;width:1798;height:2260" coordorigin="2417,155" coordsize="1798,2260" path="m2504,1975l2477,1975,2452,1995,2434,2015,2423,2035,2422,2055,2444,2135,2482,2215,2533,2295,2595,2335,2667,2375,2747,2415,2960,2415,2999,2395,3036,2395,3070,2375,3104,2355,3136,2315,3165,2295,2838,2295,2779,2275,2724,2255,2674,2235,2630,2195,2595,2155,2568,2095,2563,2075,2478,2075,2465,2055,2461,2035,2470,2015,2544,2015,2527,1995,2504,1975xm3429,1675l3404,1675,3153,1715,3140,1715,3130,1735,3125,1735,3124,1755,3154,1935,3157,1995,3148,2055,3128,2115,3099,2175,3060,2215,3013,2255,2959,2275,2899,2295,3165,2295,3192,2255,3244,2215,3302,2175,3368,2135,3441,2115,3485,2115,3495,2095,3500,2095,3501,2075,3498,2055,3314,2055,3309,2015,3361,2015,3364,1995,3489,1995,3443,1695,3438,1695,3429,1675xm2544,2015l2497,2015,2510,2035,2512,2035,2514,2055,2505,2075,2563,2075,2553,2035,2544,2015xm3371,2035l3365,2035,3314,2055,3380,2055,3371,2035xm3489,1995l3402,1995,3409,2015,3413,2015,3412,2035,3400,2035,3390,2055,3498,2055,3489,1995xm2943,1555l2787,1555,2715,1575,2649,1595,2589,1635,2537,1695,2493,1735,2458,1795,2433,1875,2419,1935,2417,2015,2444,1975,2551,1975,2556,1915,2580,1855,2619,1795,2671,1755,2734,1715,2807,1695,3222,1695,3219,1675,3214,1655,3205,1635,3109,1635,3087,1615,3017,1575,2943,1555xm2551,1975l2518,1975,2550,1995,2551,1975xm3557,1835l3474,1835,3492,1955,3524,1935,3546,1935,3562,1915,3507,1915,3495,1895,3491,1875,3499,1855,3564,1855,3557,1835xm3510,1855l3499,1855,3491,1875,3495,1895,3507,1915,3532,1895,3507,1895,3504,1875,3510,1855xm3573,1875l3538,1875,3540,1895,3532,1895,3507,1915,3562,1915,3572,1895,3573,1875xm3570,1855l3510,1855,3504,1875,3507,1895,3529,1895,3535,1875,3573,1875,3570,1855xm3538,1875l3535,1875,3529,1895,3540,1895,3538,1875xm3151,1695l2927,1695,2983,1715,3033,1735,3063,1775,3089,1795,3112,1835,3130,1855,3113,1755,3114,1735,3121,1715,3134,1715,3151,1695xm3583,1795l3533,1795,3523,1835,3548,1835,3558,1815,3571,1815,3583,1795xm3565,1695l3540,1695,3519,1755,3517,1755,3518,1775,3524,1795,3593,1795,3600,1775,3543,1775,3543,1755,3565,1695xm3567,1695l3565,1695,3543,1755,3543,1775,3544,1775,3550,1755,3582,1755,3597,1715,3566,1715,3567,1695xm3575,1755l3550,1755,3544,1775,3568,1775,3575,1755xm3582,1755l3575,1755,3568,1775,3574,1775,3582,1755xm3610,1675l3552,1675,3545,1695,3594,1695,3597,1715,3597,1715,3574,1775,3600,1775,3620,1735,3623,1715,3619,1695,3610,1675xm3594,1695l3567,1695,3566,1715,3592,1715,3594,1695xm3594,1695l3592,1715,3597,1715,3594,1695xm3600,1635l3573,1635,3570,1675,3597,1675,3600,1635xm3632,1595l3606,1595,3603,1615,3557,1615,3564,1635,3615,1635,3626,1615,3632,1595xm3563,1535l3538,1535,3548,1595,3551,1615,3603,1615,3604,1595,3574,1595,3563,1535xm3604,1575l3599,1575,3604,1595,3603,1615,3606,1595,3607,1595,3604,1575xm3568,1535l3563,1535,3574,1595,3576,1595,3578,1575,3604,1575,3600,1555,3581,1555,3568,1535xm3599,1575l3578,1575,3576,1595,3604,1595,3599,1575xm3620,1515l3570,1515,3565,1535,3596,1535,3607,1595,3632,1595,3620,1515xm3595,1535l3568,1535,3581,1555,3589,1555,3595,1535xm3596,1535l3595,1535,3589,1555,3600,1555,3596,1535xm3644,1455l3593,1455,3581,1495,3557,1495,3545,1515,3538,1535,3564,1535,3570,1515,3614,1515,3606,1495,3618,1475,3631,1475,3644,1455xm3671,1335l3605,1335,3600,1355,3580,1415,3577,1415,3579,1435,3584,1455,3653,1455,3660,1435,3603,1435,3603,1415,3626,1355,3680,1355,3671,1335xm3628,1355l3626,1355,3603,1415,3603,1435,3604,1435,3610,1415,3642,1415,3658,1375,3626,1375,3628,1355xm3635,1415l3610,1415,3604,1435,3633,1435,3635,1415xm3642,1415l3635,1415,3633,1435,3634,1435,3642,1415xm3680,1355l3657,1355,3658,1375,3634,1435,3660,1435,3681,1375,3683,1375,3680,1355xm3654,1355l3628,1355,3626,1375,3653,1375,3654,1355xm3657,1355l3654,1355,3653,1375,3658,1375,3657,1355xm3677,1295l3633,1295,3631,1335,3657,1335,3659,1315,3677,1295xm3602,1215l3596,1235,3596,1255,3602,1275,3615,1295,3692,1295,3703,1275,3636,1275,3631,1255,3629,1255,3633,1235,3641,1222,3602,1215xm3665,1235l3638,1235,3636,1275,3662,1275,3665,1235xm3656,1225l3669,1235,3678,1235,3674,1255,3669,1275,3703,1275,3710,1255,3716,1235,3656,1225xm3862,155l3688,155,3608,195,3534,235,3469,275,3416,355,3375,415,3350,515,3344,555,3341,595,3343,635,3348,675,3357,715,3369,735,3385,775,3404,815,3437,875,3456,955,3462,1015,3454,1095,3447,1135,3447,1135,3453,1155,3462,1155,3474,1175,3848,1235,3883,1235,3888,1215,3908,1115,3563,1115,3553,1095,3541,1095,3541,1075,3543,1075,3550,1055,3559,1055,3569,995,3932,995,3937,975,3936,955,3931,935,3910,935,3719,895,3661,875,3608,835,3563,815,3526,755,3498,715,3481,655,3474,595,3480,535,3498,475,3526,415,3564,375,3608,335,3660,315,3716,295,3863,295,3886,275,3904,255,3831,255,3822,235,3827,215,3840,195,3904,195,3886,175,3862,155xm3645,1215l3641,1222,3656,1225,3645,1215xm3932,995l3569,995,3596,1015,3586,1055,3593,1075,3596,1075,3594,1095,3583,1095,3573,1115,3908,1115,3932,995xm3904,175l3924,215,3924,255,3906,275,3872,295,3939,335,3996,375,4040,435,4069,495,4082,575,4077,655,4059,715,4031,755,3993,815,3948,835,3915,855,3879,875,3842,895,3803,895,3912,915,3928,915,3941,935,3947,955,3948,975,3934,1035,3992,1035,3997,1015,4004,995,4014,975,4028,955,4046,935,4104,875,4150,815,4185,755,4207,675,4215,595,4211,535,4195,455,4169,395,4132,335,4087,275,4033,235,3972,195,3904,175xm3904,195l3840,195,3867,215,3876,215,3871,255,3904,255,3914,235,3914,215,3904,195xe" filled="true" fillcolor="#137692" stroked="false">
              <v:path arrowok="t"/>
              <v:fill type="solid"/>
            </v:shape>
            <v:shape style="position:absolute;left:0;top:0;width:4215;height:2416" type="#_x0000_t202" filled="false" stroked="false">
              <v:textbox inset="0,0,0,0">
                <w:txbxContent>
                  <w:p>
                    <w:pPr>
                      <w:spacing w:line="343" w:lineRule="exact" w:before="165"/>
                      <w:ind w:left="281" w:right="0" w:firstLine="0"/>
                      <w:jc w:val="both"/>
                      <w:rPr>
                        <w:rFonts w:ascii="Lucida Sans"/>
                        <w:b/>
                        <w:sz w:val="30"/>
                      </w:rPr>
                    </w:pPr>
                    <w:r>
                      <w:rPr>
                        <w:rFonts w:ascii="Lucida Sans"/>
                        <w:b/>
                        <w:color w:val="B15651"/>
                        <w:w w:val="95"/>
                        <w:sz w:val="30"/>
                      </w:rPr>
                      <w:t>OPIOID</w:t>
                    </w:r>
                    <w:r>
                      <w:rPr>
                        <w:rFonts w:ascii="Lucida Sans"/>
                        <w:b/>
                        <w:color w:val="B15651"/>
                        <w:spacing w:val="89"/>
                        <w:w w:val="95"/>
                        <w:sz w:val="30"/>
                      </w:rPr>
                      <w:t> </w:t>
                    </w:r>
                    <w:r>
                      <w:rPr>
                        <w:rFonts w:ascii="Lucida Sans"/>
                        <w:b/>
                        <w:color w:val="B15651"/>
                        <w:w w:val="95"/>
                        <w:sz w:val="30"/>
                      </w:rPr>
                      <w:t>ADDICTION</w:t>
                    </w:r>
                  </w:p>
                  <w:p>
                    <w:pPr>
                      <w:spacing w:line="235" w:lineRule="auto" w:before="0"/>
                      <w:ind w:left="281" w:right="979" w:firstLine="0"/>
                      <w:jc w:val="both"/>
                      <w:rPr>
                        <w:rFonts w:ascii="Tahoma"/>
                        <w:sz w:val="15"/>
                      </w:rPr>
                    </w:pPr>
                    <w:r>
                      <w:rPr>
                        <w:rFonts w:ascii="Tahoma"/>
                        <w:color w:val="B15651"/>
                        <w:sz w:val="24"/>
                      </w:rPr>
                      <w:t>is linked with high rates </w:t>
                    </w:r>
                    <w:r>
                      <w:rPr>
                        <w:rFonts w:ascii="Tahoma"/>
                        <w:color w:val="B15651"/>
                        <w:spacing w:val="-6"/>
                        <w:sz w:val="24"/>
                      </w:rPr>
                      <w:t>of </w:t>
                    </w:r>
                    <w:r>
                      <w:rPr>
                        <w:rFonts w:ascii="Lucida Sans"/>
                        <w:b/>
                        <w:color w:val="B15651"/>
                        <w:spacing w:val="-5"/>
                        <w:w w:val="95"/>
                        <w:sz w:val="30"/>
                      </w:rPr>
                      <w:t>ILLEGAL </w:t>
                    </w:r>
                    <w:r>
                      <w:rPr>
                        <w:rFonts w:ascii="Lucida Sans"/>
                        <w:b/>
                        <w:color w:val="B15651"/>
                        <w:spacing w:val="-6"/>
                        <w:w w:val="95"/>
                        <w:sz w:val="30"/>
                      </w:rPr>
                      <w:t>ACTIVITY</w:t>
                    </w:r>
                    <w:r>
                      <w:rPr>
                        <w:rFonts w:ascii="Lucida Sans"/>
                        <w:b/>
                        <w:color w:val="B15651"/>
                        <w:spacing w:val="-31"/>
                        <w:w w:val="95"/>
                        <w:sz w:val="30"/>
                      </w:rPr>
                      <w:t> </w:t>
                    </w:r>
                    <w:r>
                      <w:rPr>
                        <w:rFonts w:ascii="Tahoma"/>
                        <w:color w:val="B15651"/>
                        <w:spacing w:val="-2"/>
                        <w:w w:val="95"/>
                        <w:sz w:val="20"/>
                      </w:rPr>
                      <w:t>and </w:t>
                    </w:r>
                    <w:r>
                      <w:rPr>
                        <w:rFonts w:ascii="Lucida Sans"/>
                        <w:b/>
                        <w:color w:val="B15651"/>
                        <w:spacing w:val="-9"/>
                        <w:w w:val="95"/>
                        <w:sz w:val="30"/>
                      </w:rPr>
                      <w:t>INCARCERATION.</w:t>
                    </w:r>
                    <w:r>
                      <w:rPr>
                        <w:rFonts w:ascii="Tahoma"/>
                        <w:color w:val="B15651"/>
                        <w:spacing w:val="-9"/>
                        <w:w w:val="95"/>
                        <w:position w:val="11"/>
                        <w:sz w:val="15"/>
                      </w:rPr>
                      <w:t>149,150</w:t>
                    </w:r>
                  </w:p>
                </w:txbxContent>
              </v:textbox>
              <w10:wrap type="none"/>
            </v:shape>
          </v:group>
        </w:pict>
      </w:r>
      <w:r>
        <w:rPr>
          <w:sz w:val="20"/>
        </w:rPr>
      </w:r>
    </w:p>
    <w:p>
      <w:pPr>
        <w:spacing w:line="249" w:lineRule="auto" w:before="101"/>
        <w:ind w:left="159" w:right="203" w:firstLine="0"/>
        <w:jc w:val="left"/>
        <w:rPr>
          <w:sz w:val="22"/>
        </w:rPr>
      </w:pPr>
      <w:r>
        <w:rPr>
          <w:b/>
          <w:color w:val="4D4D4F"/>
          <w:sz w:val="22"/>
        </w:rPr>
        <w:t>Support patients in getting legal advice or counsel via their OUD medication</w:t>
      </w:r>
      <w:r>
        <w:rPr>
          <w:b/>
          <w:color w:val="4D4D4F"/>
          <w:spacing w:val="-33"/>
          <w:sz w:val="22"/>
        </w:rPr>
        <w:t> </w:t>
      </w:r>
      <w:r>
        <w:rPr>
          <w:b/>
          <w:color w:val="4D4D4F"/>
          <w:spacing w:val="-3"/>
          <w:sz w:val="22"/>
        </w:rPr>
        <w:t>prescribers’ </w:t>
      </w:r>
      <w:r>
        <w:rPr>
          <w:b/>
          <w:color w:val="4D4D4F"/>
          <w:sz w:val="22"/>
        </w:rPr>
        <w:t>healthcare organization. </w:t>
      </w:r>
      <w:r>
        <w:rPr>
          <w:color w:val="4D4D4F"/>
          <w:sz w:val="22"/>
        </w:rPr>
        <w:t>Members of the TIP expert panel have observed situations in which law enforcement personnel arrested patients leaving methadone clinics and charged them </w:t>
      </w:r>
      <w:r>
        <w:rPr>
          <w:color w:val="4D4D4F"/>
          <w:spacing w:val="-3"/>
          <w:sz w:val="22"/>
        </w:rPr>
        <w:t>with driving under </w:t>
      </w:r>
      <w:r>
        <w:rPr>
          <w:color w:val="4D4D4F"/>
          <w:sz w:val="22"/>
        </w:rPr>
        <w:t>the </w:t>
      </w:r>
      <w:r>
        <w:rPr>
          <w:color w:val="4D4D4F"/>
          <w:spacing w:val="-3"/>
          <w:sz w:val="22"/>
        </w:rPr>
        <w:t>inﬂuence </w:t>
      </w:r>
      <w:r>
        <w:rPr>
          <w:color w:val="4D4D4F"/>
          <w:sz w:val="22"/>
        </w:rPr>
        <w:t>or </w:t>
      </w:r>
      <w:r>
        <w:rPr>
          <w:color w:val="4D4D4F"/>
          <w:spacing w:val="-4"/>
          <w:sz w:val="22"/>
        </w:rPr>
        <w:t>arrested </w:t>
      </w:r>
      <w:r>
        <w:rPr>
          <w:color w:val="4D4D4F"/>
          <w:spacing w:val="-3"/>
          <w:sz w:val="22"/>
        </w:rPr>
        <w:t>them </w:t>
      </w:r>
      <w:r>
        <w:rPr>
          <w:color w:val="4D4D4F"/>
          <w:sz w:val="22"/>
        </w:rPr>
        <w:t>after ﬁnding buprenorphine prescription bottles  in their cars. Discussions among treatment orga- nizations and local law enforcement leadership can help address such</w:t>
      </w:r>
      <w:r>
        <w:rPr>
          <w:color w:val="4D4D4F"/>
          <w:spacing w:val="-4"/>
          <w:sz w:val="22"/>
        </w:rPr>
        <w:t> </w:t>
      </w:r>
      <w:r>
        <w:rPr>
          <w:color w:val="4D4D4F"/>
          <w:sz w:val="22"/>
        </w:rPr>
        <w:t>situations.</w:t>
      </w:r>
    </w:p>
    <w:p>
      <w:pPr>
        <w:spacing w:line="249" w:lineRule="auto" w:before="190"/>
        <w:ind w:left="159" w:right="194" w:firstLine="0"/>
        <w:jc w:val="left"/>
        <w:rPr>
          <w:sz w:val="22"/>
        </w:rPr>
      </w:pPr>
      <w:r>
        <w:rPr>
          <w:b/>
          <w:color w:val="4D4D4F"/>
          <w:sz w:val="22"/>
        </w:rPr>
        <w:t>Address</w:t>
      </w:r>
      <w:r>
        <w:rPr>
          <w:b/>
          <w:color w:val="4D4D4F"/>
          <w:spacing w:val="-12"/>
          <w:sz w:val="22"/>
        </w:rPr>
        <w:t> </w:t>
      </w:r>
      <w:r>
        <w:rPr>
          <w:b/>
          <w:color w:val="4D4D4F"/>
          <w:sz w:val="22"/>
        </w:rPr>
        <w:t>concerns</w:t>
      </w:r>
      <w:r>
        <w:rPr>
          <w:b/>
          <w:color w:val="4D4D4F"/>
          <w:spacing w:val="-11"/>
          <w:sz w:val="22"/>
        </w:rPr>
        <w:t> </w:t>
      </w:r>
      <w:r>
        <w:rPr>
          <w:b/>
          <w:color w:val="4D4D4F"/>
          <w:sz w:val="22"/>
        </w:rPr>
        <w:t>and</w:t>
      </w:r>
      <w:r>
        <w:rPr>
          <w:b/>
          <w:color w:val="4D4D4F"/>
          <w:spacing w:val="-11"/>
          <w:sz w:val="22"/>
        </w:rPr>
        <w:t> </w:t>
      </w:r>
      <w:r>
        <w:rPr>
          <w:b/>
          <w:color w:val="4D4D4F"/>
          <w:sz w:val="22"/>
        </w:rPr>
        <w:t>advocate</w:t>
      </w:r>
      <w:r>
        <w:rPr>
          <w:b/>
          <w:color w:val="4D4D4F"/>
          <w:spacing w:val="-11"/>
          <w:sz w:val="22"/>
        </w:rPr>
        <w:t> </w:t>
      </w:r>
      <w:r>
        <w:rPr>
          <w:b/>
          <w:color w:val="4D4D4F"/>
          <w:sz w:val="22"/>
        </w:rPr>
        <w:t>for</w:t>
      </w:r>
      <w:r>
        <w:rPr>
          <w:b/>
          <w:color w:val="4D4D4F"/>
          <w:spacing w:val="-11"/>
          <w:sz w:val="22"/>
        </w:rPr>
        <w:t> </w:t>
      </w:r>
      <w:r>
        <w:rPr>
          <w:b/>
          <w:color w:val="4D4D4F"/>
          <w:sz w:val="22"/>
        </w:rPr>
        <w:t>addiction </w:t>
      </w:r>
      <w:r>
        <w:rPr>
          <w:b/>
          <w:color w:val="4D4D4F"/>
          <w:w w:val="105"/>
          <w:sz w:val="22"/>
        </w:rPr>
        <w:t>specialists to select treatments best suited for</w:t>
      </w:r>
      <w:r>
        <w:rPr>
          <w:b/>
          <w:color w:val="4D4D4F"/>
          <w:spacing w:val="-24"/>
          <w:w w:val="105"/>
          <w:sz w:val="22"/>
        </w:rPr>
        <w:t> </w:t>
      </w:r>
      <w:r>
        <w:rPr>
          <w:b/>
          <w:color w:val="4D4D4F"/>
          <w:w w:val="105"/>
          <w:sz w:val="22"/>
        </w:rPr>
        <w:t>each</w:t>
      </w:r>
      <w:r>
        <w:rPr>
          <w:b/>
          <w:color w:val="4D4D4F"/>
          <w:spacing w:val="-23"/>
          <w:w w:val="105"/>
          <w:sz w:val="22"/>
        </w:rPr>
        <w:t> </w:t>
      </w:r>
      <w:r>
        <w:rPr>
          <w:b/>
          <w:color w:val="4D4D4F"/>
          <w:w w:val="105"/>
          <w:sz w:val="22"/>
        </w:rPr>
        <w:t>patient.</w:t>
      </w:r>
      <w:r>
        <w:rPr>
          <w:b/>
          <w:color w:val="4D4D4F"/>
          <w:spacing w:val="-23"/>
          <w:w w:val="105"/>
          <w:sz w:val="22"/>
        </w:rPr>
        <w:t> </w:t>
      </w:r>
      <w:r>
        <w:rPr>
          <w:color w:val="4D4D4F"/>
          <w:w w:val="105"/>
          <w:sz w:val="22"/>
        </w:rPr>
        <w:t>Sometimes,</w:t>
      </w:r>
      <w:r>
        <w:rPr>
          <w:color w:val="4D4D4F"/>
          <w:spacing w:val="-25"/>
          <w:w w:val="105"/>
          <w:sz w:val="22"/>
        </w:rPr>
        <w:t> </w:t>
      </w:r>
      <w:r>
        <w:rPr>
          <w:color w:val="4D4D4F"/>
          <w:w w:val="105"/>
          <w:sz w:val="22"/>
        </w:rPr>
        <w:t>authorities</w:t>
      </w:r>
      <w:r>
        <w:rPr>
          <w:color w:val="4D4D4F"/>
          <w:spacing w:val="-26"/>
          <w:w w:val="105"/>
          <w:sz w:val="22"/>
        </w:rPr>
        <w:t> </w:t>
      </w:r>
      <w:r>
        <w:rPr>
          <w:color w:val="4D4D4F"/>
          <w:w w:val="105"/>
          <w:sz w:val="22"/>
        </w:rPr>
        <w:t>insist that</w:t>
      </w:r>
      <w:r>
        <w:rPr>
          <w:color w:val="4D4D4F"/>
          <w:spacing w:val="-8"/>
          <w:w w:val="105"/>
          <w:sz w:val="22"/>
        </w:rPr>
        <w:t> </w:t>
      </w:r>
      <w:r>
        <w:rPr>
          <w:color w:val="4D4D4F"/>
          <w:w w:val="105"/>
          <w:sz w:val="22"/>
        </w:rPr>
        <w:t>patients</w:t>
      </w:r>
      <w:r>
        <w:rPr>
          <w:color w:val="4D4D4F"/>
          <w:spacing w:val="-8"/>
          <w:w w:val="105"/>
          <w:sz w:val="22"/>
        </w:rPr>
        <w:t> </w:t>
      </w:r>
      <w:r>
        <w:rPr>
          <w:color w:val="4D4D4F"/>
          <w:w w:val="105"/>
          <w:sz w:val="22"/>
        </w:rPr>
        <w:t>enter</w:t>
      </w:r>
      <w:r>
        <w:rPr>
          <w:color w:val="4D4D4F"/>
          <w:spacing w:val="-8"/>
          <w:w w:val="105"/>
          <w:sz w:val="22"/>
        </w:rPr>
        <w:t> </w:t>
      </w:r>
      <w:r>
        <w:rPr>
          <w:color w:val="4D4D4F"/>
          <w:w w:val="105"/>
          <w:sz w:val="22"/>
        </w:rPr>
        <w:t>a</w:t>
      </w:r>
      <w:r>
        <w:rPr>
          <w:color w:val="4D4D4F"/>
          <w:spacing w:val="-8"/>
          <w:w w:val="105"/>
          <w:sz w:val="22"/>
        </w:rPr>
        <w:t> </w:t>
      </w:r>
      <w:r>
        <w:rPr>
          <w:color w:val="4D4D4F"/>
          <w:w w:val="105"/>
          <w:sz w:val="22"/>
        </w:rPr>
        <w:t>particular</w:t>
      </w:r>
      <w:r>
        <w:rPr>
          <w:color w:val="4D4D4F"/>
          <w:spacing w:val="-8"/>
          <w:w w:val="105"/>
          <w:sz w:val="22"/>
        </w:rPr>
        <w:t> </w:t>
      </w:r>
      <w:r>
        <w:rPr>
          <w:color w:val="4D4D4F"/>
          <w:w w:val="105"/>
          <w:sz w:val="22"/>
        </w:rPr>
        <w:t>kind</w:t>
      </w:r>
      <w:r>
        <w:rPr>
          <w:color w:val="4D4D4F"/>
          <w:spacing w:val="-8"/>
          <w:w w:val="105"/>
          <w:sz w:val="22"/>
        </w:rPr>
        <w:t> </w:t>
      </w:r>
      <w:r>
        <w:rPr>
          <w:color w:val="4D4D4F"/>
          <w:w w:val="105"/>
          <w:sz w:val="22"/>
        </w:rPr>
        <w:t>of</w:t>
      </w:r>
      <w:r>
        <w:rPr>
          <w:color w:val="4D4D4F"/>
          <w:spacing w:val="-8"/>
          <w:w w:val="105"/>
          <w:sz w:val="22"/>
        </w:rPr>
        <w:t> </w:t>
      </w:r>
      <w:r>
        <w:rPr>
          <w:color w:val="4D4D4F"/>
          <w:spacing w:val="-3"/>
          <w:w w:val="105"/>
          <w:sz w:val="22"/>
        </w:rPr>
        <w:t>treatment </w:t>
      </w:r>
      <w:r>
        <w:rPr>
          <w:color w:val="4D4D4F"/>
          <w:w w:val="105"/>
          <w:sz w:val="22"/>
        </w:rPr>
        <w:t>or follow particular rules related to their OUD. </w:t>
      </w:r>
      <w:r>
        <w:rPr>
          <w:color w:val="4D4D4F"/>
          <w:spacing w:val="-13"/>
          <w:w w:val="105"/>
          <w:sz w:val="22"/>
        </w:rPr>
        <w:t>To</w:t>
      </w:r>
      <w:r>
        <w:rPr>
          <w:color w:val="4D4D4F"/>
          <w:spacing w:val="-26"/>
          <w:w w:val="105"/>
          <w:sz w:val="22"/>
        </w:rPr>
        <w:t> </w:t>
      </w:r>
      <w:r>
        <w:rPr>
          <w:color w:val="4D4D4F"/>
          <w:w w:val="105"/>
          <w:sz w:val="22"/>
        </w:rPr>
        <w:t>ensure</w:t>
      </w:r>
      <w:r>
        <w:rPr>
          <w:color w:val="4D4D4F"/>
          <w:spacing w:val="-26"/>
          <w:w w:val="105"/>
          <w:sz w:val="22"/>
        </w:rPr>
        <w:t> </w:t>
      </w:r>
      <w:r>
        <w:rPr>
          <w:color w:val="4D4D4F"/>
          <w:w w:val="105"/>
          <w:sz w:val="22"/>
        </w:rPr>
        <w:t>a</w:t>
      </w:r>
      <w:r>
        <w:rPr>
          <w:color w:val="4D4D4F"/>
          <w:spacing w:val="-26"/>
          <w:w w:val="105"/>
          <w:sz w:val="22"/>
        </w:rPr>
        <w:t> </w:t>
      </w:r>
      <w:r>
        <w:rPr>
          <w:color w:val="4D4D4F"/>
          <w:w w:val="105"/>
          <w:sz w:val="22"/>
        </w:rPr>
        <w:t>patient-centered</w:t>
      </w:r>
      <w:r>
        <w:rPr>
          <w:color w:val="4D4D4F"/>
          <w:spacing w:val="-26"/>
          <w:w w:val="105"/>
          <w:sz w:val="22"/>
        </w:rPr>
        <w:t> </w:t>
      </w:r>
      <w:r>
        <w:rPr>
          <w:color w:val="4D4D4F"/>
          <w:w w:val="105"/>
          <w:sz w:val="22"/>
        </w:rPr>
        <w:t>focus,</w:t>
      </w:r>
      <w:r>
        <w:rPr>
          <w:color w:val="4D4D4F"/>
          <w:spacing w:val="-26"/>
          <w:w w:val="105"/>
          <w:sz w:val="22"/>
        </w:rPr>
        <w:t> </w:t>
      </w:r>
      <w:r>
        <w:rPr>
          <w:color w:val="4D4D4F"/>
          <w:w w:val="105"/>
          <w:sz w:val="22"/>
        </w:rPr>
        <w:t>help</w:t>
      </w:r>
      <w:r>
        <w:rPr>
          <w:color w:val="4D4D4F"/>
          <w:spacing w:val="-26"/>
          <w:w w:val="105"/>
          <w:sz w:val="22"/>
        </w:rPr>
        <w:t> </w:t>
      </w:r>
      <w:r>
        <w:rPr>
          <w:color w:val="4D4D4F"/>
          <w:w w:val="105"/>
          <w:sz w:val="22"/>
        </w:rPr>
        <w:t>involve addiction</w:t>
      </w:r>
      <w:r>
        <w:rPr>
          <w:color w:val="4D4D4F"/>
          <w:spacing w:val="-17"/>
          <w:w w:val="105"/>
          <w:sz w:val="22"/>
        </w:rPr>
        <w:t> </w:t>
      </w:r>
      <w:r>
        <w:rPr>
          <w:color w:val="4D4D4F"/>
          <w:w w:val="105"/>
          <w:sz w:val="22"/>
        </w:rPr>
        <w:t>specialists</w:t>
      </w:r>
      <w:r>
        <w:rPr>
          <w:color w:val="4D4D4F"/>
          <w:spacing w:val="-17"/>
          <w:w w:val="105"/>
          <w:sz w:val="22"/>
        </w:rPr>
        <w:t> </w:t>
      </w:r>
      <w:r>
        <w:rPr>
          <w:color w:val="4D4D4F"/>
          <w:w w:val="105"/>
          <w:sz w:val="22"/>
        </w:rPr>
        <w:t>in</w:t>
      </w:r>
      <w:r>
        <w:rPr>
          <w:color w:val="4D4D4F"/>
          <w:spacing w:val="-16"/>
          <w:w w:val="105"/>
          <w:sz w:val="22"/>
        </w:rPr>
        <w:t> </w:t>
      </w:r>
      <w:r>
        <w:rPr>
          <w:color w:val="4D4D4F"/>
          <w:w w:val="105"/>
          <w:sz w:val="22"/>
        </w:rPr>
        <w:t>determining</w:t>
      </w:r>
      <w:r>
        <w:rPr>
          <w:color w:val="4D4D4F"/>
          <w:spacing w:val="-17"/>
          <w:w w:val="105"/>
          <w:sz w:val="22"/>
        </w:rPr>
        <w:t> </w:t>
      </w:r>
      <w:r>
        <w:rPr>
          <w:color w:val="4D4D4F"/>
          <w:w w:val="105"/>
          <w:sz w:val="22"/>
        </w:rPr>
        <w:t>what</w:t>
      </w:r>
      <w:r>
        <w:rPr>
          <w:color w:val="4D4D4F"/>
          <w:spacing w:val="-17"/>
          <w:w w:val="105"/>
          <w:sz w:val="22"/>
        </w:rPr>
        <w:t> </w:t>
      </w:r>
      <w:r>
        <w:rPr>
          <w:color w:val="4D4D4F"/>
          <w:w w:val="105"/>
          <w:sz w:val="22"/>
        </w:rPr>
        <w:t>kind</w:t>
      </w:r>
      <w:r>
        <w:rPr>
          <w:color w:val="4D4D4F"/>
          <w:spacing w:val="-16"/>
          <w:w w:val="105"/>
          <w:sz w:val="22"/>
        </w:rPr>
        <w:t> </w:t>
      </w:r>
      <w:r>
        <w:rPr>
          <w:color w:val="4D4D4F"/>
          <w:w w:val="105"/>
          <w:sz w:val="22"/>
        </w:rPr>
        <w:t>of treatment</w:t>
      </w:r>
      <w:r>
        <w:rPr>
          <w:color w:val="4D4D4F"/>
          <w:spacing w:val="-20"/>
          <w:w w:val="105"/>
          <w:sz w:val="22"/>
        </w:rPr>
        <w:t> </w:t>
      </w:r>
      <w:r>
        <w:rPr>
          <w:color w:val="4D4D4F"/>
          <w:w w:val="105"/>
          <w:sz w:val="22"/>
        </w:rPr>
        <w:t>best</w:t>
      </w:r>
      <w:r>
        <w:rPr>
          <w:color w:val="4D4D4F"/>
          <w:spacing w:val="-21"/>
          <w:w w:val="105"/>
          <w:sz w:val="22"/>
        </w:rPr>
        <w:t> </w:t>
      </w:r>
      <w:r>
        <w:rPr>
          <w:color w:val="4D4D4F"/>
          <w:w w:val="105"/>
          <w:sz w:val="22"/>
        </w:rPr>
        <w:t>meets</w:t>
      </w:r>
      <w:r>
        <w:rPr>
          <w:color w:val="4D4D4F"/>
          <w:spacing w:val="-20"/>
          <w:w w:val="105"/>
          <w:sz w:val="22"/>
        </w:rPr>
        <w:t> </w:t>
      </w:r>
      <w:r>
        <w:rPr>
          <w:color w:val="4D4D4F"/>
          <w:w w:val="105"/>
          <w:sz w:val="22"/>
        </w:rPr>
        <w:t>patients’</w:t>
      </w:r>
      <w:r>
        <w:rPr>
          <w:color w:val="4D4D4F"/>
          <w:spacing w:val="-20"/>
          <w:w w:val="105"/>
          <w:sz w:val="22"/>
        </w:rPr>
        <w:t> </w:t>
      </w:r>
      <w:r>
        <w:rPr>
          <w:color w:val="4D4D4F"/>
          <w:w w:val="105"/>
          <w:sz w:val="22"/>
        </w:rPr>
        <w:t>needs.</w:t>
      </w:r>
      <w:r>
        <w:rPr>
          <w:color w:val="4D4D4F"/>
          <w:spacing w:val="-20"/>
          <w:w w:val="105"/>
          <w:sz w:val="22"/>
        </w:rPr>
        <w:t> </w:t>
      </w:r>
      <w:r>
        <w:rPr>
          <w:color w:val="4D4D4F"/>
          <w:w w:val="105"/>
          <w:sz w:val="22"/>
        </w:rPr>
        <w:t>This</w:t>
      </w:r>
      <w:r>
        <w:rPr>
          <w:color w:val="4D4D4F"/>
          <w:spacing w:val="-20"/>
          <w:w w:val="105"/>
          <w:sz w:val="22"/>
        </w:rPr>
        <w:t> </w:t>
      </w:r>
      <w:r>
        <w:rPr>
          <w:color w:val="4D4D4F"/>
          <w:w w:val="105"/>
          <w:sz w:val="22"/>
        </w:rPr>
        <w:t>kind</w:t>
      </w:r>
    </w:p>
    <w:p>
      <w:pPr>
        <w:spacing w:line="249" w:lineRule="auto" w:before="7"/>
        <w:ind w:left="159" w:right="146" w:firstLine="0"/>
        <w:jc w:val="left"/>
        <w:rPr>
          <w:sz w:val="22"/>
        </w:rPr>
      </w:pPr>
      <w:r>
        <w:rPr>
          <w:color w:val="4D4D4F"/>
          <w:w w:val="105"/>
          <w:sz w:val="22"/>
        </w:rPr>
        <w:t>of</w:t>
      </w:r>
      <w:r>
        <w:rPr>
          <w:color w:val="4D4D4F"/>
          <w:spacing w:val="-29"/>
          <w:w w:val="105"/>
          <w:sz w:val="22"/>
        </w:rPr>
        <w:t> </w:t>
      </w:r>
      <w:r>
        <w:rPr>
          <w:color w:val="4D4D4F"/>
          <w:w w:val="105"/>
          <w:sz w:val="22"/>
        </w:rPr>
        <w:t>advocacy</w:t>
      </w:r>
      <w:r>
        <w:rPr>
          <w:color w:val="4D4D4F"/>
          <w:spacing w:val="-29"/>
          <w:w w:val="105"/>
          <w:sz w:val="22"/>
        </w:rPr>
        <w:t> </w:t>
      </w:r>
      <w:r>
        <w:rPr>
          <w:color w:val="4D4D4F"/>
          <w:w w:val="105"/>
          <w:sz w:val="22"/>
        </w:rPr>
        <w:t>works</w:t>
      </w:r>
      <w:r>
        <w:rPr>
          <w:color w:val="4D4D4F"/>
          <w:spacing w:val="-28"/>
          <w:w w:val="105"/>
          <w:sz w:val="22"/>
        </w:rPr>
        <w:t> </w:t>
      </w:r>
      <w:r>
        <w:rPr>
          <w:color w:val="4D4D4F"/>
          <w:w w:val="105"/>
          <w:sz w:val="22"/>
        </w:rPr>
        <w:t>best</w:t>
      </w:r>
      <w:r>
        <w:rPr>
          <w:color w:val="4D4D4F"/>
          <w:spacing w:val="-29"/>
          <w:w w:val="105"/>
          <w:sz w:val="22"/>
        </w:rPr>
        <w:t> </w:t>
      </w:r>
      <w:r>
        <w:rPr>
          <w:color w:val="4D4D4F"/>
          <w:w w:val="105"/>
          <w:sz w:val="22"/>
        </w:rPr>
        <w:t>when</w:t>
      </w:r>
      <w:r>
        <w:rPr>
          <w:color w:val="4D4D4F"/>
          <w:spacing w:val="-28"/>
          <w:w w:val="105"/>
          <w:sz w:val="22"/>
        </w:rPr>
        <w:t> </w:t>
      </w:r>
      <w:r>
        <w:rPr>
          <w:color w:val="4D4D4F"/>
          <w:w w:val="105"/>
          <w:sz w:val="22"/>
        </w:rPr>
        <w:t>counselors</w:t>
      </w:r>
      <w:r>
        <w:rPr>
          <w:color w:val="4D4D4F"/>
          <w:spacing w:val="-29"/>
          <w:w w:val="105"/>
          <w:sz w:val="22"/>
        </w:rPr>
        <w:t> </w:t>
      </w:r>
      <w:r>
        <w:rPr>
          <w:color w:val="4D4D4F"/>
          <w:w w:val="105"/>
          <w:sz w:val="22"/>
        </w:rPr>
        <w:t>and</w:t>
      </w:r>
      <w:r>
        <w:rPr>
          <w:color w:val="4D4D4F"/>
          <w:spacing w:val="-29"/>
          <w:w w:val="105"/>
          <w:sz w:val="22"/>
        </w:rPr>
        <w:t> </w:t>
      </w:r>
      <w:r>
        <w:rPr>
          <w:color w:val="4D4D4F"/>
          <w:spacing w:val="-6"/>
          <w:w w:val="105"/>
          <w:sz w:val="22"/>
        </w:rPr>
        <w:t>the </w:t>
      </w:r>
      <w:r>
        <w:rPr>
          <w:color w:val="4D4D4F"/>
          <w:w w:val="105"/>
          <w:sz w:val="22"/>
        </w:rPr>
        <w:t>programs for which they work have preexisting relationships with personnel in local employ- ment, law enforcement, drug court, and child welfare</w:t>
      </w:r>
      <w:r>
        <w:rPr>
          <w:color w:val="4D4D4F"/>
          <w:spacing w:val="-5"/>
          <w:w w:val="105"/>
          <w:sz w:val="22"/>
        </w:rPr>
        <w:t> </w:t>
      </w:r>
      <w:r>
        <w:rPr>
          <w:color w:val="4D4D4F"/>
          <w:w w:val="105"/>
          <w:sz w:val="22"/>
        </w:rPr>
        <w:t>facilities.</w:t>
      </w:r>
    </w:p>
    <w:p>
      <w:pPr>
        <w:pStyle w:val="Heading3"/>
        <w:spacing w:line="244" w:lineRule="auto" w:before="227"/>
        <w:ind w:left="159" w:right="200"/>
      </w:pPr>
      <w:r>
        <w:rPr>
          <w:i/>
          <w:color w:val="137692"/>
          <w:w w:val="110"/>
        </w:rPr>
        <w:t>Address</w:t>
      </w:r>
      <w:r>
        <w:rPr>
          <w:i/>
          <w:color w:val="137692"/>
          <w:spacing w:val="-13"/>
          <w:w w:val="110"/>
        </w:rPr>
        <w:t> </w:t>
      </w:r>
      <w:r>
        <w:rPr>
          <w:i/>
          <w:color w:val="137692"/>
          <w:w w:val="110"/>
        </w:rPr>
        <w:t>issues</w:t>
      </w:r>
      <w:r>
        <w:rPr>
          <w:i/>
          <w:color w:val="137692"/>
          <w:spacing w:val="-13"/>
          <w:w w:val="110"/>
        </w:rPr>
        <w:t> </w:t>
      </w:r>
      <w:r>
        <w:rPr>
          <w:i/>
          <w:color w:val="137692"/>
          <w:w w:val="110"/>
        </w:rPr>
        <w:t>in</w:t>
      </w:r>
      <w:r>
        <w:rPr>
          <w:i/>
          <w:color w:val="137692"/>
          <w:spacing w:val="-12"/>
          <w:w w:val="110"/>
        </w:rPr>
        <w:t> </w:t>
      </w:r>
      <w:r>
        <w:rPr>
          <w:i/>
          <w:color w:val="137692"/>
          <w:w w:val="110"/>
        </w:rPr>
        <w:t>dealing</w:t>
      </w:r>
      <w:r>
        <w:rPr>
          <w:i/>
          <w:color w:val="137692"/>
          <w:spacing w:val="-13"/>
          <w:w w:val="110"/>
        </w:rPr>
        <w:t> </w:t>
      </w:r>
      <w:r>
        <w:rPr>
          <w:i/>
          <w:color w:val="137692"/>
          <w:w w:val="110"/>
        </w:rPr>
        <w:t>with</w:t>
      </w:r>
      <w:r>
        <w:rPr>
          <w:i/>
          <w:color w:val="137692"/>
          <w:spacing w:val="-12"/>
          <w:w w:val="110"/>
        </w:rPr>
        <w:t> </w:t>
      </w:r>
      <w:r>
        <w:rPr>
          <w:i/>
          <w:color w:val="137692"/>
          <w:w w:val="110"/>
        </w:rPr>
        <w:t>healthcare </w:t>
      </w:r>
      <w:r>
        <w:rPr>
          <w:color w:val="137692"/>
          <w:w w:val="110"/>
        </w:rPr>
        <w:t>providers</w:t>
      </w:r>
    </w:p>
    <w:p>
      <w:pPr>
        <w:pStyle w:val="Heading4"/>
        <w:spacing w:line="249" w:lineRule="auto" w:before="32"/>
        <w:ind w:left="159" w:right="200"/>
      </w:pPr>
      <w:r>
        <w:rPr>
          <w:color w:val="4D4D4F"/>
          <w:spacing w:val="-3"/>
        </w:rPr>
        <w:t>Misunderstandings about </w:t>
      </w:r>
      <w:r>
        <w:rPr>
          <w:color w:val="4D4D4F"/>
        </w:rPr>
        <w:t>OUD and </w:t>
      </w:r>
      <w:r>
        <w:rPr>
          <w:color w:val="4D4D4F"/>
          <w:spacing w:val="-3"/>
        </w:rPr>
        <w:t>its </w:t>
      </w:r>
      <w:r>
        <w:rPr>
          <w:color w:val="4D4D4F"/>
          <w:spacing w:val="-4"/>
        </w:rPr>
        <w:t>treatment aren’t rare </w:t>
      </w:r>
      <w:r>
        <w:rPr>
          <w:color w:val="4D4D4F"/>
          <w:spacing w:val="-3"/>
        </w:rPr>
        <w:t>among </w:t>
      </w:r>
      <w:r>
        <w:rPr>
          <w:color w:val="4D4D4F"/>
          <w:spacing w:val="-4"/>
        </w:rPr>
        <w:t>healthcare providers:</w:t>
      </w:r>
    </w:p>
    <w:p>
      <w:pPr>
        <w:pStyle w:val="ListParagraph"/>
        <w:numPr>
          <w:ilvl w:val="0"/>
          <w:numId w:val="3"/>
        </w:numPr>
        <w:tabs>
          <w:tab w:pos="430" w:val="left" w:leader="none"/>
        </w:tabs>
        <w:spacing w:line="228" w:lineRule="auto" w:before="113" w:after="0"/>
        <w:ind w:left="429" w:right="293" w:hanging="270"/>
        <w:jc w:val="left"/>
        <w:rPr>
          <w:color w:val="137692"/>
          <w:sz w:val="28"/>
        </w:rPr>
      </w:pPr>
      <w:r>
        <w:rPr>
          <w:color w:val="4D4D4F"/>
          <w:w w:val="105"/>
          <w:sz w:val="22"/>
        </w:rPr>
        <w:t>Patients</w:t>
      </w:r>
      <w:r>
        <w:rPr>
          <w:color w:val="4D4D4F"/>
          <w:spacing w:val="-10"/>
          <w:w w:val="105"/>
          <w:sz w:val="22"/>
        </w:rPr>
        <w:t> </w:t>
      </w:r>
      <w:r>
        <w:rPr>
          <w:color w:val="4D4D4F"/>
          <w:w w:val="105"/>
          <w:sz w:val="22"/>
        </w:rPr>
        <w:t>admitted</w:t>
      </w:r>
      <w:r>
        <w:rPr>
          <w:color w:val="4D4D4F"/>
          <w:spacing w:val="-10"/>
          <w:w w:val="105"/>
          <w:sz w:val="22"/>
        </w:rPr>
        <w:t> </w:t>
      </w:r>
      <w:r>
        <w:rPr>
          <w:color w:val="4D4D4F"/>
          <w:w w:val="105"/>
          <w:sz w:val="22"/>
        </w:rPr>
        <w:t>to</w:t>
      </w:r>
      <w:r>
        <w:rPr>
          <w:color w:val="4D4D4F"/>
          <w:spacing w:val="-10"/>
          <w:w w:val="105"/>
          <w:sz w:val="22"/>
        </w:rPr>
        <w:t> </w:t>
      </w:r>
      <w:r>
        <w:rPr>
          <w:color w:val="4D4D4F"/>
          <w:w w:val="105"/>
          <w:sz w:val="22"/>
        </w:rPr>
        <w:t>the</w:t>
      </w:r>
      <w:r>
        <w:rPr>
          <w:color w:val="4D4D4F"/>
          <w:spacing w:val="-10"/>
          <w:w w:val="105"/>
          <w:sz w:val="22"/>
        </w:rPr>
        <w:t> </w:t>
      </w:r>
      <w:r>
        <w:rPr>
          <w:color w:val="4D4D4F"/>
          <w:w w:val="105"/>
          <w:sz w:val="22"/>
        </w:rPr>
        <w:t>hospital</w:t>
      </w:r>
      <w:r>
        <w:rPr>
          <w:color w:val="4D4D4F"/>
          <w:spacing w:val="-10"/>
          <w:w w:val="105"/>
          <w:sz w:val="22"/>
        </w:rPr>
        <w:t> </w:t>
      </w:r>
      <w:r>
        <w:rPr>
          <w:color w:val="4D4D4F"/>
          <w:w w:val="105"/>
          <w:sz w:val="22"/>
        </w:rPr>
        <w:t>for</w:t>
      </w:r>
      <w:r>
        <w:rPr>
          <w:color w:val="4D4D4F"/>
          <w:spacing w:val="-10"/>
          <w:w w:val="105"/>
          <w:sz w:val="22"/>
        </w:rPr>
        <w:t> </w:t>
      </w:r>
      <w:r>
        <w:rPr>
          <w:color w:val="4D4D4F"/>
          <w:spacing w:val="-3"/>
          <w:w w:val="105"/>
          <w:sz w:val="22"/>
        </w:rPr>
        <w:t>medical </w:t>
      </w:r>
      <w:r>
        <w:rPr>
          <w:color w:val="4D4D4F"/>
          <w:w w:val="105"/>
          <w:sz w:val="22"/>
        </w:rPr>
        <w:t>issues</w:t>
      </w:r>
      <w:r>
        <w:rPr>
          <w:color w:val="4D4D4F"/>
          <w:spacing w:val="-29"/>
          <w:w w:val="105"/>
          <w:sz w:val="22"/>
        </w:rPr>
        <w:t> </w:t>
      </w:r>
      <w:r>
        <w:rPr>
          <w:color w:val="4D4D4F"/>
          <w:w w:val="105"/>
          <w:sz w:val="22"/>
        </w:rPr>
        <w:t>may</w:t>
      </w:r>
      <w:r>
        <w:rPr>
          <w:color w:val="4D4D4F"/>
          <w:spacing w:val="-28"/>
          <w:w w:val="105"/>
          <w:sz w:val="22"/>
        </w:rPr>
        <w:t> </w:t>
      </w:r>
      <w:r>
        <w:rPr>
          <w:color w:val="4D4D4F"/>
          <w:w w:val="105"/>
          <w:sz w:val="22"/>
        </w:rPr>
        <w:t>face</w:t>
      </w:r>
      <w:r>
        <w:rPr>
          <w:color w:val="4D4D4F"/>
          <w:spacing w:val="-28"/>
          <w:w w:val="105"/>
          <w:sz w:val="22"/>
        </w:rPr>
        <w:t> </w:t>
      </w:r>
      <w:r>
        <w:rPr>
          <w:color w:val="4D4D4F"/>
          <w:w w:val="105"/>
          <w:sz w:val="22"/>
        </w:rPr>
        <w:t>prejudice</w:t>
      </w:r>
      <w:r>
        <w:rPr>
          <w:color w:val="4D4D4F"/>
          <w:spacing w:val="-29"/>
          <w:w w:val="105"/>
          <w:sz w:val="22"/>
        </w:rPr>
        <w:t> </w:t>
      </w:r>
      <w:r>
        <w:rPr>
          <w:color w:val="4D4D4F"/>
          <w:w w:val="105"/>
          <w:sz w:val="22"/>
        </w:rPr>
        <w:t>from</w:t>
      </w:r>
      <w:r>
        <w:rPr>
          <w:color w:val="4D4D4F"/>
          <w:spacing w:val="-28"/>
          <w:w w:val="105"/>
          <w:sz w:val="22"/>
        </w:rPr>
        <w:t> </w:t>
      </w:r>
      <w:r>
        <w:rPr>
          <w:color w:val="4D4D4F"/>
          <w:w w:val="105"/>
          <w:sz w:val="22"/>
        </w:rPr>
        <w:t>hospital</w:t>
      </w:r>
      <w:r>
        <w:rPr>
          <w:color w:val="4D4D4F"/>
          <w:spacing w:val="-28"/>
          <w:w w:val="105"/>
          <w:sz w:val="22"/>
        </w:rPr>
        <w:t> </w:t>
      </w:r>
      <w:r>
        <w:rPr>
          <w:color w:val="4D4D4F"/>
          <w:w w:val="105"/>
          <w:sz w:val="22"/>
        </w:rPr>
        <w:t>staff members.</w:t>
      </w:r>
    </w:p>
    <w:p>
      <w:pPr>
        <w:pStyle w:val="ListParagraph"/>
        <w:numPr>
          <w:ilvl w:val="0"/>
          <w:numId w:val="3"/>
        </w:numPr>
        <w:tabs>
          <w:tab w:pos="430" w:val="left" w:leader="none"/>
        </w:tabs>
        <w:spacing w:line="228" w:lineRule="auto" w:before="48" w:after="0"/>
        <w:ind w:left="429" w:right="736" w:hanging="270"/>
        <w:jc w:val="left"/>
        <w:rPr>
          <w:color w:val="137692"/>
          <w:sz w:val="28"/>
        </w:rPr>
      </w:pPr>
      <w:r>
        <w:rPr>
          <w:color w:val="4D4D4F"/>
          <w:w w:val="105"/>
          <w:sz w:val="22"/>
        </w:rPr>
        <w:t>Providers</w:t>
      </w:r>
      <w:r>
        <w:rPr>
          <w:color w:val="4D4D4F"/>
          <w:spacing w:val="-22"/>
          <w:w w:val="105"/>
          <w:sz w:val="22"/>
        </w:rPr>
        <w:t> </w:t>
      </w:r>
      <w:r>
        <w:rPr>
          <w:color w:val="4D4D4F"/>
          <w:w w:val="105"/>
          <w:sz w:val="22"/>
        </w:rPr>
        <w:t>may</w:t>
      </w:r>
      <w:r>
        <w:rPr>
          <w:color w:val="4D4D4F"/>
          <w:spacing w:val="-22"/>
          <w:w w:val="105"/>
          <w:sz w:val="22"/>
        </w:rPr>
        <w:t> </w:t>
      </w:r>
      <w:r>
        <w:rPr>
          <w:color w:val="4D4D4F"/>
          <w:w w:val="105"/>
          <w:sz w:val="22"/>
        </w:rPr>
        <w:t>not</w:t>
      </w:r>
      <w:r>
        <w:rPr>
          <w:color w:val="4D4D4F"/>
          <w:spacing w:val="-21"/>
          <w:w w:val="105"/>
          <w:sz w:val="22"/>
        </w:rPr>
        <w:t> </w:t>
      </w:r>
      <w:r>
        <w:rPr>
          <w:color w:val="4D4D4F"/>
          <w:w w:val="105"/>
          <w:sz w:val="22"/>
        </w:rPr>
        <w:t>know</w:t>
      </w:r>
      <w:r>
        <w:rPr>
          <w:color w:val="4D4D4F"/>
          <w:spacing w:val="-22"/>
          <w:w w:val="105"/>
          <w:sz w:val="22"/>
        </w:rPr>
        <w:t> </w:t>
      </w:r>
      <w:r>
        <w:rPr>
          <w:color w:val="4D4D4F"/>
          <w:w w:val="105"/>
          <w:sz w:val="22"/>
        </w:rPr>
        <w:t>how</w:t>
      </w:r>
      <w:r>
        <w:rPr>
          <w:color w:val="4D4D4F"/>
          <w:spacing w:val="-21"/>
          <w:w w:val="105"/>
          <w:sz w:val="22"/>
        </w:rPr>
        <w:t> </w:t>
      </w:r>
      <w:r>
        <w:rPr>
          <w:color w:val="4D4D4F"/>
          <w:w w:val="105"/>
          <w:sz w:val="22"/>
        </w:rPr>
        <w:t>to</w:t>
      </w:r>
      <w:r>
        <w:rPr>
          <w:color w:val="4D4D4F"/>
          <w:spacing w:val="-22"/>
          <w:w w:val="105"/>
          <w:sz w:val="22"/>
        </w:rPr>
        <w:t> </w:t>
      </w:r>
      <w:r>
        <w:rPr>
          <w:color w:val="4D4D4F"/>
          <w:spacing w:val="-3"/>
          <w:w w:val="105"/>
          <w:sz w:val="22"/>
        </w:rPr>
        <w:t>manage </w:t>
      </w:r>
      <w:r>
        <w:rPr>
          <w:color w:val="4D4D4F"/>
          <w:w w:val="105"/>
          <w:sz w:val="22"/>
        </w:rPr>
        <w:t>patients’ OUD medication during their hospital</w:t>
      </w:r>
      <w:r>
        <w:rPr>
          <w:color w:val="4D4D4F"/>
          <w:spacing w:val="-5"/>
          <w:w w:val="105"/>
          <w:sz w:val="22"/>
        </w:rPr>
        <w:t> </w:t>
      </w:r>
      <w:r>
        <w:rPr>
          <w:color w:val="4D4D4F"/>
          <w:spacing w:val="-4"/>
          <w:w w:val="105"/>
          <w:sz w:val="22"/>
        </w:rPr>
        <w:t>stay.</w:t>
      </w:r>
    </w:p>
    <w:p>
      <w:pPr>
        <w:spacing w:after="0" w:line="228" w:lineRule="auto"/>
        <w:jc w:val="left"/>
        <w:rPr>
          <w:sz w:val="28"/>
        </w:rPr>
        <w:sectPr>
          <w:type w:val="continuous"/>
          <w:pgSz w:w="12240" w:h="15840"/>
          <w:pgMar w:top="1780" w:bottom="280" w:left="920" w:right="960"/>
          <w:cols w:num="2" w:equalWidth="0">
            <w:col w:w="5060" w:space="160"/>
            <w:col w:w="5140"/>
          </w:cols>
        </w:sectPr>
      </w:pPr>
    </w:p>
    <w:p>
      <w:pPr>
        <w:pStyle w:val="BodyText"/>
        <w:spacing w:before="9"/>
        <w:rPr>
          <w:sz w:val="26"/>
        </w:rPr>
      </w:pPr>
    </w:p>
    <w:p>
      <w:pPr>
        <w:spacing w:after="0"/>
        <w:rPr>
          <w:sz w:val="26"/>
        </w:rPr>
        <w:sectPr>
          <w:pgSz w:w="12240" w:h="15840"/>
          <w:pgMar w:header="576" w:footer="708" w:top="1340" w:bottom="900" w:left="920" w:right="960"/>
        </w:sectPr>
      </w:pPr>
    </w:p>
    <w:p>
      <w:pPr>
        <w:pStyle w:val="ListParagraph"/>
        <w:numPr>
          <w:ilvl w:val="0"/>
          <w:numId w:val="3"/>
        </w:numPr>
        <w:tabs>
          <w:tab w:pos="430" w:val="left" w:leader="none"/>
        </w:tabs>
        <w:spacing w:line="206" w:lineRule="auto" w:before="122" w:after="0"/>
        <w:ind w:left="430" w:right="160" w:hanging="270"/>
        <w:jc w:val="left"/>
        <w:rPr>
          <w:color w:val="137692"/>
          <w:sz w:val="28"/>
        </w:rPr>
      </w:pPr>
      <w:r>
        <w:rPr>
          <w:color w:val="4D4D4F"/>
          <w:w w:val="105"/>
          <w:sz w:val="22"/>
        </w:rPr>
        <w:t>Some</w:t>
      </w:r>
      <w:r>
        <w:rPr>
          <w:color w:val="4D4D4F"/>
          <w:spacing w:val="-15"/>
          <w:w w:val="105"/>
          <w:sz w:val="22"/>
        </w:rPr>
        <w:t> </w:t>
      </w:r>
      <w:r>
        <w:rPr>
          <w:color w:val="4D4D4F"/>
          <w:w w:val="105"/>
          <w:sz w:val="22"/>
        </w:rPr>
        <w:t>providers</w:t>
      </w:r>
      <w:r>
        <w:rPr>
          <w:color w:val="4D4D4F"/>
          <w:spacing w:val="-15"/>
          <w:w w:val="105"/>
          <w:sz w:val="22"/>
        </w:rPr>
        <w:t> </w:t>
      </w:r>
      <w:r>
        <w:rPr>
          <w:color w:val="4D4D4F"/>
          <w:w w:val="105"/>
          <w:sz w:val="22"/>
        </w:rPr>
        <w:t>don’t</w:t>
      </w:r>
      <w:r>
        <w:rPr>
          <w:color w:val="4D4D4F"/>
          <w:spacing w:val="-14"/>
          <w:w w:val="105"/>
          <w:sz w:val="22"/>
        </w:rPr>
        <w:t> </w:t>
      </w:r>
      <w:r>
        <w:rPr>
          <w:color w:val="4D4D4F"/>
          <w:w w:val="105"/>
          <w:sz w:val="22"/>
        </w:rPr>
        <w:t>know</w:t>
      </w:r>
      <w:r>
        <w:rPr>
          <w:color w:val="4D4D4F"/>
          <w:spacing w:val="-15"/>
          <w:w w:val="105"/>
          <w:sz w:val="22"/>
        </w:rPr>
        <w:t> </w:t>
      </w:r>
      <w:r>
        <w:rPr>
          <w:color w:val="4D4D4F"/>
          <w:w w:val="105"/>
          <w:sz w:val="22"/>
        </w:rPr>
        <w:t>how</w:t>
      </w:r>
      <w:r>
        <w:rPr>
          <w:color w:val="4D4D4F"/>
          <w:spacing w:val="-15"/>
          <w:w w:val="105"/>
          <w:sz w:val="22"/>
        </w:rPr>
        <w:t> </w:t>
      </w:r>
      <w:r>
        <w:rPr>
          <w:color w:val="4D4D4F"/>
          <w:w w:val="105"/>
          <w:sz w:val="22"/>
        </w:rPr>
        <w:t>to</w:t>
      </w:r>
      <w:r>
        <w:rPr>
          <w:color w:val="4D4D4F"/>
          <w:spacing w:val="-14"/>
          <w:w w:val="105"/>
          <w:sz w:val="22"/>
        </w:rPr>
        <w:t> </w:t>
      </w:r>
      <w:r>
        <w:rPr>
          <w:color w:val="4D4D4F"/>
          <w:w w:val="105"/>
          <w:sz w:val="22"/>
        </w:rPr>
        <w:t>manage pain</w:t>
      </w:r>
      <w:r>
        <w:rPr>
          <w:color w:val="4D4D4F"/>
          <w:spacing w:val="-17"/>
          <w:w w:val="105"/>
          <w:sz w:val="22"/>
        </w:rPr>
        <w:t> </w:t>
      </w:r>
      <w:r>
        <w:rPr>
          <w:color w:val="4D4D4F"/>
          <w:w w:val="105"/>
          <w:sz w:val="22"/>
        </w:rPr>
        <w:t>in</w:t>
      </w:r>
      <w:r>
        <w:rPr>
          <w:color w:val="4D4D4F"/>
          <w:spacing w:val="-16"/>
          <w:w w:val="105"/>
          <w:sz w:val="22"/>
        </w:rPr>
        <w:t> </w:t>
      </w:r>
      <w:r>
        <w:rPr>
          <w:color w:val="4D4D4F"/>
          <w:w w:val="105"/>
          <w:sz w:val="22"/>
        </w:rPr>
        <w:t>someone</w:t>
      </w:r>
      <w:r>
        <w:rPr>
          <w:color w:val="4D4D4F"/>
          <w:spacing w:val="-17"/>
          <w:w w:val="105"/>
          <w:sz w:val="22"/>
        </w:rPr>
        <w:t> </w:t>
      </w:r>
      <w:r>
        <w:rPr>
          <w:color w:val="4D4D4F"/>
          <w:w w:val="105"/>
          <w:sz w:val="22"/>
        </w:rPr>
        <w:t>taking</w:t>
      </w:r>
      <w:r>
        <w:rPr>
          <w:color w:val="4D4D4F"/>
          <w:spacing w:val="-16"/>
          <w:w w:val="105"/>
          <w:sz w:val="22"/>
        </w:rPr>
        <w:t> </w:t>
      </w:r>
      <w:r>
        <w:rPr>
          <w:color w:val="4D4D4F"/>
          <w:w w:val="105"/>
          <w:sz w:val="22"/>
        </w:rPr>
        <w:t>medication</w:t>
      </w:r>
      <w:r>
        <w:rPr>
          <w:color w:val="4D4D4F"/>
          <w:spacing w:val="-17"/>
          <w:w w:val="105"/>
          <w:sz w:val="22"/>
        </w:rPr>
        <w:t> </w:t>
      </w:r>
      <w:r>
        <w:rPr>
          <w:color w:val="4D4D4F"/>
          <w:w w:val="105"/>
          <w:sz w:val="22"/>
        </w:rPr>
        <w:t>for</w:t>
      </w:r>
      <w:r>
        <w:rPr>
          <w:color w:val="4D4D4F"/>
          <w:spacing w:val="-16"/>
          <w:w w:val="105"/>
          <w:sz w:val="22"/>
        </w:rPr>
        <w:t> </w:t>
      </w:r>
      <w:r>
        <w:rPr>
          <w:color w:val="4D4D4F"/>
          <w:spacing w:val="-5"/>
          <w:w w:val="105"/>
          <w:sz w:val="22"/>
        </w:rPr>
        <w:t>OUD.</w:t>
      </w:r>
    </w:p>
    <w:p>
      <w:pPr>
        <w:spacing w:line="249" w:lineRule="auto" w:before="199"/>
        <w:ind w:left="160" w:right="108" w:firstLine="0"/>
        <w:jc w:val="left"/>
        <w:rPr>
          <w:sz w:val="22"/>
        </w:rPr>
      </w:pPr>
      <w:r>
        <w:rPr>
          <w:b/>
          <w:color w:val="4D4D4F"/>
          <w:sz w:val="22"/>
        </w:rPr>
        <w:t>Help communicate issues to patients’ prescribers, who can advocate for proper handling of OUD medication. </w:t>
      </w:r>
      <w:r>
        <w:rPr>
          <w:color w:val="4D4D4F"/>
          <w:sz w:val="22"/>
        </w:rPr>
        <w:t>It is also </w:t>
      </w:r>
      <w:r>
        <w:rPr>
          <w:color w:val="4D4D4F"/>
          <w:spacing w:val="-3"/>
          <w:sz w:val="22"/>
        </w:rPr>
        <w:t>possible </w:t>
      </w:r>
      <w:r>
        <w:rPr>
          <w:color w:val="4D4D4F"/>
          <w:sz w:val="22"/>
        </w:rPr>
        <w:t>to help hospital staff members see the patient  as a whole person who deserves respect and to provide them with essential information about treatment for</w:t>
      </w:r>
      <w:r>
        <w:rPr>
          <w:color w:val="4D4D4F"/>
          <w:spacing w:val="3"/>
          <w:sz w:val="22"/>
        </w:rPr>
        <w:t> </w:t>
      </w:r>
      <w:r>
        <w:rPr>
          <w:color w:val="4D4D4F"/>
          <w:sz w:val="22"/>
        </w:rPr>
        <w:t>OUD.</w:t>
      </w:r>
    </w:p>
    <w:p>
      <w:pPr>
        <w:spacing w:line="249" w:lineRule="auto" w:before="186"/>
        <w:ind w:left="160" w:right="38" w:firstLine="0"/>
        <w:jc w:val="left"/>
        <w:rPr>
          <w:sz w:val="22"/>
        </w:rPr>
      </w:pPr>
      <w:r>
        <w:rPr>
          <w:b/>
          <w:color w:val="4D4D4F"/>
          <w:sz w:val="22"/>
        </w:rPr>
        <w:t>Inpatient SUD treatment facilities may refuse admission until patients are off</w:t>
      </w:r>
      <w:r>
        <w:rPr>
          <w:b/>
          <w:color w:val="4D4D4F"/>
          <w:spacing w:val="-22"/>
          <w:sz w:val="22"/>
        </w:rPr>
        <w:t> </w:t>
      </w:r>
      <w:r>
        <w:rPr>
          <w:b/>
          <w:color w:val="4D4D4F"/>
          <w:spacing w:val="-3"/>
          <w:sz w:val="22"/>
        </w:rPr>
        <w:t>buprenorphine </w:t>
      </w:r>
      <w:r>
        <w:rPr>
          <w:b/>
          <w:color w:val="4D4D4F"/>
          <w:sz w:val="22"/>
        </w:rPr>
        <w:t>or methadone. </w:t>
      </w:r>
      <w:r>
        <w:rPr>
          <w:color w:val="4D4D4F"/>
          <w:sz w:val="22"/>
        </w:rPr>
        <w:t>Sometimes, patients  taking OUD medication seek admission to inpatient facilities for treatment of an additional</w:t>
      </w:r>
      <w:r>
        <w:rPr>
          <w:color w:val="4D4D4F"/>
          <w:spacing w:val="45"/>
          <w:sz w:val="22"/>
        </w:rPr>
        <w:t> </w:t>
      </w:r>
      <w:r>
        <w:rPr>
          <w:color w:val="4D4D4F"/>
          <w:sz w:val="22"/>
        </w:rPr>
        <w:t>SUD,</w:t>
      </w:r>
    </w:p>
    <w:p>
      <w:pPr>
        <w:spacing w:line="249" w:lineRule="auto" w:before="5"/>
        <w:ind w:left="160" w:right="197" w:firstLine="0"/>
        <w:jc w:val="left"/>
        <w:rPr>
          <w:sz w:val="22"/>
        </w:rPr>
      </w:pPr>
      <w:r>
        <w:rPr>
          <w:color w:val="4D4D4F"/>
          <w:sz w:val="22"/>
        </w:rPr>
        <w:t>a mental </w:t>
      </w:r>
      <w:r>
        <w:rPr>
          <w:color w:val="4D4D4F"/>
          <w:spacing w:val="-3"/>
          <w:sz w:val="22"/>
        </w:rPr>
        <w:t>disorder, </w:t>
      </w:r>
      <w:r>
        <w:rPr>
          <w:color w:val="4D4D4F"/>
          <w:sz w:val="22"/>
        </w:rPr>
        <w:t>or both. If a facility won’t accept someone on OUD medication, call on local or state regulatory authorities (e.g., the State Opioid </w:t>
      </w:r>
      <w:r>
        <w:rPr>
          <w:color w:val="4D4D4F"/>
          <w:spacing w:val="-3"/>
          <w:sz w:val="22"/>
        </w:rPr>
        <w:t>Treatment </w:t>
      </w:r>
      <w:r>
        <w:rPr>
          <w:color w:val="4D4D4F"/>
          <w:sz w:val="22"/>
        </w:rPr>
        <w:t>Authority) and patients’ healthcare professionals to intervene with the facility’s professional staff and</w:t>
      </w:r>
      <w:r>
        <w:rPr>
          <w:color w:val="4D4D4F"/>
          <w:spacing w:val="12"/>
          <w:sz w:val="22"/>
        </w:rPr>
        <w:t> </w:t>
      </w:r>
      <w:r>
        <w:rPr>
          <w:color w:val="4D4D4F"/>
          <w:sz w:val="22"/>
        </w:rPr>
        <w:t>management.</w:t>
      </w:r>
    </w:p>
    <w:p>
      <w:pPr>
        <w:pStyle w:val="Heading3"/>
        <w:spacing w:line="244" w:lineRule="auto" w:before="228"/>
        <w:ind w:right="197"/>
      </w:pPr>
      <w:r>
        <w:rPr>
          <w:i/>
          <w:color w:val="137692"/>
          <w:w w:val="110"/>
        </w:rPr>
        <w:t>Demonstrate awareness of pregnancy and </w:t>
      </w:r>
      <w:r>
        <w:rPr>
          <w:color w:val="137692"/>
          <w:w w:val="110"/>
        </w:rPr>
        <w:t>parenting issues</w:t>
      </w:r>
    </w:p>
    <w:p>
      <w:pPr>
        <w:spacing w:line="249" w:lineRule="auto" w:before="31"/>
        <w:ind w:left="160" w:right="282" w:firstLine="0"/>
        <w:jc w:val="left"/>
        <w:rPr>
          <w:sz w:val="22"/>
        </w:rPr>
      </w:pPr>
      <w:r>
        <w:rPr>
          <w:b/>
          <w:color w:val="4D4D4F"/>
          <w:sz w:val="22"/>
        </w:rPr>
        <w:t>Healthcare professionals may be unaware of current guidelines for treating pregnant women with OUD </w:t>
      </w:r>
      <w:r>
        <w:rPr>
          <w:color w:val="4D4D4F"/>
          <w:sz w:val="22"/>
        </w:rPr>
        <w:t>(Exhibit 4.14). As a result, they may inappropriately:</w:t>
      </w:r>
    </w:p>
    <w:p>
      <w:pPr>
        <w:pStyle w:val="ListParagraph"/>
        <w:numPr>
          <w:ilvl w:val="0"/>
          <w:numId w:val="3"/>
        </w:numPr>
        <w:tabs>
          <w:tab w:pos="430" w:val="left" w:leader="none"/>
        </w:tabs>
        <w:spacing w:line="315" w:lineRule="exact" w:before="103" w:after="0"/>
        <w:ind w:left="430" w:right="0" w:hanging="270"/>
        <w:jc w:val="left"/>
        <w:rPr>
          <w:color w:val="137692"/>
          <w:sz w:val="28"/>
        </w:rPr>
      </w:pPr>
      <w:r>
        <w:rPr>
          <w:color w:val="4D4D4F"/>
          <w:w w:val="105"/>
          <w:sz w:val="22"/>
        </w:rPr>
        <w:t>Deny</w:t>
      </w:r>
      <w:r>
        <w:rPr>
          <w:color w:val="4D4D4F"/>
          <w:spacing w:val="-11"/>
          <w:w w:val="105"/>
          <w:sz w:val="22"/>
        </w:rPr>
        <w:t> </w:t>
      </w:r>
      <w:r>
        <w:rPr>
          <w:color w:val="4D4D4F"/>
          <w:w w:val="105"/>
          <w:sz w:val="22"/>
        </w:rPr>
        <w:t>OUD</w:t>
      </w:r>
      <w:r>
        <w:rPr>
          <w:color w:val="4D4D4F"/>
          <w:spacing w:val="-11"/>
          <w:w w:val="105"/>
          <w:sz w:val="22"/>
        </w:rPr>
        <w:t> </w:t>
      </w:r>
      <w:r>
        <w:rPr>
          <w:color w:val="4D4D4F"/>
          <w:w w:val="105"/>
          <w:sz w:val="22"/>
        </w:rPr>
        <w:t>medication</w:t>
      </w:r>
      <w:r>
        <w:rPr>
          <w:color w:val="4D4D4F"/>
          <w:spacing w:val="-10"/>
          <w:w w:val="105"/>
          <w:sz w:val="22"/>
        </w:rPr>
        <w:t> </w:t>
      </w:r>
      <w:r>
        <w:rPr>
          <w:color w:val="4D4D4F"/>
          <w:w w:val="105"/>
          <w:sz w:val="22"/>
        </w:rPr>
        <w:t>to</w:t>
      </w:r>
      <w:r>
        <w:rPr>
          <w:color w:val="4D4D4F"/>
          <w:spacing w:val="-11"/>
          <w:w w:val="105"/>
          <w:sz w:val="22"/>
        </w:rPr>
        <w:t> </w:t>
      </w:r>
      <w:r>
        <w:rPr>
          <w:color w:val="4D4D4F"/>
          <w:w w:val="105"/>
          <w:sz w:val="22"/>
        </w:rPr>
        <w:t>pregnant</w:t>
      </w:r>
      <w:r>
        <w:rPr>
          <w:color w:val="4D4D4F"/>
          <w:spacing w:val="-11"/>
          <w:w w:val="105"/>
          <w:sz w:val="22"/>
        </w:rPr>
        <w:t> </w:t>
      </w:r>
      <w:r>
        <w:rPr>
          <w:color w:val="4D4D4F"/>
          <w:w w:val="105"/>
          <w:sz w:val="22"/>
        </w:rPr>
        <w:t>women.</w:t>
      </w:r>
    </w:p>
    <w:p>
      <w:pPr>
        <w:pStyle w:val="ListParagraph"/>
        <w:numPr>
          <w:ilvl w:val="0"/>
          <w:numId w:val="3"/>
        </w:numPr>
        <w:tabs>
          <w:tab w:pos="430" w:val="left" w:leader="none"/>
        </w:tabs>
        <w:spacing w:line="206" w:lineRule="auto" w:before="24" w:after="0"/>
        <w:ind w:left="430" w:right="189" w:hanging="270"/>
        <w:jc w:val="left"/>
        <w:rPr>
          <w:color w:val="137692"/>
          <w:sz w:val="28"/>
        </w:rPr>
      </w:pPr>
      <w:r>
        <w:rPr>
          <w:color w:val="4D4D4F"/>
          <w:w w:val="105"/>
          <w:sz w:val="22"/>
        </w:rPr>
        <w:t>Discourage</w:t>
      </w:r>
      <w:r>
        <w:rPr>
          <w:color w:val="4D4D4F"/>
          <w:spacing w:val="-29"/>
          <w:w w:val="105"/>
          <w:sz w:val="22"/>
        </w:rPr>
        <w:t> </w:t>
      </w:r>
      <w:r>
        <w:rPr>
          <w:color w:val="4D4D4F"/>
          <w:w w:val="105"/>
          <w:sz w:val="22"/>
        </w:rPr>
        <w:t>breastfeeding</w:t>
      </w:r>
      <w:r>
        <w:rPr>
          <w:color w:val="4D4D4F"/>
          <w:spacing w:val="-28"/>
          <w:w w:val="105"/>
          <w:sz w:val="22"/>
        </w:rPr>
        <w:t> </w:t>
      </w:r>
      <w:r>
        <w:rPr>
          <w:color w:val="4D4D4F"/>
          <w:w w:val="105"/>
          <w:sz w:val="22"/>
        </w:rPr>
        <w:t>by</w:t>
      </w:r>
      <w:r>
        <w:rPr>
          <w:color w:val="4D4D4F"/>
          <w:spacing w:val="-28"/>
          <w:w w:val="105"/>
          <w:sz w:val="22"/>
        </w:rPr>
        <w:t> </w:t>
      </w:r>
      <w:r>
        <w:rPr>
          <w:color w:val="4D4D4F"/>
          <w:w w:val="105"/>
          <w:sz w:val="22"/>
        </w:rPr>
        <w:t>mothers</w:t>
      </w:r>
      <w:r>
        <w:rPr>
          <w:color w:val="4D4D4F"/>
          <w:spacing w:val="-28"/>
          <w:w w:val="105"/>
          <w:sz w:val="22"/>
        </w:rPr>
        <w:t> </w:t>
      </w:r>
      <w:r>
        <w:rPr>
          <w:color w:val="4D4D4F"/>
          <w:spacing w:val="-3"/>
          <w:w w:val="105"/>
          <w:sz w:val="22"/>
        </w:rPr>
        <w:t>taking </w:t>
      </w:r>
      <w:r>
        <w:rPr>
          <w:color w:val="4D4D4F"/>
          <w:w w:val="105"/>
          <w:sz w:val="22"/>
        </w:rPr>
        <w:t>OUD</w:t>
      </w:r>
      <w:r>
        <w:rPr>
          <w:color w:val="4D4D4F"/>
          <w:spacing w:val="-4"/>
          <w:w w:val="105"/>
          <w:sz w:val="22"/>
        </w:rPr>
        <w:t> </w:t>
      </w:r>
      <w:r>
        <w:rPr>
          <w:color w:val="4D4D4F"/>
          <w:w w:val="105"/>
          <w:sz w:val="22"/>
        </w:rPr>
        <w:t>medication.</w:t>
      </w:r>
    </w:p>
    <w:p>
      <w:pPr>
        <w:pStyle w:val="ListParagraph"/>
        <w:numPr>
          <w:ilvl w:val="0"/>
          <w:numId w:val="3"/>
        </w:numPr>
        <w:tabs>
          <w:tab w:pos="430" w:val="left" w:leader="none"/>
        </w:tabs>
        <w:spacing w:line="264" w:lineRule="exact" w:before="102" w:after="0"/>
        <w:ind w:left="429" w:right="447" w:hanging="270"/>
        <w:jc w:val="left"/>
        <w:rPr>
          <w:color w:val="137692"/>
          <w:sz w:val="28"/>
        </w:rPr>
      </w:pPr>
      <w:r>
        <w:rPr>
          <w:color w:val="4D4D4F"/>
          <w:w w:val="104"/>
          <w:sz w:val="22"/>
        </w:rPr>
        <w:br w:type="column"/>
      </w:r>
      <w:r>
        <w:rPr>
          <w:color w:val="4D4D4F"/>
          <w:w w:val="105"/>
          <w:sz w:val="22"/>
        </w:rPr>
        <w:t>Direct</w:t>
      </w:r>
      <w:r>
        <w:rPr>
          <w:color w:val="4D4D4F"/>
          <w:spacing w:val="-17"/>
          <w:w w:val="105"/>
          <w:sz w:val="22"/>
        </w:rPr>
        <w:t> </w:t>
      </w:r>
      <w:r>
        <w:rPr>
          <w:color w:val="4D4D4F"/>
          <w:w w:val="105"/>
          <w:sz w:val="22"/>
        </w:rPr>
        <w:t>women</w:t>
      </w:r>
      <w:r>
        <w:rPr>
          <w:color w:val="4D4D4F"/>
          <w:spacing w:val="-17"/>
          <w:w w:val="105"/>
          <w:sz w:val="22"/>
        </w:rPr>
        <w:t> </w:t>
      </w:r>
      <w:r>
        <w:rPr>
          <w:color w:val="4D4D4F"/>
          <w:w w:val="105"/>
          <w:sz w:val="22"/>
        </w:rPr>
        <w:t>who</w:t>
      </w:r>
      <w:r>
        <w:rPr>
          <w:color w:val="4D4D4F"/>
          <w:spacing w:val="-17"/>
          <w:w w:val="105"/>
          <w:sz w:val="22"/>
        </w:rPr>
        <w:t> </w:t>
      </w:r>
      <w:r>
        <w:rPr>
          <w:color w:val="4D4D4F"/>
          <w:w w:val="105"/>
          <w:sz w:val="22"/>
        </w:rPr>
        <w:t>become</w:t>
      </w:r>
      <w:r>
        <w:rPr>
          <w:color w:val="4D4D4F"/>
          <w:spacing w:val="-17"/>
          <w:w w:val="105"/>
          <w:sz w:val="22"/>
        </w:rPr>
        <w:t> </w:t>
      </w:r>
      <w:r>
        <w:rPr>
          <w:color w:val="4D4D4F"/>
          <w:w w:val="105"/>
          <w:sz w:val="22"/>
        </w:rPr>
        <w:t>pregnant</w:t>
      </w:r>
      <w:r>
        <w:rPr>
          <w:color w:val="4D4D4F"/>
          <w:spacing w:val="-17"/>
          <w:w w:val="105"/>
          <w:sz w:val="22"/>
        </w:rPr>
        <w:t> </w:t>
      </w:r>
      <w:r>
        <w:rPr>
          <w:color w:val="4D4D4F"/>
          <w:spacing w:val="-4"/>
          <w:w w:val="105"/>
          <w:sz w:val="22"/>
        </w:rPr>
        <w:t>while </w:t>
      </w:r>
      <w:r>
        <w:rPr>
          <w:color w:val="4D4D4F"/>
          <w:w w:val="105"/>
          <w:sz w:val="22"/>
        </w:rPr>
        <w:t>taking OUD medication to undergo with- drawal from their medication and attempt abstinence.</w:t>
      </w:r>
    </w:p>
    <w:p>
      <w:pPr>
        <w:spacing w:line="249" w:lineRule="auto" w:before="185"/>
        <w:ind w:left="160" w:right="146" w:firstLine="0"/>
        <w:jc w:val="left"/>
        <w:rPr>
          <w:sz w:val="22"/>
        </w:rPr>
      </w:pPr>
      <w:r>
        <w:rPr>
          <w:b/>
          <w:color w:val="4D4D4F"/>
          <w:sz w:val="22"/>
        </w:rPr>
        <w:t>Hospital policies on screening infants </w:t>
      </w:r>
      <w:r>
        <w:rPr>
          <w:b/>
          <w:color w:val="4D4D4F"/>
          <w:spacing w:val="2"/>
          <w:sz w:val="22"/>
        </w:rPr>
        <w:t>for </w:t>
      </w:r>
      <w:r>
        <w:rPr>
          <w:b/>
          <w:color w:val="4D4D4F"/>
          <w:spacing w:val="-4"/>
          <w:sz w:val="22"/>
        </w:rPr>
        <w:t>prenatal</w:t>
      </w:r>
      <w:r>
        <w:rPr>
          <w:b/>
          <w:color w:val="4D4D4F"/>
          <w:spacing w:val="-16"/>
          <w:sz w:val="22"/>
        </w:rPr>
        <w:t> </w:t>
      </w:r>
      <w:r>
        <w:rPr>
          <w:b/>
          <w:color w:val="4D4D4F"/>
          <w:spacing w:val="-3"/>
          <w:sz w:val="22"/>
        </w:rPr>
        <w:t>substance</w:t>
      </w:r>
      <w:r>
        <w:rPr>
          <w:b/>
          <w:color w:val="4D4D4F"/>
          <w:spacing w:val="-16"/>
          <w:sz w:val="22"/>
        </w:rPr>
        <w:t> </w:t>
      </w:r>
      <w:r>
        <w:rPr>
          <w:b/>
          <w:color w:val="4D4D4F"/>
          <w:spacing w:val="-4"/>
          <w:sz w:val="22"/>
        </w:rPr>
        <w:t>exposure</w:t>
      </w:r>
      <w:r>
        <w:rPr>
          <w:b/>
          <w:color w:val="4D4D4F"/>
          <w:spacing w:val="-15"/>
          <w:sz w:val="22"/>
        </w:rPr>
        <w:t> </w:t>
      </w:r>
      <w:r>
        <w:rPr>
          <w:b/>
          <w:color w:val="4D4D4F"/>
          <w:spacing w:val="-3"/>
          <w:sz w:val="22"/>
        </w:rPr>
        <w:t>vary</w:t>
      </w:r>
      <w:r>
        <w:rPr>
          <w:b/>
          <w:color w:val="4D4D4F"/>
          <w:spacing w:val="-16"/>
          <w:sz w:val="22"/>
        </w:rPr>
        <w:t> </w:t>
      </w:r>
      <w:r>
        <w:rPr>
          <w:b/>
          <w:color w:val="4D4D4F"/>
          <w:spacing w:val="-5"/>
          <w:sz w:val="22"/>
        </w:rPr>
        <w:t>considerably. </w:t>
      </w:r>
      <w:r>
        <w:rPr>
          <w:color w:val="4D4D4F"/>
          <w:sz w:val="22"/>
        </w:rPr>
        <w:t>A positive screen may trigger involvement of Child Protective Services. This may occur even when the positive screen results from treatment with OUD medication under a physician’s care rather than opioid</w:t>
      </w:r>
      <w:r>
        <w:rPr>
          <w:color w:val="4D4D4F"/>
          <w:spacing w:val="3"/>
          <w:sz w:val="22"/>
        </w:rPr>
        <w:t> </w:t>
      </w:r>
      <w:r>
        <w:rPr>
          <w:color w:val="4D4D4F"/>
          <w:sz w:val="22"/>
        </w:rPr>
        <w:t>misuse.</w:t>
      </w:r>
    </w:p>
    <w:p>
      <w:pPr>
        <w:spacing w:line="249" w:lineRule="auto" w:before="186"/>
        <w:ind w:left="160" w:right="200" w:firstLine="0"/>
        <w:jc w:val="left"/>
        <w:rPr>
          <w:b/>
          <w:sz w:val="22"/>
        </w:rPr>
      </w:pPr>
      <w:r>
        <w:rPr>
          <w:b/>
          <w:color w:val="4D4D4F"/>
          <w:sz w:val="22"/>
        </w:rPr>
        <w:t>Help pregnant and postnatal clients in these situations by:</w:t>
      </w:r>
    </w:p>
    <w:p>
      <w:pPr>
        <w:pStyle w:val="ListParagraph"/>
        <w:numPr>
          <w:ilvl w:val="0"/>
          <w:numId w:val="3"/>
        </w:numPr>
        <w:tabs>
          <w:tab w:pos="430" w:val="left" w:leader="none"/>
        </w:tabs>
        <w:spacing w:line="228" w:lineRule="auto" w:before="112" w:after="0"/>
        <w:ind w:left="429" w:right="206" w:hanging="270"/>
        <w:jc w:val="left"/>
        <w:rPr>
          <w:color w:val="137692"/>
          <w:sz w:val="28"/>
        </w:rPr>
      </w:pPr>
      <w:r>
        <w:rPr>
          <w:b/>
          <w:color w:val="4D4D4F"/>
          <w:sz w:val="22"/>
        </w:rPr>
        <w:t>Educating them </w:t>
      </w:r>
      <w:r>
        <w:rPr>
          <w:color w:val="4D4D4F"/>
          <w:sz w:val="22"/>
        </w:rPr>
        <w:t>and encouraging them to </w:t>
      </w:r>
      <w:r>
        <w:rPr>
          <w:color w:val="4D4D4F"/>
          <w:spacing w:val="-4"/>
          <w:sz w:val="22"/>
        </w:rPr>
        <w:t>share </w:t>
      </w:r>
      <w:r>
        <w:rPr>
          <w:color w:val="4D4D4F"/>
          <w:spacing w:val="-3"/>
          <w:sz w:val="22"/>
        </w:rPr>
        <w:t>pertinent information </w:t>
      </w:r>
      <w:r>
        <w:rPr>
          <w:color w:val="4D4D4F"/>
          <w:sz w:val="22"/>
        </w:rPr>
        <w:t>and </w:t>
      </w:r>
      <w:r>
        <w:rPr>
          <w:color w:val="4D4D4F"/>
          <w:spacing w:val="-4"/>
          <w:sz w:val="22"/>
        </w:rPr>
        <w:t>resources </w:t>
      </w:r>
      <w:r>
        <w:rPr>
          <w:color w:val="4D4D4F"/>
          <w:spacing w:val="-3"/>
          <w:sz w:val="22"/>
        </w:rPr>
        <w:t>with </w:t>
      </w:r>
      <w:r>
        <w:rPr>
          <w:color w:val="4D4D4F"/>
          <w:spacing w:val="-4"/>
          <w:sz w:val="22"/>
        </w:rPr>
        <w:t>healthcare professionals </w:t>
      </w:r>
      <w:r>
        <w:rPr>
          <w:color w:val="4D4D4F"/>
          <w:spacing w:val="-3"/>
          <w:sz w:val="22"/>
        </w:rPr>
        <w:t>involved </w:t>
      </w:r>
      <w:r>
        <w:rPr>
          <w:color w:val="4D4D4F"/>
          <w:sz w:val="22"/>
        </w:rPr>
        <w:t>in </w:t>
      </w:r>
      <w:r>
        <w:rPr>
          <w:color w:val="4D4D4F"/>
          <w:spacing w:val="-3"/>
          <w:sz w:val="22"/>
        </w:rPr>
        <w:t>their</w:t>
      </w:r>
      <w:r>
        <w:rPr>
          <w:color w:val="4D4D4F"/>
          <w:spacing w:val="31"/>
          <w:sz w:val="22"/>
        </w:rPr>
        <w:t> </w:t>
      </w:r>
      <w:r>
        <w:rPr>
          <w:color w:val="4D4D4F"/>
          <w:spacing w:val="-4"/>
          <w:sz w:val="22"/>
        </w:rPr>
        <w:t>care.</w:t>
      </w:r>
    </w:p>
    <w:p>
      <w:pPr>
        <w:pStyle w:val="ListParagraph"/>
        <w:numPr>
          <w:ilvl w:val="0"/>
          <w:numId w:val="3"/>
        </w:numPr>
        <w:tabs>
          <w:tab w:pos="430" w:val="left" w:leader="none"/>
        </w:tabs>
        <w:spacing w:line="228" w:lineRule="auto" w:before="49" w:after="0"/>
        <w:ind w:left="429" w:right="287" w:hanging="270"/>
        <w:jc w:val="left"/>
        <w:rPr>
          <w:color w:val="137692"/>
          <w:sz w:val="28"/>
        </w:rPr>
      </w:pPr>
      <w:r>
        <w:rPr>
          <w:b/>
          <w:color w:val="4D4D4F"/>
          <w:w w:val="105"/>
          <w:sz w:val="22"/>
        </w:rPr>
        <w:t>Coordinating</w:t>
      </w:r>
      <w:r>
        <w:rPr>
          <w:b/>
          <w:color w:val="4D4D4F"/>
          <w:spacing w:val="-35"/>
          <w:w w:val="105"/>
          <w:sz w:val="22"/>
        </w:rPr>
        <w:t> </w:t>
      </w:r>
      <w:r>
        <w:rPr>
          <w:b/>
          <w:color w:val="4D4D4F"/>
          <w:w w:val="105"/>
          <w:sz w:val="22"/>
        </w:rPr>
        <w:t>with</w:t>
      </w:r>
      <w:r>
        <w:rPr>
          <w:b/>
          <w:color w:val="4D4D4F"/>
          <w:spacing w:val="-34"/>
          <w:w w:val="105"/>
          <w:sz w:val="22"/>
        </w:rPr>
        <w:t> </w:t>
      </w:r>
      <w:r>
        <w:rPr>
          <w:b/>
          <w:color w:val="4D4D4F"/>
          <w:w w:val="105"/>
          <w:sz w:val="22"/>
        </w:rPr>
        <w:t>their</w:t>
      </w:r>
      <w:r>
        <w:rPr>
          <w:b/>
          <w:color w:val="4D4D4F"/>
          <w:spacing w:val="-34"/>
          <w:w w:val="105"/>
          <w:sz w:val="22"/>
        </w:rPr>
        <w:t> </w:t>
      </w:r>
      <w:r>
        <w:rPr>
          <w:b/>
          <w:color w:val="4D4D4F"/>
          <w:w w:val="105"/>
          <w:sz w:val="22"/>
        </w:rPr>
        <w:t>prescribers</w:t>
      </w:r>
      <w:r>
        <w:rPr>
          <w:b/>
          <w:color w:val="4D4D4F"/>
          <w:spacing w:val="-35"/>
          <w:w w:val="105"/>
          <w:sz w:val="22"/>
        </w:rPr>
        <w:t> </w:t>
      </w:r>
      <w:r>
        <w:rPr>
          <w:color w:val="4D4D4F"/>
          <w:w w:val="105"/>
          <w:sz w:val="22"/>
        </w:rPr>
        <w:t>to</w:t>
      </w:r>
      <w:r>
        <w:rPr>
          <w:color w:val="4D4D4F"/>
          <w:spacing w:val="-36"/>
          <w:w w:val="105"/>
          <w:sz w:val="22"/>
        </w:rPr>
        <w:t> </w:t>
      </w:r>
      <w:r>
        <w:rPr>
          <w:color w:val="4D4D4F"/>
          <w:spacing w:val="-5"/>
          <w:w w:val="105"/>
          <w:sz w:val="22"/>
        </w:rPr>
        <w:t>help </w:t>
      </w:r>
      <w:r>
        <w:rPr>
          <w:color w:val="4D4D4F"/>
          <w:w w:val="105"/>
          <w:sz w:val="22"/>
        </w:rPr>
        <w:t>them get prenatal and postnatal care from well-informed healthcare</w:t>
      </w:r>
      <w:r>
        <w:rPr>
          <w:color w:val="4D4D4F"/>
          <w:spacing w:val="-32"/>
          <w:w w:val="105"/>
          <w:sz w:val="22"/>
        </w:rPr>
        <w:t> </w:t>
      </w:r>
      <w:r>
        <w:rPr>
          <w:color w:val="4D4D4F"/>
          <w:w w:val="105"/>
          <w:sz w:val="22"/>
        </w:rPr>
        <w:t>professionals.</w:t>
      </w:r>
    </w:p>
    <w:p>
      <w:pPr>
        <w:pStyle w:val="ListParagraph"/>
        <w:numPr>
          <w:ilvl w:val="0"/>
          <w:numId w:val="3"/>
        </w:numPr>
        <w:tabs>
          <w:tab w:pos="430" w:val="left" w:leader="none"/>
        </w:tabs>
        <w:spacing w:line="264" w:lineRule="exact" w:before="49" w:after="0"/>
        <w:ind w:left="429" w:right="480" w:hanging="270"/>
        <w:jc w:val="left"/>
        <w:rPr>
          <w:color w:val="137692"/>
          <w:sz w:val="28"/>
        </w:rPr>
      </w:pPr>
      <w:r>
        <w:rPr>
          <w:b/>
          <w:color w:val="4D4D4F"/>
          <w:sz w:val="22"/>
        </w:rPr>
        <w:t>Getting involved in efforts to educate the local healthcare community </w:t>
      </w:r>
      <w:r>
        <w:rPr>
          <w:color w:val="4D4D4F"/>
          <w:sz w:val="22"/>
        </w:rPr>
        <w:t>about best practices for the care of pregnant </w:t>
      </w:r>
      <w:r>
        <w:rPr>
          <w:color w:val="4D4D4F"/>
          <w:spacing w:val="-6"/>
          <w:sz w:val="22"/>
        </w:rPr>
        <w:t>and </w:t>
      </w:r>
      <w:r>
        <w:rPr>
          <w:color w:val="4D4D4F"/>
          <w:sz w:val="22"/>
        </w:rPr>
        <w:t>postnatal women with</w:t>
      </w:r>
      <w:r>
        <w:rPr>
          <w:color w:val="4D4D4F"/>
          <w:spacing w:val="8"/>
          <w:sz w:val="22"/>
        </w:rPr>
        <w:t> </w:t>
      </w:r>
      <w:r>
        <w:rPr>
          <w:color w:val="4D4D4F"/>
          <w:sz w:val="22"/>
        </w:rPr>
        <w:t>OUD.</w:t>
      </w:r>
    </w:p>
    <w:p>
      <w:pPr>
        <w:spacing w:line="249" w:lineRule="auto" w:before="185"/>
        <w:ind w:left="160" w:right="200" w:firstLine="0"/>
        <w:jc w:val="left"/>
        <w:rPr>
          <w:sz w:val="22"/>
        </w:rPr>
      </w:pPr>
      <w:r>
        <w:rPr>
          <w:b/>
          <w:color w:val="4D4D4F"/>
          <w:w w:val="105"/>
          <w:sz w:val="22"/>
        </w:rPr>
        <w:t>Legal</w:t>
      </w:r>
      <w:r>
        <w:rPr>
          <w:b/>
          <w:color w:val="4D4D4F"/>
          <w:spacing w:val="-30"/>
          <w:w w:val="105"/>
          <w:sz w:val="22"/>
        </w:rPr>
        <w:t> </w:t>
      </w:r>
      <w:r>
        <w:rPr>
          <w:b/>
          <w:color w:val="4D4D4F"/>
          <w:w w:val="105"/>
          <w:sz w:val="22"/>
        </w:rPr>
        <w:t>problems</w:t>
      </w:r>
      <w:r>
        <w:rPr>
          <w:b/>
          <w:color w:val="4D4D4F"/>
          <w:spacing w:val="-29"/>
          <w:w w:val="105"/>
          <w:sz w:val="22"/>
        </w:rPr>
        <w:t> </w:t>
      </w:r>
      <w:r>
        <w:rPr>
          <w:b/>
          <w:color w:val="4D4D4F"/>
          <w:w w:val="105"/>
          <w:sz w:val="22"/>
        </w:rPr>
        <w:t>can</w:t>
      </w:r>
      <w:r>
        <w:rPr>
          <w:b/>
          <w:color w:val="4D4D4F"/>
          <w:spacing w:val="-29"/>
          <w:w w:val="105"/>
          <w:sz w:val="22"/>
        </w:rPr>
        <w:t> </w:t>
      </w:r>
      <w:r>
        <w:rPr>
          <w:b/>
          <w:color w:val="4D4D4F"/>
          <w:w w:val="105"/>
          <w:sz w:val="22"/>
        </w:rPr>
        <w:t>arise</w:t>
      </w:r>
      <w:r>
        <w:rPr>
          <w:b/>
          <w:color w:val="4D4D4F"/>
          <w:spacing w:val="-29"/>
          <w:w w:val="105"/>
          <w:sz w:val="22"/>
        </w:rPr>
        <w:t> </w:t>
      </w:r>
      <w:r>
        <w:rPr>
          <w:b/>
          <w:color w:val="4D4D4F"/>
          <w:w w:val="105"/>
          <w:sz w:val="22"/>
        </w:rPr>
        <w:t>if</w:t>
      </w:r>
      <w:r>
        <w:rPr>
          <w:b/>
          <w:color w:val="4D4D4F"/>
          <w:spacing w:val="-29"/>
          <w:w w:val="105"/>
          <w:sz w:val="22"/>
        </w:rPr>
        <w:t> </w:t>
      </w:r>
      <w:r>
        <w:rPr>
          <w:b/>
          <w:color w:val="4D4D4F"/>
          <w:w w:val="105"/>
          <w:sz w:val="22"/>
        </w:rPr>
        <w:t>Child</w:t>
      </w:r>
      <w:r>
        <w:rPr>
          <w:b/>
          <w:color w:val="4D4D4F"/>
          <w:spacing w:val="-29"/>
          <w:w w:val="105"/>
          <w:sz w:val="22"/>
        </w:rPr>
        <w:t> </w:t>
      </w:r>
      <w:r>
        <w:rPr>
          <w:b/>
          <w:color w:val="4D4D4F"/>
          <w:w w:val="105"/>
          <w:sz w:val="22"/>
        </w:rPr>
        <w:t>Protective </w:t>
      </w:r>
      <w:r>
        <w:rPr>
          <w:b/>
          <w:color w:val="4D4D4F"/>
          <w:sz w:val="22"/>
        </w:rPr>
        <w:t>Services or legal personnel don’t understand </w:t>
      </w:r>
      <w:r>
        <w:rPr>
          <w:b/>
          <w:color w:val="4D4D4F"/>
          <w:w w:val="105"/>
          <w:sz w:val="22"/>
        </w:rPr>
        <w:t>that parents receiving OUD medication are fully</w:t>
      </w:r>
      <w:r>
        <w:rPr>
          <w:b/>
          <w:color w:val="4D4D4F"/>
          <w:spacing w:val="-28"/>
          <w:w w:val="105"/>
          <w:sz w:val="22"/>
        </w:rPr>
        <w:t> </w:t>
      </w:r>
      <w:r>
        <w:rPr>
          <w:b/>
          <w:color w:val="4D4D4F"/>
          <w:w w:val="105"/>
          <w:sz w:val="22"/>
        </w:rPr>
        <w:t>capable</w:t>
      </w:r>
      <w:r>
        <w:rPr>
          <w:b/>
          <w:color w:val="4D4D4F"/>
          <w:spacing w:val="-27"/>
          <w:w w:val="105"/>
          <w:sz w:val="22"/>
        </w:rPr>
        <w:t> </w:t>
      </w:r>
      <w:r>
        <w:rPr>
          <w:b/>
          <w:color w:val="4D4D4F"/>
          <w:w w:val="105"/>
          <w:sz w:val="22"/>
        </w:rPr>
        <w:t>of</w:t>
      </w:r>
      <w:r>
        <w:rPr>
          <w:b/>
          <w:color w:val="4D4D4F"/>
          <w:spacing w:val="-27"/>
          <w:w w:val="105"/>
          <w:sz w:val="22"/>
        </w:rPr>
        <w:t> </w:t>
      </w:r>
      <w:r>
        <w:rPr>
          <w:b/>
          <w:color w:val="4D4D4F"/>
          <w:w w:val="105"/>
          <w:sz w:val="22"/>
        </w:rPr>
        <w:t>caring</w:t>
      </w:r>
      <w:r>
        <w:rPr>
          <w:b/>
          <w:color w:val="4D4D4F"/>
          <w:spacing w:val="-27"/>
          <w:w w:val="105"/>
          <w:sz w:val="22"/>
        </w:rPr>
        <w:t> </w:t>
      </w:r>
      <w:r>
        <w:rPr>
          <w:b/>
          <w:color w:val="4D4D4F"/>
          <w:w w:val="105"/>
          <w:sz w:val="22"/>
        </w:rPr>
        <w:t>for</w:t>
      </w:r>
      <w:r>
        <w:rPr>
          <w:b/>
          <w:color w:val="4D4D4F"/>
          <w:spacing w:val="-27"/>
          <w:w w:val="105"/>
          <w:sz w:val="22"/>
        </w:rPr>
        <w:t> </w:t>
      </w:r>
      <w:r>
        <w:rPr>
          <w:b/>
          <w:color w:val="4D4D4F"/>
          <w:w w:val="105"/>
          <w:sz w:val="22"/>
        </w:rPr>
        <w:t>children</w:t>
      </w:r>
      <w:r>
        <w:rPr>
          <w:b/>
          <w:color w:val="4D4D4F"/>
          <w:spacing w:val="-27"/>
          <w:w w:val="105"/>
          <w:sz w:val="22"/>
        </w:rPr>
        <w:t> </w:t>
      </w:r>
      <w:r>
        <w:rPr>
          <w:b/>
          <w:color w:val="4D4D4F"/>
          <w:w w:val="105"/>
          <w:sz w:val="22"/>
        </w:rPr>
        <w:t>and</w:t>
      </w:r>
      <w:r>
        <w:rPr>
          <w:b/>
          <w:color w:val="4D4D4F"/>
          <w:spacing w:val="-27"/>
          <w:w w:val="105"/>
          <w:sz w:val="22"/>
        </w:rPr>
        <w:t> </w:t>
      </w:r>
      <w:r>
        <w:rPr>
          <w:b/>
          <w:color w:val="4D4D4F"/>
          <w:w w:val="105"/>
          <w:sz w:val="22"/>
        </w:rPr>
        <w:t>con- tributing to their families. </w:t>
      </w:r>
      <w:r>
        <w:rPr>
          <w:color w:val="4D4D4F"/>
          <w:w w:val="105"/>
          <w:sz w:val="22"/>
        </w:rPr>
        <w:t>Judges, probation or parole ofﬁcers, or Child Protective Services </w:t>
      </w:r>
      <w:r>
        <w:rPr>
          <w:color w:val="4D4D4F"/>
          <w:spacing w:val="-4"/>
          <w:w w:val="105"/>
          <w:sz w:val="22"/>
        </w:rPr>
        <w:t>workers</w:t>
      </w:r>
      <w:r>
        <w:rPr>
          <w:color w:val="4D4D4F"/>
          <w:spacing w:val="-28"/>
          <w:w w:val="105"/>
          <w:sz w:val="22"/>
        </w:rPr>
        <w:t> </w:t>
      </w:r>
      <w:r>
        <w:rPr>
          <w:color w:val="4D4D4F"/>
          <w:spacing w:val="-3"/>
          <w:w w:val="105"/>
          <w:sz w:val="22"/>
        </w:rPr>
        <w:t>may</w:t>
      </w:r>
      <w:r>
        <w:rPr>
          <w:color w:val="4D4D4F"/>
          <w:spacing w:val="-28"/>
          <w:w w:val="105"/>
          <w:sz w:val="22"/>
        </w:rPr>
        <w:t> </w:t>
      </w:r>
      <w:r>
        <w:rPr>
          <w:color w:val="4D4D4F"/>
          <w:spacing w:val="-4"/>
          <w:w w:val="105"/>
          <w:sz w:val="22"/>
        </w:rPr>
        <w:t>inappropriately</w:t>
      </w:r>
      <w:r>
        <w:rPr>
          <w:color w:val="4D4D4F"/>
          <w:spacing w:val="-27"/>
          <w:w w:val="105"/>
          <w:sz w:val="22"/>
        </w:rPr>
        <w:t> </w:t>
      </w:r>
      <w:r>
        <w:rPr>
          <w:color w:val="4D4D4F"/>
          <w:spacing w:val="-4"/>
          <w:w w:val="105"/>
          <w:sz w:val="22"/>
        </w:rPr>
        <w:t>request</w:t>
      </w:r>
      <w:r>
        <w:rPr>
          <w:color w:val="4D4D4F"/>
          <w:spacing w:val="-28"/>
          <w:w w:val="105"/>
          <w:sz w:val="22"/>
        </w:rPr>
        <w:t> </w:t>
      </w:r>
      <w:r>
        <w:rPr>
          <w:color w:val="4D4D4F"/>
          <w:spacing w:val="-3"/>
          <w:w w:val="105"/>
          <w:sz w:val="22"/>
        </w:rPr>
        <w:t>that</w:t>
      </w:r>
      <w:r>
        <w:rPr>
          <w:color w:val="4D4D4F"/>
          <w:spacing w:val="-27"/>
          <w:w w:val="105"/>
          <w:sz w:val="22"/>
        </w:rPr>
        <w:t> </w:t>
      </w:r>
      <w:r>
        <w:rPr>
          <w:color w:val="4D4D4F"/>
          <w:spacing w:val="-4"/>
          <w:w w:val="105"/>
          <w:sz w:val="22"/>
        </w:rPr>
        <w:t>patients </w:t>
      </w:r>
      <w:r>
        <w:rPr>
          <w:color w:val="4D4D4F"/>
          <w:w w:val="105"/>
          <w:sz w:val="22"/>
        </w:rPr>
        <w:t>discontinue</w:t>
      </w:r>
      <w:r>
        <w:rPr>
          <w:color w:val="4D4D4F"/>
          <w:spacing w:val="-17"/>
          <w:w w:val="105"/>
          <w:sz w:val="22"/>
        </w:rPr>
        <w:t> </w:t>
      </w:r>
      <w:r>
        <w:rPr>
          <w:color w:val="4D4D4F"/>
          <w:w w:val="105"/>
          <w:sz w:val="22"/>
        </w:rPr>
        <w:t>medication</w:t>
      </w:r>
      <w:r>
        <w:rPr>
          <w:color w:val="4D4D4F"/>
          <w:spacing w:val="-16"/>
          <w:w w:val="105"/>
          <w:sz w:val="22"/>
        </w:rPr>
        <w:t> </w:t>
      </w:r>
      <w:r>
        <w:rPr>
          <w:color w:val="4D4D4F"/>
          <w:w w:val="105"/>
          <w:sz w:val="22"/>
        </w:rPr>
        <w:t>as</w:t>
      </w:r>
      <w:r>
        <w:rPr>
          <w:color w:val="4D4D4F"/>
          <w:spacing w:val="-17"/>
          <w:w w:val="105"/>
          <w:sz w:val="22"/>
        </w:rPr>
        <w:t> </w:t>
      </w:r>
      <w:r>
        <w:rPr>
          <w:color w:val="4D4D4F"/>
          <w:w w:val="105"/>
          <w:sz w:val="22"/>
        </w:rPr>
        <w:t>a</w:t>
      </w:r>
      <w:r>
        <w:rPr>
          <w:color w:val="4D4D4F"/>
          <w:spacing w:val="-16"/>
          <w:w w:val="105"/>
          <w:sz w:val="22"/>
        </w:rPr>
        <w:t> </w:t>
      </w:r>
      <w:r>
        <w:rPr>
          <w:color w:val="4D4D4F"/>
          <w:w w:val="105"/>
          <w:sz w:val="22"/>
        </w:rPr>
        <w:t>condition</w:t>
      </w:r>
      <w:r>
        <w:rPr>
          <w:color w:val="4D4D4F"/>
          <w:spacing w:val="-17"/>
          <w:w w:val="105"/>
          <w:sz w:val="22"/>
        </w:rPr>
        <w:t> </w:t>
      </w:r>
      <w:r>
        <w:rPr>
          <w:color w:val="4D4D4F"/>
          <w:w w:val="105"/>
          <w:sz w:val="22"/>
        </w:rPr>
        <w:t>of</w:t>
      </w:r>
      <w:r>
        <w:rPr>
          <w:color w:val="4D4D4F"/>
          <w:spacing w:val="-16"/>
          <w:w w:val="105"/>
          <w:sz w:val="22"/>
        </w:rPr>
        <w:t> </w:t>
      </w:r>
      <w:r>
        <w:rPr>
          <w:color w:val="4D4D4F"/>
          <w:w w:val="105"/>
          <w:sz w:val="22"/>
        </w:rPr>
        <w:t>family</w:t>
      </w:r>
    </w:p>
    <w:p>
      <w:pPr>
        <w:spacing w:after="0" w:line="249" w:lineRule="auto"/>
        <w:jc w:val="left"/>
        <w:rPr>
          <w:sz w:val="22"/>
        </w:rPr>
        <w:sectPr>
          <w:type w:val="continuous"/>
          <w:pgSz w:w="12240" w:h="15840"/>
          <w:pgMar w:top="1780" w:bottom="280" w:left="920" w:right="960"/>
          <w:cols w:num="2" w:equalWidth="0">
            <w:col w:w="5020" w:space="200"/>
            <w:col w:w="5140"/>
          </w:cols>
        </w:sectPr>
      </w:pPr>
    </w:p>
    <w:p>
      <w:pPr>
        <w:pStyle w:val="BodyText"/>
        <w:rPr>
          <w:sz w:val="20"/>
        </w:rPr>
      </w:pPr>
    </w:p>
    <w:p>
      <w:pPr>
        <w:pStyle w:val="BodyText"/>
        <w:spacing w:before="5"/>
        <w:rPr>
          <w:sz w:val="11"/>
        </w:rPr>
      </w:pPr>
    </w:p>
    <w:p>
      <w:pPr>
        <w:tabs>
          <w:tab w:pos="5375" w:val="left" w:leader="none"/>
        </w:tabs>
        <w:spacing w:line="240" w:lineRule="auto"/>
        <w:ind w:left="160" w:right="0" w:firstLine="0"/>
        <w:rPr>
          <w:sz w:val="20"/>
        </w:rPr>
      </w:pPr>
      <w:r>
        <w:rPr>
          <w:sz w:val="20"/>
        </w:rPr>
        <w:pict>
          <v:group style="width:243.5pt;height:168pt;mso-position-horizontal-relative:char;mso-position-vertical-relative:line" coordorigin="0,0" coordsize="4870,3360">
            <v:rect style="position:absolute;left:5;top:5;width:4860;height:3350" filled="false" stroked="true" strokeweight=".5pt" strokecolor="#88aabd">
              <v:stroke dashstyle="solid"/>
            </v:rect>
            <v:shape style="position:absolute;left:10;top:596;width:4850;height:2753" type="#_x0000_t202" filled="false" stroked="false">
              <v:textbox inset="0,0,0,0">
                <w:txbxContent>
                  <w:p>
                    <w:pPr>
                      <w:spacing w:line="278" w:lineRule="auto" w:before="59"/>
                      <w:ind w:left="230" w:right="926" w:firstLine="0"/>
                      <w:jc w:val="left"/>
                      <w:rPr>
                        <w:b/>
                        <w:sz w:val="24"/>
                      </w:rPr>
                    </w:pPr>
                    <w:r>
                      <w:rPr>
                        <w:b/>
                        <w:color w:val="137692"/>
                        <w:w w:val="115"/>
                        <w:sz w:val="24"/>
                      </w:rPr>
                      <w:t>Treatment</w:t>
                    </w:r>
                    <w:r>
                      <w:rPr>
                        <w:b/>
                        <w:color w:val="137692"/>
                        <w:spacing w:val="-27"/>
                        <w:w w:val="115"/>
                        <w:sz w:val="24"/>
                      </w:rPr>
                      <w:t> </w:t>
                    </w:r>
                    <w:r>
                      <w:rPr>
                        <w:b/>
                        <w:color w:val="137692"/>
                        <w:w w:val="115"/>
                        <w:sz w:val="24"/>
                      </w:rPr>
                      <w:t>of</w:t>
                    </w:r>
                    <w:r>
                      <w:rPr>
                        <w:b/>
                        <w:color w:val="137692"/>
                        <w:spacing w:val="-26"/>
                        <w:w w:val="115"/>
                        <w:sz w:val="24"/>
                      </w:rPr>
                      <w:t> </w:t>
                    </w:r>
                    <w:r>
                      <w:rPr>
                        <w:b/>
                        <w:color w:val="137692"/>
                        <w:w w:val="115"/>
                        <w:sz w:val="24"/>
                      </w:rPr>
                      <w:t>Pain</w:t>
                    </w:r>
                    <w:r>
                      <w:rPr>
                        <w:b/>
                        <w:color w:val="137692"/>
                        <w:spacing w:val="-26"/>
                        <w:w w:val="115"/>
                        <w:sz w:val="24"/>
                      </w:rPr>
                      <w:t> </w:t>
                    </w:r>
                    <w:r>
                      <w:rPr>
                        <w:b/>
                        <w:color w:val="137692"/>
                        <w:w w:val="115"/>
                        <w:sz w:val="24"/>
                      </w:rPr>
                      <w:t>in</w:t>
                    </w:r>
                    <w:r>
                      <w:rPr>
                        <w:b/>
                        <w:color w:val="137692"/>
                        <w:spacing w:val="-27"/>
                        <w:w w:val="115"/>
                        <w:sz w:val="24"/>
                      </w:rPr>
                      <w:t> </w:t>
                    </w:r>
                    <w:r>
                      <w:rPr>
                        <w:b/>
                        <w:color w:val="137692"/>
                        <w:spacing w:val="-3"/>
                        <w:w w:val="115"/>
                        <w:sz w:val="24"/>
                      </w:rPr>
                      <w:t>Patients </w:t>
                    </w:r>
                    <w:r>
                      <w:rPr>
                        <w:b/>
                        <w:color w:val="137692"/>
                        <w:w w:val="115"/>
                        <w:sz w:val="24"/>
                      </w:rPr>
                      <w:t>With</w:t>
                    </w:r>
                    <w:r>
                      <w:rPr>
                        <w:b/>
                        <w:color w:val="137692"/>
                        <w:spacing w:val="-10"/>
                        <w:w w:val="115"/>
                        <w:sz w:val="24"/>
                      </w:rPr>
                      <w:t> </w:t>
                    </w:r>
                    <w:r>
                      <w:rPr>
                        <w:b/>
                        <w:color w:val="137692"/>
                        <w:w w:val="115"/>
                        <w:sz w:val="24"/>
                      </w:rPr>
                      <w:t>OUD</w:t>
                    </w:r>
                  </w:p>
                  <w:p>
                    <w:pPr>
                      <w:spacing w:line="348" w:lineRule="auto" w:before="154"/>
                      <w:ind w:left="230" w:right="159" w:firstLine="0"/>
                      <w:jc w:val="left"/>
                      <w:rPr>
                        <w:sz w:val="18"/>
                      </w:rPr>
                    </w:pPr>
                    <w:r>
                      <w:rPr>
                        <w:color w:val="565759"/>
                        <w:w w:val="115"/>
                        <w:sz w:val="18"/>
                      </w:rPr>
                      <w:t>SAMHSA’s TIP 54, </w:t>
                    </w:r>
                    <w:r>
                      <w:rPr>
                        <w:i/>
                        <w:color w:val="565759"/>
                        <w:w w:val="115"/>
                        <w:sz w:val="18"/>
                      </w:rPr>
                      <w:t>Managing Chronic Pain in </w:t>
                    </w:r>
                    <w:r>
                      <w:rPr>
                        <w:i/>
                        <w:color w:val="565759"/>
                        <w:w w:val="115"/>
                        <w:sz w:val="18"/>
                      </w:rPr>
                      <w:t>Adults With or in Recovery From Substance Use Disorders </w:t>
                    </w:r>
                    <w:r>
                      <w:rPr>
                        <w:color w:val="565759"/>
                        <w:w w:val="115"/>
                        <w:sz w:val="18"/>
                      </w:rPr>
                      <w:t>(</w:t>
                    </w:r>
                    <w:r>
                      <w:rPr>
                        <w:color w:val="3B68A6"/>
                        <w:w w:val="115"/>
                        <w:sz w:val="18"/>
                        <w:u w:val="single" w:color="3B68A6"/>
                      </w:rPr>
                      <w:t>https://store.samhsa.gov/product/TIP</w:t>
                    </w:r>
                  </w:p>
                  <w:p>
                    <w:pPr>
                      <w:spacing w:before="0"/>
                      <w:ind w:left="230" w:right="0" w:firstLine="0"/>
                      <w:jc w:val="left"/>
                      <w:rPr>
                        <w:sz w:val="18"/>
                      </w:rPr>
                    </w:pPr>
                    <w:r>
                      <w:rPr>
                        <w:color w:val="3B68A6"/>
                        <w:w w:val="120"/>
                        <w:sz w:val="18"/>
                        <w:u w:val="single" w:color="3B68A6"/>
                      </w:rPr>
                      <w:t>-54-Managing-Chronic-Pain-in-Adults-With-or</w:t>
                    </w:r>
                  </w:p>
                  <w:p>
                    <w:pPr>
                      <w:spacing w:before="93"/>
                      <w:ind w:left="230" w:right="0" w:firstLine="0"/>
                      <w:jc w:val="left"/>
                      <w:rPr>
                        <w:sz w:val="18"/>
                      </w:rPr>
                    </w:pPr>
                    <w:r>
                      <w:rPr>
                        <w:color w:val="3B68A6"/>
                        <w:w w:val="115"/>
                        <w:sz w:val="18"/>
                        <w:u w:val="single" w:color="3B68A6"/>
                      </w:rPr>
                      <w:t>-in-Recovery-From-Substance-Use-Disorders</w:t>
                    </w:r>
                  </w:p>
                  <w:p>
                    <w:pPr>
                      <w:spacing w:before="93"/>
                      <w:ind w:left="230" w:right="0" w:firstLine="0"/>
                      <w:jc w:val="left"/>
                      <w:rPr>
                        <w:sz w:val="18"/>
                      </w:rPr>
                    </w:pPr>
                    <w:r>
                      <w:rPr>
                        <w:color w:val="3B68A6"/>
                        <w:sz w:val="18"/>
                        <w:u w:val="single" w:color="3B68A6"/>
                      </w:rPr>
                      <w:t>/SMA13-4671</w:t>
                    </w:r>
                    <w:r>
                      <w:rPr>
                        <w:color w:val="565759"/>
                        <w:sz w:val="18"/>
                      </w:rPr>
                      <w:t>)</w:t>
                    </w:r>
                  </w:p>
                </w:txbxContent>
              </v:textbox>
              <w10:wrap type="none"/>
            </v:shape>
            <v:shape style="position:absolute;left:10;top:10;width:4850;height:587" type="#_x0000_t202" filled="true" fillcolor="#377f9a" stroked="false">
              <v:textbox inset="0,0,0,0">
                <w:txbxContent>
                  <w:p>
                    <w:pPr>
                      <w:spacing w:before="128"/>
                      <w:ind w:left="230" w:right="0" w:firstLine="0"/>
                      <w:jc w:val="left"/>
                      <w:rPr>
                        <w:b/>
                        <w:sz w:val="26"/>
                      </w:rPr>
                    </w:pPr>
                    <w:r>
                      <w:rPr>
                        <w:b/>
                        <w:color w:val="FFFFFF"/>
                        <w:sz w:val="26"/>
                      </w:rPr>
                      <w:t>RESOURCE ALERT</w:t>
                    </w:r>
                  </w:p>
                </w:txbxContent>
              </v:textbox>
              <v:fill type="solid"/>
              <w10:wrap type="none"/>
            </v:shape>
          </v:group>
        </w:pict>
      </w:r>
      <w:r>
        <w:rPr>
          <w:sz w:val="20"/>
        </w:rPr>
      </w:r>
      <w:r>
        <w:rPr>
          <w:sz w:val="20"/>
        </w:rPr>
        <w:tab/>
      </w:r>
      <w:r>
        <w:rPr>
          <w:position w:val="60"/>
          <w:sz w:val="20"/>
        </w:rPr>
        <w:pict>
          <v:group style="width:243.5pt;height:138pt;mso-position-horizontal-relative:char;mso-position-vertical-relative:line" coordorigin="0,0" coordsize="4870,2760">
            <v:rect style="position:absolute;left:5;top:5;width:4860;height:2750" filled="false" stroked="true" strokeweight=".5pt" strokecolor="#88aabd">
              <v:stroke dashstyle="solid"/>
            </v:rect>
            <v:shape style="position:absolute;left:10;top:596;width:4850;height:2153" type="#_x0000_t202" filled="false" stroked="false">
              <v:textbox inset="0,0,0,0">
                <w:txbxContent>
                  <w:p>
                    <w:pPr>
                      <w:spacing w:line="278" w:lineRule="auto" w:before="59"/>
                      <w:ind w:left="230" w:right="0" w:firstLine="0"/>
                      <w:jc w:val="left"/>
                      <w:rPr>
                        <w:b/>
                        <w:sz w:val="24"/>
                      </w:rPr>
                    </w:pPr>
                    <w:r>
                      <w:rPr>
                        <w:b/>
                        <w:color w:val="137692"/>
                        <w:w w:val="110"/>
                        <w:sz w:val="24"/>
                      </w:rPr>
                      <w:t>Pregnancy- and Parenting-Related Issues</w:t>
                    </w:r>
                  </w:p>
                  <w:p>
                    <w:pPr>
                      <w:spacing w:line="348" w:lineRule="auto" w:before="154"/>
                      <w:ind w:left="230" w:right="337" w:firstLine="0"/>
                      <w:jc w:val="left"/>
                      <w:rPr>
                        <w:sz w:val="18"/>
                      </w:rPr>
                    </w:pPr>
                    <w:r>
                      <w:rPr>
                        <w:color w:val="414142"/>
                        <w:w w:val="120"/>
                        <w:sz w:val="18"/>
                      </w:rPr>
                      <w:t>SAMHSA’s </w:t>
                    </w:r>
                    <w:r>
                      <w:rPr>
                        <w:i/>
                        <w:color w:val="414142"/>
                        <w:w w:val="120"/>
                        <w:sz w:val="18"/>
                      </w:rPr>
                      <w:t>Clinical Guidance for Treating </w:t>
                    </w:r>
                    <w:r>
                      <w:rPr>
                        <w:i/>
                        <w:color w:val="414142"/>
                        <w:w w:val="120"/>
                        <w:sz w:val="18"/>
                      </w:rPr>
                      <w:t>Pregnant and Parenting Women With Opioid Use Disorder and Their Infants </w:t>
                    </w:r>
                    <w:r>
                      <w:rPr>
                        <w:color w:val="414142"/>
                        <w:w w:val="120"/>
                        <w:sz w:val="18"/>
                      </w:rPr>
                      <w:t>(</w:t>
                    </w:r>
                    <w:r>
                      <w:rPr>
                        <w:color w:val="3B68A6"/>
                        <w:w w:val="120"/>
                        <w:sz w:val="18"/>
                        <w:u w:val="single" w:color="3B68A6"/>
                      </w:rPr>
                      <w:t>https://store</w:t>
                    </w:r>
                  </w:p>
                  <w:p>
                    <w:pPr>
                      <w:spacing w:before="0"/>
                      <w:ind w:left="230" w:right="0" w:firstLine="0"/>
                      <w:jc w:val="left"/>
                      <w:rPr>
                        <w:sz w:val="18"/>
                      </w:rPr>
                    </w:pPr>
                    <w:r>
                      <w:rPr>
                        <w:color w:val="3B68A6"/>
                        <w:w w:val="115"/>
                        <w:sz w:val="18"/>
                        <w:u w:val="single" w:color="3B68A6"/>
                      </w:rPr>
                      <w:t>.samhsa.gov/product/SMA18-5054</w:t>
                    </w:r>
                    <w:r>
                      <w:rPr>
                        <w:color w:val="414142"/>
                        <w:w w:val="115"/>
                        <w:sz w:val="18"/>
                      </w:rPr>
                      <w:t>)</w:t>
                    </w:r>
                  </w:p>
                </w:txbxContent>
              </v:textbox>
              <w10:wrap type="none"/>
            </v:shape>
            <v:shape style="position:absolute;left:10;top:10;width:4850;height:587" type="#_x0000_t202" filled="true" fillcolor="#377f9a" stroked="false">
              <v:textbox inset="0,0,0,0">
                <w:txbxContent>
                  <w:p>
                    <w:pPr>
                      <w:spacing w:before="128"/>
                      <w:ind w:left="230" w:right="0" w:firstLine="0"/>
                      <w:jc w:val="left"/>
                      <w:rPr>
                        <w:b/>
                        <w:sz w:val="26"/>
                      </w:rPr>
                    </w:pPr>
                    <w:r>
                      <w:rPr>
                        <w:b/>
                        <w:color w:val="FFFFFF"/>
                        <w:sz w:val="26"/>
                      </w:rPr>
                      <w:t>RESOURCE ALERT</w:t>
                    </w:r>
                  </w:p>
                </w:txbxContent>
              </v:textbox>
              <v:fill type="solid"/>
              <w10:wrap type="none"/>
            </v:shape>
          </v:group>
        </w:pict>
      </w:r>
      <w:r>
        <w:rPr>
          <w:position w:val="60"/>
          <w:sz w:val="20"/>
        </w:rPr>
      </w:r>
    </w:p>
    <w:p>
      <w:pPr>
        <w:spacing w:after="0" w:line="240" w:lineRule="auto"/>
        <w:rPr>
          <w:sz w:val="20"/>
        </w:rPr>
        <w:sectPr>
          <w:type w:val="continuous"/>
          <w:pgSz w:w="12240" w:h="15840"/>
          <w:pgMar w:top="1780" w:bottom="280" w:left="920" w:right="960"/>
        </w:sectPr>
      </w:pPr>
    </w:p>
    <w:p>
      <w:pPr>
        <w:pStyle w:val="BodyText"/>
        <w:rPr>
          <w:sz w:val="20"/>
        </w:rPr>
      </w:pPr>
    </w:p>
    <w:p>
      <w:pPr>
        <w:pStyle w:val="BodyText"/>
        <w:spacing w:before="10"/>
        <w:rPr>
          <w:sz w:val="17"/>
        </w:rPr>
      </w:pPr>
    </w:p>
    <w:p>
      <w:pPr>
        <w:pStyle w:val="BodyText"/>
        <w:ind w:left="161"/>
        <w:rPr>
          <w:sz w:val="20"/>
        </w:rPr>
      </w:pPr>
      <w:r>
        <w:rPr>
          <w:sz w:val="20"/>
        </w:rPr>
        <w:pict>
          <v:group style="width:503.95pt;height:268.1pt;mso-position-horizontal-relative:char;mso-position-vertical-relative:line" coordorigin="0,0" coordsize="10079,5362">
            <v:rect style="position:absolute;left:5;top:5;width:10069;height:5352" filled="true" fillcolor="#fff7f2" stroked="false">
              <v:fill type="solid"/>
            </v:rect>
            <v:line style="position:absolute" from="280,962" to="9798,962" stroked="true" strokeweight="2pt" strokecolor="#588da6">
              <v:stroke dashstyle="solid"/>
            </v:line>
            <v:shape style="position:absolute;left:5;top:5;width:10069;height:5352" type="#_x0000_t202" filled="false" stroked="true" strokeweight=".5pt" strokecolor="#89aabe">
              <v:textbox inset="0,0,0,0">
                <w:txbxContent>
                  <w:p>
                    <w:pPr>
                      <w:spacing w:line="256" w:lineRule="auto" w:before="218"/>
                      <w:ind w:left="270" w:right="1296" w:firstLine="0"/>
                      <w:jc w:val="left"/>
                      <w:rPr>
                        <w:b/>
                        <w:sz w:val="26"/>
                      </w:rPr>
                    </w:pPr>
                    <w:r>
                      <w:rPr>
                        <w:b/>
                        <w:color w:val="147592"/>
                        <w:w w:val="115"/>
                        <w:sz w:val="26"/>
                      </w:rPr>
                      <w:t>EXHIBIT</w:t>
                    </w:r>
                    <w:r>
                      <w:rPr>
                        <w:b/>
                        <w:color w:val="147592"/>
                        <w:spacing w:val="-52"/>
                        <w:w w:val="115"/>
                        <w:sz w:val="26"/>
                      </w:rPr>
                      <w:t> </w:t>
                    </w:r>
                    <w:r>
                      <w:rPr>
                        <w:b/>
                        <w:color w:val="147592"/>
                        <w:w w:val="115"/>
                        <w:sz w:val="26"/>
                      </w:rPr>
                      <w:t>4.14.</w:t>
                    </w:r>
                    <w:r>
                      <w:rPr>
                        <w:b/>
                        <w:color w:val="147592"/>
                        <w:spacing w:val="-52"/>
                        <w:w w:val="115"/>
                        <w:sz w:val="26"/>
                      </w:rPr>
                      <w:t> </w:t>
                    </w:r>
                    <w:r>
                      <w:rPr>
                        <w:b/>
                        <w:color w:val="147592"/>
                        <w:w w:val="115"/>
                        <w:sz w:val="26"/>
                      </w:rPr>
                      <w:t>Summary</w:t>
                    </w:r>
                    <w:r>
                      <w:rPr>
                        <w:b/>
                        <w:color w:val="147592"/>
                        <w:spacing w:val="-52"/>
                        <w:w w:val="115"/>
                        <w:sz w:val="26"/>
                      </w:rPr>
                      <w:t> </w:t>
                    </w:r>
                    <w:r>
                      <w:rPr>
                        <w:b/>
                        <w:color w:val="147592"/>
                        <w:w w:val="115"/>
                        <w:sz w:val="26"/>
                      </w:rPr>
                      <w:t>of</w:t>
                    </w:r>
                    <w:r>
                      <w:rPr>
                        <w:b/>
                        <w:color w:val="147592"/>
                        <w:spacing w:val="-52"/>
                        <w:w w:val="115"/>
                        <w:sz w:val="26"/>
                      </w:rPr>
                      <w:t> </w:t>
                    </w:r>
                    <w:r>
                      <w:rPr>
                        <w:b/>
                        <w:color w:val="147592"/>
                        <w:w w:val="115"/>
                        <w:sz w:val="26"/>
                      </w:rPr>
                      <w:t>Current</w:t>
                    </w:r>
                    <w:r>
                      <w:rPr>
                        <w:b/>
                        <w:color w:val="147592"/>
                        <w:spacing w:val="-52"/>
                        <w:w w:val="115"/>
                        <w:sz w:val="26"/>
                      </w:rPr>
                      <w:t> </w:t>
                    </w:r>
                    <w:r>
                      <w:rPr>
                        <w:b/>
                        <w:color w:val="147592"/>
                        <w:w w:val="115"/>
                        <w:sz w:val="26"/>
                      </w:rPr>
                      <w:t>Guidance</w:t>
                    </w:r>
                    <w:r>
                      <w:rPr>
                        <w:b/>
                        <w:color w:val="147592"/>
                        <w:spacing w:val="-52"/>
                        <w:w w:val="115"/>
                        <w:sz w:val="26"/>
                      </w:rPr>
                      <w:t> </w:t>
                    </w:r>
                    <w:r>
                      <w:rPr>
                        <w:b/>
                        <w:color w:val="147592"/>
                        <w:w w:val="115"/>
                        <w:sz w:val="26"/>
                      </w:rPr>
                      <w:t>for</w:t>
                    </w:r>
                    <w:r>
                      <w:rPr>
                        <w:b/>
                        <w:color w:val="147592"/>
                        <w:spacing w:val="-52"/>
                        <w:w w:val="115"/>
                        <w:sz w:val="26"/>
                      </w:rPr>
                      <w:t> </w:t>
                    </w:r>
                    <w:r>
                      <w:rPr>
                        <w:b/>
                        <w:color w:val="147592"/>
                        <w:w w:val="115"/>
                        <w:sz w:val="26"/>
                      </w:rPr>
                      <w:t>the</w:t>
                    </w:r>
                    <w:r>
                      <w:rPr>
                        <w:b/>
                        <w:color w:val="147592"/>
                        <w:spacing w:val="-52"/>
                        <w:w w:val="115"/>
                        <w:sz w:val="26"/>
                      </w:rPr>
                      <w:t> </w:t>
                    </w:r>
                    <w:r>
                      <w:rPr>
                        <w:b/>
                        <w:color w:val="147592"/>
                        <w:w w:val="115"/>
                        <w:sz w:val="26"/>
                      </w:rPr>
                      <w:t>Treatment of Pregnant </w:t>
                    </w:r>
                    <w:r>
                      <w:rPr>
                        <w:b/>
                        <w:color w:val="147592"/>
                        <w:spacing w:val="-3"/>
                        <w:w w:val="115"/>
                        <w:sz w:val="26"/>
                      </w:rPr>
                      <w:t>Women </w:t>
                    </w:r>
                    <w:r>
                      <w:rPr>
                        <w:b/>
                        <w:color w:val="147592"/>
                        <w:w w:val="115"/>
                        <w:sz w:val="26"/>
                      </w:rPr>
                      <w:t>With OUD</w:t>
                    </w:r>
                  </w:p>
                  <w:p>
                    <w:pPr>
                      <w:numPr>
                        <w:ilvl w:val="0"/>
                        <w:numId w:val="11"/>
                      </w:numPr>
                      <w:tabs>
                        <w:tab w:pos="450" w:val="left" w:leader="none"/>
                      </w:tabs>
                      <w:spacing w:line="213" w:lineRule="auto" w:before="295"/>
                      <w:ind w:left="450" w:right="594" w:hanging="180"/>
                      <w:jc w:val="left"/>
                      <w:rPr>
                        <w:rFonts w:ascii="Calibri"/>
                        <w:sz w:val="18"/>
                      </w:rPr>
                    </w:pPr>
                    <w:r>
                      <w:rPr>
                        <w:rFonts w:ascii="Calibri"/>
                        <w:color w:val="4C4D4F"/>
                        <w:w w:val="125"/>
                        <w:sz w:val="18"/>
                      </w:rPr>
                      <w:t>An</w:t>
                    </w:r>
                    <w:r>
                      <w:rPr>
                        <w:rFonts w:ascii="Calibri"/>
                        <w:color w:val="4C4D4F"/>
                        <w:spacing w:val="-8"/>
                        <w:w w:val="125"/>
                        <w:sz w:val="18"/>
                      </w:rPr>
                      <w:t> </w:t>
                    </w:r>
                    <w:r>
                      <w:rPr>
                        <w:rFonts w:ascii="Calibri"/>
                        <w:color w:val="4C4D4F"/>
                        <w:w w:val="125"/>
                        <w:sz w:val="18"/>
                      </w:rPr>
                      <w:t>obstetrician</w:t>
                    </w:r>
                    <w:r>
                      <w:rPr>
                        <w:rFonts w:ascii="Calibri"/>
                        <w:color w:val="4C4D4F"/>
                        <w:spacing w:val="-7"/>
                        <w:w w:val="125"/>
                        <w:sz w:val="18"/>
                      </w:rPr>
                      <w:t> </w:t>
                    </w:r>
                    <w:r>
                      <w:rPr>
                        <w:rFonts w:ascii="Calibri"/>
                        <w:color w:val="4C4D4F"/>
                        <w:w w:val="125"/>
                        <w:sz w:val="18"/>
                      </w:rPr>
                      <w:t>and</w:t>
                    </w:r>
                    <w:r>
                      <w:rPr>
                        <w:rFonts w:ascii="Calibri"/>
                        <w:color w:val="4C4D4F"/>
                        <w:spacing w:val="-7"/>
                        <w:w w:val="125"/>
                        <w:sz w:val="18"/>
                      </w:rPr>
                      <w:t> </w:t>
                    </w:r>
                    <w:r>
                      <w:rPr>
                        <w:rFonts w:ascii="Calibri"/>
                        <w:color w:val="4C4D4F"/>
                        <w:w w:val="125"/>
                        <w:sz w:val="18"/>
                      </w:rPr>
                      <w:t>an</w:t>
                    </w:r>
                    <w:r>
                      <w:rPr>
                        <w:rFonts w:ascii="Calibri"/>
                        <w:color w:val="4C4D4F"/>
                        <w:spacing w:val="-7"/>
                        <w:w w:val="125"/>
                        <w:sz w:val="18"/>
                      </w:rPr>
                      <w:t> </w:t>
                    </w:r>
                    <w:r>
                      <w:rPr>
                        <w:rFonts w:ascii="Calibri"/>
                        <w:color w:val="4C4D4F"/>
                        <w:w w:val="125"/>
                        <w:sz w:val="18"/>
                      </w:rPr>
                      <w:t>addiction</w:t>
                    </w:r>
                    <w:r>
                      <w:rPr>
                        <w:rFonts w:ascii="Calibri"/>
                        <w:color w:val="4C4D4F"/>
                        <w:spacing w:val="-7"/>
                        <w:w w:val="125"/>
                        <w:sz w:val="18"/>
                      </w:rPr>
                      <w:t> </w:t>
                    </w:r>
                    <w:r>
                      <w:rPr>
                        <w:rFonts w:ascii="Calibri"/>
                        <w:color w:val="4C4D4F"/>
                        <w:w w:val="125"/>
                        <w:sz w:val="18"/>
                      </w:rPr>
                      <w:t>treatment</w:t>
                    </w:r>
                    <w:r>
                      <w:rPr>
                        <w:rFonts w:ascii="Calibri"/>
                        <w:color w:val="4C4D4F"/>
                        <w:spacing w:val="-7"/>
                        <w:w w:val="125"/>
                        <w:sz w:val="18"/>
                      </w:rPr>
                      <w:t> </w:t>
                    </w:r>
                    <w:r>
                      <w:rPr>
                        <w:rFonts w:ascii="Calibri"/>
                        <w:color w:val="4C4D4F"/>
                        <w:w w:val="125"/>
                        <w:sz w:val="18"/>
                      </w:rPr>
                      <w:t>provider</w:t>
                    </w:r>
                    <w:r>
                      <w:rPr>
                        <w:rFonts w:ascii="Calibri"/>
                        <w:color w:val="4C4D4F"/>
                        <w:spacing w:val="-7"/>
                        <w:w w:val="125"/>
                        <w:sz w:val="18"/>
                      </w:rPr>
                      <w:t> </w:t>
                    </w:r>
                    <w:r>
                      <w:rPr>
                        <w:rFonts w:ascii="Calibri"/>
                        <w:color w:val="4C4D4F"/>
                        <w:w w:val="125"/>
                        <w:sz w:val="18"/>
                      </w:rPr>
                      <w:t>should</w:t>
                    </w:r>
                    <w:r>
                      <w:rPr>
                        <w:rFonts w:ascii="Calibri"/>
                        <w:color w:val="4C4D4F"/>
                        <w:spacing w:val="-7"/>
                        <w:w w:val="125"/>
                        <w:sz w:val="18"/>
                      </w:rPr>
                      <w:t> </w:t>
                    </w:r>
                    <w:r>
                      <w:rPr>
                        <w:rFonts w:ascii="Calibri"/>
                        <w:color w:val="4C4D4F"/>
                        <w:w w:val="125"/>
                        <w:sz w:val="18"/>
                      </w:rPr>
                      <w:t>comanage</w:t>
                    </w:r>
                    <w:r>
                      <w:rPr>
                        <w:rFonts w:ascii="Calibri"/>
                        <w:color w:val="4C4D4F"/>
                        <w:spacing w:val="-8"/>
                        <w:w w:val="125"/>
                        <w:sz w:val="18"/>
                      </w:rPr>
                      <w:t> </w:t>
                    </w:r>
                    <w:r>
                      <w:rPr>
                        <w:rFonts w:ascii="Calibri"/>
                        <w:color w:val="4C4D4F"/>
                        <w:w w:val="125"/>
                        <w:sz w:val="18"/>
                      </w:rPr>
                      <w:t>care,</w:t>
                    </w:r>
                    <w:r>
                      <w:rPr>
                        <w:rFonts w:ascii="Calibri"/>
                        <w:color w:val="4C4D4F"/>
                        <w:spacing w:val="-7"/>
                        <w:w w:val="125"/>
                        <w:sz w:val="18"/>
                      </w:rPr>
                      <w:t> </w:t>
                    </w:r>
                    <w:r>
                      <w:rPr>
                        <w:rFonts w:ascii="Calibri"/>
                        <w:color w:val="4C4D4F"/>
                        <w:w w:val="125"/>
                        <w:sz w:val="18"/>
                      </w:rPr>
                      <w:t>and</w:t>
                    </w:r>
                    <w:r>
                      <w:rPr>
                        <w:rFonts w:ascii="Calibri"/>
                        <w:color w:val="4C4D4F"/>
                        <w:spacing w:val="-7"/>
                        <w:w w:val="125"/>
                        <w:sz w:val="18"/>
                      </w:rPr>
                      <w:t> </w:t>
                    </w:r>
                    <w:r>
                      <w:rPr>
                        <w:rFonts w:ascii="Calibri"/>
                        <w:color w:val="4C4D4F"/>
                        <w:w w:val="125"/>
                        <w:sz w:val="18"/>
                      </w:rPr>
                      <w:t>the</w:t>
                    </w:r>
                    <w:r>
                      <w:rPr>
                        <w:rFonts w:ascii="Calibri"/>
                        <w:color w:val="4C4D4F"/>
                        <w:spacing w:val="-7"/>
                        <w:w w:val="125"/>
                        <w:sz w:val="18"/>
                      </w:rPr>
                      <w:t> </w:t>
                    </w:r>
                    <w:r>
                      <w:rPr>
                        <w:rFonts w:ascii="Calibri"/>
                        <w:color w:val="4C4D4F"/>
                        <w:w w:val="125"/>
                        <w:sz w:val="18"/>
                      </w:rPr>
                      <w:t>woman</w:t>
                    </w:r>
                    <w:r>
                      <w:rPr>
                        <w:rFonts w:ascii="Calibri"/>
                        <w:color w:val="4C4D4F"/>
                        <w:spacing w:val="-7"/>
                        <w:w w:val="125"/>
                        <w:sz w:val="18"/>
                      </w:rPr>
                      <w:t> </w:t>
                    </w:r>
                    <w:r>
                      <w:rPr>
                        <w:rFonts w:ascii="Calibri"/>
                        <w:color w:val="4C4D4F"/>
                        <w:w w:val="125"/>
                        <w:sz w:val="18"/>
                      </w:rPr>
                      <w:t>should receive</w:t>
                    </w:r>
                    <w:r>
                      <w:rPr>
                        <w:rFonts w:ascii="Calibri"/>
                        <w:color w:val="4C4D4F"/>
                        <w:spacing w:val="-7"/>
                        <w:w w:val="125"/>
                        <w:sz w:val="18"/>
                      </w:rPr>
                      <w:t> </w:t>
                    </w:r>
                    <w:r>
                      <w:rPr>
                        <w:rFonts w:ascii="Calibri"/>
                        <w:color w:val="4C4D4F"/>
                        <w:w w:val="125"/>
                        <w:sz w:val="18"/>
                      </w:rPr>
                      <w:t>counseling</w:t>
                    </w:r>
                    <w:r>
                      <w:rPr>
                        <w:rFonts w:ascii="Calibri"/>
                        <w:color w:val="4C4D4F"/>
                        <w:spacing w:val="-7"/>
                        <w:w w:val="125"/>
                        <w:sz w:val="18"/>
                      </w:rPr>
                      <w:t> </w:t>
                    </w:r>
                    <w:r>
                      <w:rPr>
                        <w:rFonts w:ascii="Calibri"/>
                        <w:color w:val="4C4D4F"/>
                        <w:w w:val="125"/>
                        <w:sz w:val="18"/>
                      </w:rPr>
                      <w:t>and</w:t>
                    </w:r>
                    <w:r>
                      <w:rPr>
                        <w:rFonts w:ascii="Calibri"/>
                        <w:color w:val="4C4D4F"/>
                        <w:spacing w:val="-7"/>
                        <w:w w:val="125"/>
                        <w:sz w:val="18"/>
                      </w:rPr>
                      <w:t> </w:t>
                    </w:r>
                    <w:r>
                      <w:rPr>
                        <w:rFonts w:ascii="Calibri"/>
                        <w:color w:val="4C4D4F"/>
                        <w:w w:val="125"/>
                        <w:sz w:val="18"/>
                      </w:rPr>
                      <w:t>supportive</w:t>
                    </w:r>
                    <w:r>
                      <w:rPr>
                        <w:rFonts w:ascii="Calibri"/>
                        <w:color w:val="4C4D4F"/>
                        <w:spacing w:val="-7"/>
                        <w:w w:val="125"/>
                        <w:sz w:val="18"/>
                      </w:rPr>
                      <w:t> </w:t>
                    </w:r>
                    <w:r>
                      <w:rPr>
                        <w:rFonts w:ascii="Calibri"/>
                        <w:color w:val="4C4D4F"/>
                        <w:w w:val="125"/>
                        <w:sz w:val="18"/>
                      </w:rPr>
                      <w:t>services</w:t>
                    </w:r>
                    <w:r>
                      <w:rPr>
                        <w:rFonts w:ascii="Calibri"/>
                        <w:color w:val="4C4D4F"/>
                        <w:spacing w:val="-7"/>
                        <w:w w:val="125"/>
                        <w:sz w:val="18"/>
                      </w:rPr>
                      <w:t> </w:t>
                    </w:r>
                    <w:r>
                      <w:rPr>
                        <w:rFonts w:ascii="Calibri"/>
                        <w:color w:val="4C4D4F"/>
                        <w:w w:val="125"/>
                        <w:sz w:val="18"/>
                      </w:rPr>
                      <w:t>as</w:t>
                    </w:r>
                    <w:r>
                      <w:rPr>
                        <w:rFonts w:ascii="Calibri"/>
                        <w:color w:val="4C4D4F"/>
                        <w:spacing w:val="-7"/>
                        <w:w w:val="125"/>
                        <w:sz w:val="18"/>
                      </w:rPr>
                      <w:t> </w:t>
                    </w:r>
                    <w:r>
                      <w:rPr>
                        <w:rFonts w:ascii="Calibri"/>
                        <w:color w:val="4C4D4F"/>
                        <w:w w:val="125"/>
                        <w:sz w:val="18"/>
                      </w:rPr>
                      <w:t>needed</w:t>
                    </w:r>
                    <w:r>
                      <w:rPr>
                        <w:rFonts w:ascii="Calibri"/>
                        <w:color w:val="4C4D4F"/>
                        <w:spacing w:val="-7"/>
                        <w:w w:val="125"/>
                        <w:sz w:val="18"/>
                      </w:rPr>
                      <w:t> </w:t>
                    </w:r>
                    <w:r>
                      <w:rPr>
                        <w:rFonts w:ascii="Calibri"/>
                        <w:color w:val="4C4D4F"/>
                        <w:w w:val="125"/>
                        <w:sz w:val="18"/>
                      </w:rPr>
                      <w:t>to</w:t>
                    </w:r>
                    <w:r>
                      <w:rPr>
                        <w:rFonts w:ascii="Calibri"/>
                        <w:color w:val="4C4D4F"/>
                        <w:spacing w:val="-7"/>
                        <w:w w:val="125"/>
                        <w:sz w:val="18"/>
                      </w:rPr>
                      <w:t> </w:t>
                    </w:r>
                    <w:r>
                      <w:rPr>
                        <w:rFonts w:ascii="Calibri"/>
                        <w:color w:val="4C4D4F"/>
                        <w:w w:val="125"/>
                        <w:sz w:val="18"/>
                      </w:rPr>
                      <w:t>assist</w:t>
                    </w:r>
                    <w:r>
                      <w:rPr>
                        <w:rFonts w:ascii="Calibri"/>
                        <w:color w:val="4C4D4F"/>
                        <w:spacing w:val="-7"/>
                        <w:w w:val="125"/>
                        <w:sz w:val="18"/>
                      </w:rPr>
                      <w:t> </w:t>
                    </w:r>
                    <w:r>
                      <w:rPr>
                        <w:rFonts w:ascii="Calibri"/>
                        <w:color w:val="4C4D4F"/>
                        <w:w w:val="125"/>
                        <w:sz w:val="18"/>
                      </w:rPr>
                      <w:t>her</w:t>
                    </w:r>
                    <w:r>
                      <w:rPr>
                        <w:rFonts w:ascii="Calibri"/>
                        <w:color w:val="4C4D4F"/>
                        <w:spacing w:val="-7"/>
                        <w:w w:val="125"/>
                        <w:sz w:val="18"/>
                      </w:rPr>
                      <w:t> </w:t>
                    </w:r>
                    <w:r>
                      <w:rPr>
                        <w:rFonts w:ascii="Calibri"/>
                        <w:color w:val="4C4D4F"/>
                        <w:w w:val="125"/>
                        <w:sz w:val="18"/>
                      </w:rPr>
                      <w:t>in</w:t>
                    </w:r>
                    <w:r>
                      <w:rPr>
                        <w:rFonts w:ascii="Calibri"/>
                        <w:color w:val="4C4D4F"/>
                        <w:spacing w:val="-7"/>
                        <w:w w:val="125"/>
                        <w:sz w:val="18"/>
                      </w:rPr>
                      <w:t> </w:t>
                    </w:r>
                    <w:r>
                      <w:rPr>
                        <w:rFonts w:ascii="Calibri"/>
                        <w:color w:val="4C4D4F"/>
                        <w:w w:val="125"/>
                        <w:sz w:val="18"/>
                      </w:rPr>
                      <w:t>achieving</w:t>
                    </w:r>
                    <w:r>
                      <w:rPr>
                        <w:rFonts w:ascii="Calibri"/>
                        <w:color w:val="4C4D4F"/>
                        <w:spacing w:val="-7"/>
                        <w:w w:val="125"/>
                        <w:sz w:val="18"/>
                      </w:rPr>
                      <w:t> </w:t>
                    </w:r>
                    <w:r>
                      <w:rPr>
                        <w:rFonts w:ascii="Calibri"/>
                        <w:color w:val="4C4D4F"/>
                        <w:w w:val="125"/>
                        <w:sz w:val="18"/>
                      </w:rPr>
                      <w:t>a</w:t>
                    </w:r>
                    <w:r>
                      <w:rPr>
                        <w:rFonts w:ascii="Calibri"/>
                        <w:color w:val="4C4D4F"/>
                        <w:spacing w:val="-7"/>
                        <w:w w:val="125"/>
                        <w:sz w:val="18"/>
                      </w:rPr>
                      <w:t> </w:t>
                    </w:r>
                    <w:r>
                      <w:rPr>
                        <w:rFonts w:ascii="Calibri"/>
                        <w:color w:val="4C4D4F"/>
                        <w:w w:val="125"/>
                        <w:sz w:val="18"/>
                      </w:rPr>
                      <w:t>stable</w:t>
                    </w:r>
                    <w:r>
                      <w:rPr>
                        <w:rFonts w:ascii="Calibri"/>
                        <w:color w:val="4C4D4F"/>
                        <w:spacing w:val="-7"/>
                        <w:w w:val="125"/>
                        <w:sz w:val="18"/>
                      </w:rPr>
                      <w:t> </w:t>
                    </w:r>
                    <w:r>
                      <w:rPr>
                        <w:rFonts w:ascii="Calibri"/>
                        <w:color w:val="4C4D4F"/>
                        <w:w w:val="125"/>
                        <w:sz w:val="18"/>
                      </w:rPr>
                      <w:t>life.</w:t>
                    </w:r>
                  </w:p>
                  <w:p>
                    <w:pPr>
                      <w:numPr>
                        <w:ilvl w:val="0"/>
                        <w:numId w:val="11"/>
                      </w:numPr>
                      <w:tabs>
                        <w:tab w:pos="450" w:val="left" w:leader="none"/>
                      </w:tabs>
                      <w:spacing w:line="213" w:lineRule="auto" w:before="27"/>
                      <w:ind w:left="450" w:right="514" w:hanging="180"/>
                      <w:jc w:val="left"/>
                      <w:rPr>
                        <w:rFonts w:ascii="Calibri"/>
                        <w:sz w:val="18"/>
                      </w:rPr>
                    </w:pPr>
                    <w:r>
                      <w:rPr>
                        <w:rFonts w:ascii="Calibri"/>
                        <w:color w:val="4C4D4F"/>
                        <w:w w:val="125"/>
                        <w:sz w:val="18"/>
                      </w:rPr>
                      <w:t>Treatment</w:t>
                    </w:r>
                    <w:r>
                      <w:rPr>
                        <w:rFonts w:ascii="Calibri"/>
                        <w:color w:val="4C4D4F"/>
                        <w:spacing w:val="-9"/>
                        <w:w w:val="125"/>
                        <w:sz w:val="18"/>
                      </w:rPr>
                      <w:t> </w:t>
                    </w:r>
                    <w:r>
                      <w:rPr>
                        <w:rFonts w:ascii="Calibri"/>
                        <w:color w:val="4C4D4F"/>
                        <w:w w:val="125"/>
                        <w:sz w:val="18"/>
                      </w:rPr>
                      <w:t>with</w:t>
                    </w:r>
                    <w:r>
                      <w:rPr>
                        <w:rFonts w:ascii="Calibri"/>
                        <w:color w:val="4C4D4F"/>
                        <w:spacing w:val="-9"/>
                        <w:w w:val="125"/>
                        <w:sz w:val="18"/>
                      </w:rPr>
                      <w:t> </w:t>
                    </w:r>
                    <w:r>
                      <w:rPr>
                        <w:rFonts w:ascii="Calibri"/>
                        <w:color w:val="4C4D4F"/>
                        <w:w w:val="125"/>
                        <w:sz w:val="18"/>
                      </w:rPr>
                      <w:t>methadone</w:t>
                    </w:r>
                    <w:r>
                      <w:rPr>
                        <w:rFonts w:ascii="Calibri"/>
                        <w:color w:val="4C4D4F"/>
                        <w:spacing w:val="-8"/>
                        <w:w w:val="125"/>
                        <w:sz w:val="18"/>
                      </w:rPr>
                      <w:t> </w:t>
                    </w:r>
                    <w:r>
                      <w:rPr>
                        <w:rFonts w:ascii="Calibri"/>
                        <w:color w:val="4C4D4F"/>
                        <w:w w:val="125"/>
                        <w:sz w:val="18"/>
                      </w:rPr>
                      <w:t>or</w:t>
                    </w:r>
                    <w:r>
                      <w:rPr>
                        <w:rFonts w:ascii="Calibri"/>
                        <w:color w:val="4C4D4F"/>
                        <w:spacing w:val="-9"/>
                        <w:w w:val="125"/>
                        <w:sz w:val="18"/>
                      </w:rPr>
                      <w:t> </w:t>
                    </w:r>
                    <w:r>
                      <w:rPr>
                        <w:rFonts w:ascii="Calibri"/>
                        <w:color w:val="4C4D4F"/>
                        <w:w w:val="125"/>
                        <w:sz w:val="18"/>
                      </w:rPr>
                      <w:t>buprenorphine</w:t>
                    </w:r>
                    <w:r>
                      <w:rPr>
                        <w:rFonts w:ascii="Calibri"/>
                        <w:color w:val="4C4D4F"/>
                        <w:spacing w:val="-9"/>
                        <w:w w:val="125"/>
                        <w:sz w:val="18"/>
                      </w:rPr>
                      <w:t> </w:t>
                    </w:r>
                    <w:r>
                      <w:rPr>
                        <w:rFonts w:ascii="Calibri"/>
                        <w:color w:val="4C4D4F"/>
                        <w:w w:val="125"/>
                        <w:sz w:val="18"/>
                      </w:rPr>
                      <w:t>without</w:t>
                    </w:r>
                    <w:r>
                      <w:rPr>
                        <w:rFonts w:ascii="Calibri"/>
                        <w:color w:val="4C4D4F"/>
                        <w:spacing w:val="-8"/>
                        <w:w w:val="125"/>
                        <w:sz w:val="18"/>
                      </w:rPr>
                      <w:t> </w:t>
                    </w:r>
                    <w:r>
                      <w:rPr>
                        <w:rFonts w:ascii="Calibri"/>
                        <w:color w:val="4C4D4F"/>
                        <w:w w:val="125"/>
                        <w:sz w:val="18"/>
                      </w:rPr>
                      <w:t>naloxone</w:t>
                    </w:r>
                    <w:r>
                      <w:rPr>
                        <w:rFonts w:ascii="Calibri"/>
                        <w:color w:val="4C4D4F"/>
                        <w:spacing w:val="-9"/>
                        <w:w w:val="125"/>
                        <w:sz w:val="18"/>
                      </w:rPr>
                      <w:t> </w:t>
                    </w:r>
                    <w:r>
                      <w:rPr>
                        <w:rFonts w:ascii="Calibri"/>
                        <w:color w:val="4C4D4F"/>
                        <w:w w:val="125"/>
                        <w:sz w:val="18"/>
                      </w:rPr>
                      <w:t>during</w:t>
                    </w:r>
                    <w:r>
                      <w:rPr>
                        <w:rFonts w:ascii="Calibri"/>
                        <w:color w:val="4C4D4F"/>
                        <w:spacing w:val="-8"/>
                        <w:w w:val="125"/>
                        <w:sz w:val="18"/>
                      </w:rPr>
                      <w:t> </w:t>
                    </w:r>
                    <w:r>
                      <w:rPr>
                        <w:rFonts w:ascii="Calibri"/>
                        <w:color w:val="4C4D4F"/>
                        <w:w w:val="125"/>
                        <w:sz w:val="18"/>
                      </w:rPr>
                      <w:t>pregnancy</w:t>
                    </w:r>
                    <w:r>
                      <w:rPr>
                        <w:rFonts w:ascii="Calibri"/>
                        <w:color w:val="4C4D4F"/>
                        <w:spacing w:val="-9"/>
                        <w:w w:val="125"/>
                        <w:sz w:val="18"/>
                      </w:rPr>
                      <w:t> </w:t>
                    </w:r>
                    <w:r>
                      <w:rPr>
                        <w:rFonts w:ascii="Calibri"/>
                        <w:color w:val="4C4D4F"/>
                        <w:w w:val="125"/>
                        <w:sz w:val="18"/>
                      </w:rPr>
                      <w:t>is</w:t>
                    </w:r>
                    <w:r>
                      <w:rPr>
                        <w:rFonts w:ascii="Calibri"/>
                        <w:color w:val="4C4D4F"/>
                        <w:spacing w:val="-9"/>
                        <w:w w:val="125"/>
                        <w:sz w:val="18"/>
                      </w:rPr>
                      <w:t> </w:t>
                    </w:r>
                    <w:r>
                      <w:rPr>
                        <w:rFonts w:ascii="Calibri"/>
                        <w:color w:val="4C4D4F"/>
                        <w:w w:val="125"/>
                        <w:sz w:val="18"/>
                      </w:rPr>
                      <w:t>recommended. Treatment with naltrexone is not recommended during</w:t>
                    </w:r>
                    <w:r>
                      <w:rPr>
                        <w:rFonts w:ascii="Calibri"/>
                        <w:color w:val="4C4D4F"/>
                        <w:spacing w:val="-34"/>
                        <w:w w:val="125"/>
                        <w:sz w:val="18"/>
                      </w:rPr>
                      <w:t> </w:t>
                    </w:r>
                    <w:r>
                      <w:rPr>
                        <w:rFonts w:ascii="Calibri"/>
                        <w:color w:val="4C4D4F"/>
                        <w:w w:val="125"/>
                        <w:sz w:val="18"/>
                      </w:rPr>
                      <w:t>pregnancy.</w:t>
                    </w:r>
                  </w:p>
                  <w:p>
                    <w:pPr>
                      <w:numPr>
                        <w:ilvl w:val="0"/>
                        <w:numId w:val="11"/>
                      </w:numPr>
                      <w:tabs>
                        <w:tab w:pos="450" w:val="left" w:leader="none"/>
                      </w:tabs>
                      <w:spacing w:line="235" w:lineRule="auto" w:before="7"/>
                      <w:ind w:left="450" w:right="553" w:hanging="180"/>
                      <w:jc w:val="left"/>
                      <w:rPr>
                        <w:rFonts w:ascii="Calibri"/>
                        <w:sz w:val="18"/>
                      </w:rPr>
                    </w:pPr>
                    <w:r>
                      <w:rPr>
                        <w:rFonts w:ascii="Calibri"/>
                        <w:color w:val="4C4D4F"/>
                        <w:w w:val="125"/>
                        <w:sz w:val="18"/>
                      </w:rPr>
                      <w:t>Medically supervised withdrawal during pregnancy is typically not advisable. If not done with great care</w:t>
                    </w:r>
                    <w:r>
                      <w:rPr>
                        <w:rFonts w:ascii="Calibri"/>
                        <w:color w:val="4C4D4F"/>
                        <w:spacing w:val="-13"/>
                        <w:w w:val="125"/>
                        <w:sz w:val="18"/>
                      </w:rPr>
                      <w:t> </w:t>
                    </w:r>
                    <w:r>
                      <w:rPr>
                        <w:rFonts w:ascii="Calibri"/>
                        <w:color w:val="4C4D4F"/>
                        <w:w w:val="125"/>
                        <w:sz w:val="18"/>
                      </w:rPr>
                      <w:t>in</w:t>
                    </w:r>
                    <w:r>
                      <w:rPr>
                        <w:rFonts w:ascii="Calibri"/>
                        <w:color w:val="4C4D4F"/>
                        <w:spacing w:val="-13"/>
                        <w:w w:val="125"/>
                        <w:sz w:val="18"/>
                      </w:rPr>
                      <w:t> </w:t>
                    </w:r>
                    <w:r>
                      <w:rPr>
                        <w:rFonts w:ascii="Calibri"/>
                        <w:color w:val="4C4D4F"/>
                        <w:w w:val="125"/>
                        <w:sz w:val="18"/>
                      </w:rPr>
                      <w:t>a</w:t>
                    </w:r>
                    <w:r>
                      <w:rPr>
                        <w:rFonts w:ascii="Calibri"/>
                        <w:color w:val="4C4D4F"/>
                        <w:spacing w:val="-13"/>
                        <w:w w:val="125"/>
                        <w:sz w:val="18"/>
                      </w:rPr>
                      <w:t> </w:t>
                    </w:r>
                    <w:r>
                      <w:rPr>
                        <w:rFonts w:ascii="Calibri"/>
                        <w:color w:val="4C4D4F"/>
                        <w:w w:val="125"/>
                        <w:sz w:val="18"/>
                      </w:rPr>
                      <w:t>controlled</w:t>
                    </w:r>
                    <w:r>
                      <w:rPr>
                        <w:rFonts w:ascii="Calibri"/>
                        <w:color w:val="4C4D4F"/>
                        <w:spacing w:val="-13"/>
                        <w:w w:val="125"/>
                        <w:sz w:val="18"/>
                      </w:rPr>
                      <w:t> </w:t>
                    </w:r>
                    <w:r>
                      <w:rPr>
                        <w:rFonts w:ascii="Calibri"/>
                        <w:color w:val="4C4D4F"/>
                        <w:w w:val="125"/>
                        <w:sz w:val="18"/>
                      </w:rPr>
                      <w:t>setting,</w:t>
                    </w:r>
                    <w:r>
                      <w:rPr>
                        <w:rFonts w:ascii="Calibri"/>
                        <w:color w:val="4C4D4F"/>
                        <w:spacing w:val="-13"/>
                        <w:w w:val="125"/>
                        <w:sz w:val="18"/>
                      </w:rPr>
                      <w:t> </w:t>
                    </w:r>
                    <w:r>
                      <w:rPr>
                        <w:rFonts w:ascii="Calibri"/>
                        <w:color w:val="4C4D4F"/>
                        <w:w w:val="125"/>
                        <w:sz w:val="18"/>
                      </w:rPr>
                      <w:t>it</w:t>
                    </w:r>
                    <w:r>
                      <w:rPr>
                        <w:rFonts w:ascii="Calibri"/>
                        <w:color w:val="4C4D4F"/>
                        <w:spacing w:val="-13"/>
                        <w:w w:val="125"/>
                        <w:sz w:val="18"/>
                      </w:rPr>
                      <w:t> </w:t>
                    </w:r>
                    <w:r>
                      <w:rPr>
                        <w:rFonts w:ascii="Calibri"/>
                        <w:color w:val="4C4D4F"/>
                        <w:w w:val="125"/>
                        <w:sz w:val="18"/>
                      </w:rPr>
                      <w:t>can</w:t>
                    </w:r>
                    <w:r>
                      <w:rPr>
                        <w:rFonts w:ascii="Calibri"/>
                        <w:color w:val="4C4D4F"/>
                        <w:spacing w:val="-13"/>
                        <w:w w:val="125"/>
                        <w:sz w:val="18"/>
                      </w:rPr>
                      <w:t> </w:t>
                    </w:r>
                    <w:r>
                      <w:rPr>
                        <w:rFonts w:ascii="Calibri"/>
                        <w:color w:val="4C4D4F"/>
                        <w:w w:val="125"/>
                        <w:sz w:val="18"/>
                      </w:rPr>
                      <w:t>cause</w:t>
                    </w:r>
                    <w:r>
                      <w:rPr>
                        <w:rFonts w:ascii="Calibri"/>
                        <w:color w:val="4C4D4F"/>
                        <w:spacing w:val="-13"/>
                        <w:w w:val="125"/>
                        <w:sz w:val="18"/>
                      </w:rPr>
                      <w:t> </w:t>
                    </w:r>
                    <w:r>
                      <w:rPr>
                        <w:rFonts w:ascii="Calibri"/>
                        <w:color w:val="4C4D4F"/>
                        <w:w w:val="125"/>
                        <w:sz w:val="18"/>
                      </w:rPr>
                      <w:t>premature</w:t>
                    </w:r>
                    <w:r>
                      <w:rPr>
                        <w:rFonts w:ascii="Calibri"/>
                        <w:color w:val="4C4D4F"/>
                        <w:spacing w:val="-13"/>
                        <w:w w:val="125"/>
                        <w:sz w:val="18"/>
                      </w:rPr>
                      <w:t> </w:t>
                    </w:r>
                    <w:r>
                      <w:rPr>
                        <w:rFonts w:ascii="Calibri"/>
                        <w:color w:val="4C4D4F"/>
                        <w:w w:val="125"/>
                        <w:sz w:val="18"/>
                      </w:rPr>
                      <w:t>labor,</w:t>
                    </w:r>
                    <w:r>
                      <w:rPr>
                        <w:rFonts w:ascii="Calibri"/>
                        <w:color w:val="4C4D4F"/>
                        <w:spacing w:val="-13"/>
                        <w:w w:val="125"/>
                        <w:sz w:val="18"/>
                      </w:rPr>
                      <w:t> </w:t>
                    </w:r>
                    <w:r>
                      <w:rPr>
                        <w:rFonts w:ascii="Calibri"/>
                        <w:color w:val="4C4D4F"/>
                        <w:w w:val="125"/>
                        <w:sz w:val="18"/>
                      </w:rPr>
                      <w:t>fetal</w:t>
                    </w:r>
                    <w:r>
                      <w:rPr>
                        <w:rFonts w:ascii="Calibri"/>
                        <w:color w:val="4C4D4F"/>
                        <w:spacing w:val="-13"/>
                        <w:w w:val="125"/>
                        <w:sz w:val="18"/>
                      </w:rPr>
                      <w:t> </w:t>
                    </w:r>
                    <w:r>
                      <w:rPr>
                        <w:rFonts w:ascii="Calibri"/>
                        <w:color w:val="4C4D4F"/>
                        <w:w w:val="125"/>
                        <w:sz w:val="18"/>
                      </w:rPr>
                      <w:t>distress,</w:t>
                    </w:r>
                    <w:r>
                      <w:rPr>
                        <w:rFonts w:ascii="Calibri"/>
                        <w:color w:val="4C4D4F"/>
                        <w:spacing w:val="-13"/>
                        <w:w w:val="125"/>
                        <w:sz w:val="18"/>
                      </w:rPr>
                      <w:t> </w:t>
                    </w:r>
                    <w:r>
                      <w:rPr>
                        <w:rFonts w:ascii="Calibri"/>
                        <w:color w:val="4C4D4F"/>
                        <w:w w:val="125"/>
                        <w:sz w:val="18"/>
                      </w:rPr>
                      <w:t>and</w:t>
                    </w:r>
                    <w:r>
                      <w:rPr>
                        <w:rFonts w:ascii="Calibri"/>
                        <w:color w:val="4C4D4F"/>
                        <w:spacing w:val="-13"/>
                        <w:w w:val="125"/>
                        <w:sz w:val="18"/>
                      </w:rPr>
                      <w:t> </w:t>
                    </w:r>
                    <w:r>
                      <w:rPr>
                        <w:rFonts w:ascii="Calibri"/>
                        <w:color w:val="4C4D4F"/>
                        <w:w w:val="125"/>
                        <w:sz w:val="18"/>
                      </w:rPr>
                      <w:t>miscarriage.</w:t>
                    </w:r>
                    <w:r>
                      <w:rPr>
                        <w:rFonts w:ascii="Calibri"/>
                        <w:color w:val="4C4D4F"/>
                        <w:spacing w:val="-13"/>
                        <w:w w:val="125"/>
                        <w:sz w:val="18"/>
                      </w:rPr>
                      <w:t> </w:t>
                    </w:r>
                    <w:r>
                      <w:rPr>
                        <w:rFonts w:ascii="Calibri"/>
                        <w:color w:val="4C4D4F"/>
                        <w:w w:val="125"/>
                        <w:sz w:val="18"/>
                      </w:rPr>
                      <w:t>Attempts</w:t>
                    </w:r>
                    <w:r>
                      <w:rPr>
                        <w:rFonts w:ascii="Calibri"/>
                        <w:color w:val="4C4D4F"/>
                        <w:spacing w:val="-13"/>
                        <w:w w:val="125"/>
                        <w:sz w:val="18"/>
                      </w:rPr>
                      <w:t> </w:t>
                    </w:r>
                    <w:r>
                      <w:rPr>
                        <w:rFonts w:ascii="Calibri"/>
                        <w:color w:val="4C4D4F"/>
                        <w:w w:val="125"/>
                        <w:sz w:val="18"/>
                      </w:rPr>
                      <w:t>at abstinence</w:t>
                    </w:r>
                    <w:r>
                      <w:rPr>
                        <w:rFonts w:ascii="Calibri"/>
                        <w:color w:val="4C4D4F"/>
                        <w:spacing w:val="-10"/>
                        <w:w w:val="125"/>
                        <w:sz w:val="18"/>
                      </w:rPr>
                      <w:t> </w:t>
                    </w:r>
                    <w:r>
                      <w:rPr>
                        <w:rFonts w:ascii="Calibri"/>
                        <w:color w:val="4C4D4F"/>
                        <w:w w:val="125"/>
                        <w:sz w:val="18"/>
                      </w:rPr>
                      <w:t>from</w:t>
                    </w:r>
                    <w:r>
                      <w:rPr>
                        <w:rFonts w:ascii="Calibri"/>
                        <w:color w:val="4C4D4F"/>
                        <w:spacing w:val="-8"/>
                        <w:w w:val="125"/>
                        <w:sz w:val="18"/>
                      </w:rPr>
                      <w:t> </w:t>
                    </w:r>
                    <w:r>
                      <w:rPr>
                        <w:rFonts w:ascii="Calibri"/>
                        <w:color w:val="4C4D4F"/>
                        <w:w w:val="125"/>
                        <w:sz w:val="18"/>
                      </w:rPr>
                      <w:t>opioids</w:t>
                    </w:r>
                    <w:r>
                      <w:rPr>
                        <w:rFonts w:ascii="Calibri"/>
                        <w:color w:val="4C4D4F"/>
                        <w:spacing w:val="-10"/>
                        <w:w w:val="125"/>
                        <w:sz w:val="18"/>
                      </w:rPr>
                      <w:t> </w:t>
                    </w:r>
                    <w:r>
                      <w:rPr>
                        <w:rFonts w:ascii="Calibri"/>
                        <w:color w:val="4C4D4F"/>
                        <w:w w:val="125"/>
                        <w:sz w:val="18"/>
                      </w:rPr>
                      <w:t>without</w:t>
                    </w:r>
                    <w:r>
                      <w:rPr>
                        <w:rFonts w:ascii="Calibri"/>
                        <w:color w:val="4C4D4F"/>
                        <w:spacing w:val="-8"/>
                        <w:w w:val="125"/>
                        <w:sz w:val="18"/>
                      </w:rPr>
                      <w:t> </w:t>
                    </w:r>
                    <w:r>
                      <w:rPr>
                        <w:rFonts w:ascii="Calibri"/>
                        <w:color w:val="4C4D4F"/>
                        <w:w w:val="125"/>
                        <w:sz w:val="18"/>
                      </w:rPr>
                      <w:t>the</w:t>
                    </w:r>
                    <w:r>
                      <w:rPr>
                        <w:rFonts w:ascii="Calibri"/>
                        <w:color w:val="4C4D4F"/>
                        <w:spacing w:val="-9"/>
                        <w:w w:val="125"/>
                        <w:sz w:val="18"/>
                      </w:rPr>
                      <w:t> </w:t>
                    </w:r>
                    <w:r>
                      <w:rPr>
                        <w:rFonts w:ascii="Calibri"/>
                        <w:color w:val="4C4D4F"/>
                        <w:w w:val="125"/>
                        <w:sz w:val="18"/>
                      </w:rPr>
                      <w:t>support</w:t>
                    </w:r>
                    <w:r>
                      <w:rPr>
                        <w:rFonts w:ascii="Calibri"/>
                        <w:color w:val="4C4D4F"/>
                        <w:spacing w:val="-9"/>
                        <w:w w:val="125"/>
                        <w:sz w:val="18"/>
                      </w:rPr>
                      <w:t> </w:t>
                    </w:r>
                    <w:r>
                      <w:rPr>
                        <w:rFonts w:ascii="Calibri"/>
                        <w:color w:val="4C4D4F"/>
                        <w:w w:val="125"/>
                        <w:sz w:val="18"/>
                      </w:rPr>
                      <w:t>of</w:t>
                    </w:r>
                    <w:r>
                      <w:rPr>
                        <w:rFonts w:ascii="Calibri"/>
                        <w:color w:val="4C4D4F"/>
                        <w:spacing w:val="-9"/>
                        <w:w w:val="125"/>
                        <w:sz w:val="18"/>
                      </w:rPr>
                      <w:t> </w:t>
                    </w:r>
                    <w:r>
                      <w:rPr>
                        <w:rFonts w:ascii="Calibri"/>
                        <w:color w:val="4C4D4F"/>
                        <w:w w:val="125"/>
                        <w:sz w:val="18"/>
                      </w:rPr>
                      <w:t>medication</w:t>
                    </w:r>
                    <w:r>
                      <w:rPr>
                        <w:rFonts w:ascii="Calibri"/>
                        <w:color w:val="4C4D4F"/>
                        <w:spacing w:val="-8"/>
                        <w:w w:val="125"/>
                        <w:sz w:val="18"/>
                      </w:rPr>
                      <w:t> </w:t>
                    </w:r>
                    <w:r>
                      <w:rPr>
                        <w:rFonts w:ascii="Calibri"/>
                        <w:color w:val="4C4D4F"/>
                        <w:w w:val="125"/>
                        <w:sz w:val="18"/>
                      </w:rPr>
                      <w:t>are</w:t>
                    </w:r>
                    <w:r>
                      <w:rPr>
                        <w:rFonts w:ascii="Calibri"/>
                        <w:color w:val="4C4D4F"/>
                        <w:spacing w:val="-9"/>
                        <w:w w:val="125"/>
                        <w:sz w:val="18"/>
                      </w:rPr>
                      <w:t> </w:t>
                    </w:r>
                    <w:r>
                      <w:rPr>
                        <w:rFonts w:ascii="Calibri"/>
                        <w:color w:val="4C4D4F"/>
                        <w:w w:val="125"/>
                        <w:sz w:val="18"/>
                      </w:rPr>
                      <w:t>generally</w:t>
                    </w:r>
                    <w:r>
                      <w:rPr>
                        <w:rFonts w:ascii="Calibri"/>
                        <w:color w:val="4C4D4F"/>
                        <w:spacing w:val="-9"/>
                        <w:w w:val="125"/>
                        <w:sz w:val="18"/>
                      </w:rPr>
                      <w:t> </w:t>
                    </w:r>
                    <w:r>
                      <w:rPr>
                        <w:rFonts w:ascii="Calibri"/>
                        <w:color w:val="4C4D4F"/>
                        <w:w w:val="125"/>
                        <w:sz w:val="18"/>
                      </w:rPr>
                      <w:t>not</w:t>
                    </w:r>
                    <w:r>
                      <w:rPr>
                        <w:rFonts w:ascii="Calibri"/>
                        <w:color w:val="4C4D4F"/>
                        <w:spacing w:val="-8"/>
                        <w:w w:val="125"/>
                        <w:sz w:val="18"/>
                      </w:rPr>
                      <w:t> </w:t>
                    </w:r>
                    <w:r>
                      <w:rPr>
                        <w:rFonts w:ascii="Calibri"/>
                        <w:color w:val="4C4D4F"/>
                        <w:w w:val="125"/>
                        <w:sz w:val="18"/>
                      </w:rPr>
                      <w:t>advised</w:t>
                    </w:r>
                    <w:r>
                      <w:rPr>
                        <w:rFonts w:ascii="Calibri"/>
                        <w:color w:val="4C4D4F"/>
                        <w:spacing w:val="-10"/>
                        <w:w w:val="125"/>
                        <w:sz w:val="18"/>
                      </w:rPr>
                      <w:t> </w:t>
                    </w:r>
                    <w:r>
                      <w:rPr>
                        <w:rFonts w:ascii="Calibri"/>
                        <w:color w:val="4C4D4F"/>
                        <w:w w:val="125"/>
                        <w:sz w:val="18"/>
                      </w:rPr>
                      <w:t>because</w:t>
                    </w:r>
                    <w:r>
                      <w:rPr>
                        <w:rFonts w:ascii="Calibri"/>
                        <w:color w:val="4C4D4F"/>
                        <w:spacing w:val="-8"/>
                        <w:w w:val="125"/>
                        <w:sz w:val="18"/>
                      </w:rPr>
                      <w:t> </w:t>
                    </w:r>
                    <w:r>
                      <w:rPr>
                        <w:rFonts w:ascii="Calibri"/>
                        <w:color w:val="4C4D4F"/>
                        <w:w w:val="125"/>
                        <w:sz w:val="18"/>
                      </w:rPr>
                      <w:t>of</w:t>
                    </w:r>
                    <w:r>
                      <w:rPr>
                        <w:rFonts w:ascii="Calibri"/>
                        <w:color w:val="4C4D4F"/>
                        <w:spacing w:val="-9"/>
                        <w:w w:val="125"/>
                        <w:sz w:val="18"/>
                      </w:rPr>
                      <w:t> </w:t>
                    </w:r>
                    <w:r>
                      <w:rPr>
                        <w:rFonts w:ascii="Calibri"/>
                        <w:color w:val="4C4D4F"/>
                        <w:w w:val="125"/>
                        <w:sz w:val="18"/>
                      </w:rPr>
                      <w:t>the</w:t>
                    </w:r>
                  </w:p>
                  <w:p>
                    <w:pPr>
                      <w:spacing w:line="219" w:lineRule="exact" w:before="20"/>
                      <w:ind w:left="450" w:right="0" w:firstLine="0"/>
                      <w:jc w:val="left"/>
                      <w:rPr>
                        <w:rFonts w:ascii="Calibri"/>
                        <w:sz w:val="18"/>
                      </w:rPr>
                    </w:pPr>
                    <w:r>
                      <w:rPr>
                        <w:rFonts w:ascii="Calibri"/>
                        <w:color w:val="4C4D4F"/>
                        <w:w w:val="120"/>
                        <w:sz w:val="18"/>
                      </w:rPr>
                      <w:t>risk of return to opioid use, which can adversely affect both mother and fetus.</w:t>
                    </w:r>
                  </w:p>
                  <w:p>
                    <w:pPr>
                      <w:numPr>
                        <w:ilvl w:val="0"/>
                        <w:numId w:val="11"/>
                      </w:numPr>
                      <w:tabs>
                        <w:tab w:pos="450" w:val="left" w:leader="none"/>
                      </w:tabs>
                      <w:spacing w:line="235" w:lineRule="auto" w:before="4"/>
                      <w:ind w:left="450" w:right="408" w:hanging="180"/>
                      <w:jc w:val="left"/>
                      <w:rPr>
                        <w:rFonts w:ascii="Calibri"/>
                        <w:sz w:val="18"/>
                      </w:rPr>
                    </w:pPr>
                    <w:r>
                      <w:rPr>
                        <w:rFonts w:ascii="Calibri"/>
                        <w:color w:val="4C4D4F"/>
                        <w:w w:val="125"/>
                        <w:sz w:val="18"/>
                      </w:rPr>
                      <w:t>Newborns</w:t>
                    </w:r>
                    <w:r>
                      <w:rPr>
                        <w:rFonts w:ascii="Calibri"/>
                        <w:color w:val="4C4D4F"/>
                        <w:spacing w:val="-11"/>
                        <w:w w:val="125"/>
                        <w:sz w:val="18"/>
                      </w:rPr>
                      <w:t> </w:t>
                    </w:r>
                    <w:r>
                      <w:rPr>
                        <w:rFonts w:ascii="Calibri"/>
                        <w:color w:val="4C4D4F"/>
                        <w:w w:val="125"/>
                        <w:sz w:val="18"/>
                      </w:rPr>
                      <w:t>of</w:t>
                    </w:r>
                    <w:r>
                      <w:rPr>
                        <w:rFonts w:ascii="Calibri"/>
                        <w:color w:val="4C4D4F"/>
                        <w:spacing w:val="-10"/>
                        <w:w w:val="125"/>
                        <w:sz w:val="18"/>
                      </w:rPr>
                      <w:t> </w:t>
                    </w:r>
                    <w:r>
                      <w:rPr>
                        <w:rFonts w:ascii="Calibri"/>
                        <w:color w:val="4C4D4F"/>
                        <w:w w:val="125"/>
                        <w:sz w:val="18"/>
                      </w:rPr>
                      <w:t>women</w:t>
                    </w:r>
                    <w:r>
                      <w:rPr>
                        <w:rFonts w:ascii="Calibri"/>
                        <w:color w:val="4C4D4F"/>
                        <w:spacing w:val="-11"/>
                        <w:w w:val="125"/>
                        <w:sz w:val="18"/>
                      </w:rPr>
                      <w:t> </w:t>
                    </w:r>
                    <w:r>
                      <w:rPr>
                        <w:rFonts w:ascii="Calibri"/>
                        <w:color w:val="4C4D4F"/>
                        <w:w w:val="125"/>
                        <w:sz w:val="18"/>
                      </w:rPr>
                      <w:t>who</w:t>
                    </w:r>
                    <w:r>
                      <w:rPr>
                        <w:rFonts w:ascii="Calibri"/>
                        <w:color w:val="4C4D4F"/>
                        <w:spacing w:val="-10"/>
                        <w:w w:val="125"/>
                        <w:sz w:val="18"/>
                      </w:rPr>
                      <w:t> </w:t>
                    </w:r>
                    <w:r>
                      <w:rPr>
                        <w:rFonts w:ascii="Calibri"/>
                        <w:color w:val="4C4D4F"/>
                        <w:w w:val="125"/>
                        <w:sz w:val="18"/>
                      </w:rPr>
                      <w:t>take</w:t>
                    </w:r>
                    <w:r>
                      <w:rPr>
                        <w:rFonts w:ascii="Calibri"/>
                        <w:color w:val="4C4D4F"/>
                        <w:spacing w:val="-10"/>
                        <w:w w:val="125"/>
                        <w:sz w:val="18"/>
                      </w:rPr>
                      <w:t> </w:t>
                    </w:r>
                    <w:r>
                      <w:rPr>
                        <w:rFonts w:ascii="Calibri"/>
                        <w:color w:val="4C4D4F"/>
                        <w:w w:val="125"/>
                        <w:sz w:val="18"/>
                      </w:rPr>
                      <w:t>OUD</w:t>
                    </w:r>
                    <w:r>
                      <w:rPr>
                        <w:rFonts w:ascii="Calibri"/>
                        <w:color w:val="4C4D4F"/>
                        <w:spacing w:val="-11"/>
                        <w:w w:val="125"/>
                        <w:sz w:val="18"/>
                      </w:rPr>
                      <w:t> </w:t>
                    </w:r>
                    <w:r>
                      <w:rPr>
                        <w:rFonts w:ascii="Calibri"/>
                        <w:color w:val="4C4D4F"/>
                        <w:w w:val="125"/>
                        <w:sz w:val="18"/>
                      </w:rPr>
                      <w:t>medication</w:t>
                    </w:r>
                    <w:r>
                      <w:rPr>
                        <w:rFonts w:ascii="Calibri"/>
                        <w:color w:val="4C4D4F"/>
                        <w:spacing w:val="-10"/>
                        <w:w w:val="125"/>
                        <w:sz w:val="18"/>
                      </w:rPr>
                      <w:t> </w:t>
                    </w:r>
                    <w:r>
                      <w:rPr>
                        <w:rFonts w:ascii="Calibri"/>
                        <w:color w:val="4C4D4F"/>
                        <w:w w:val="125"/>
                        <w:sz w:val="18"/>
                      </w:rPr>
                      <w:t>often</w:t>
                    </w:r>
                    <w:r>
                      <w:rPr>
                        <w:rFonts w:ascii="Calibri"/>
                        <w:color w:val="4C4D4F"/>
                        <w:spacing w:val="-11"/>
                        <w:w w:val="125"/>
                        <w:sz w:val="18"/>
                      </w:rPr>
                      <w:t> </w:t>
                    </w:r>
                    <w:r>
                      <w:rPr>
                        <w:rFonts w:ascii="Calibri"/>
                        <w:color w:val="4C4D4F"/>
                        <w:w w:val="125"/>
                        <w:sz w:val="18"/>
                      </w:rPr>
                      <w:t>show</w:t>
                    </w:r>
                    <w:r>
                      <w:rPr>
                        <w:rFonts w:ascii="Calibri"/>
                        <w:color w:val="4C4D4F"/>
                        <w:spacing w:val="-10"/>
                        <w:w w:val="125"/>
                        <w:sz w:val="18"/>
                      </w:rPr>
                      <w:t> </w:t>
                    </w:r>
                    <w:r>
                      <w:rPr>
                        <w:rFonts w:ascii="Calibri"/>
                        <w:color w:val="4C4D4F"/>
                        <w:w w:val="125"/>
                        <w:sz w:val="18"/>
                      </w:rPr>
                      <w:t>symptoms</w:t>
                    </w:r>
                    <w:r>
                      <w:rPr>
                        <w:rFonts w:ascii="Calibri"/>
                        <w:color w:val="4C4D4F"/>
                        <w:spacing w:val="-10"/>
                        <w:w w:val="125"/>
                        <w:sz w:val="18"/>
                      </w:rPr>
                      <w:t> </w:t>
                    </w:r>
                    <w:r>
                      <w:rPr>
                        <w:rFonts w:ascii="Calibri"/>
                        <w:color w:val="4C4D4F"/>
                        <w:w w:val="125"/>
                        <w:sz w:val="18"/>
                      </w:rPr>
                      <w:t>of</w:t>
                    </w:r>
                    <w:r>
                      <w:rPr>
                        <w:rFonts w:ascii="Calibri"/>
                        <w:color w:val="4C4D4F"/>
                        <w:spacing w:val="-11"/>
                        <w:w w:val="125"/>
                        <w:sz w:val="18"/>
                      </w:rPr>
                      <w:t> </w:t>
                    </w:r>
                    <w:r>
                      <w:rPr>
                        <w:rFonts w:ascii="Calibri"/>
                        <w:color w:val="4C4D4F"/>
                        <w:w w:val="125"/>
                        <w:sz w:val="18"/>
                      </w:rPr>
                      <w:t>NAS,</w:t>
                    </w:r>
                    <w:r>
                      <w:rPr>
                        <w:rFonts w:ascii="Calibri"/>
                        <w:color w:val="4C4D4F"/>
                        <w:spacing w:val="-10"/>
                        <w:w w:val="125"/>
                        <w:sz w:val="18"/>
                      </w:rPr>
                      <w:t> </w:t>
                    </w:r>
                    <w:r>
                      <w:rPr>
                        <w:rFonts w:ascii="Calibri"/>
                        <w:color w:val="4C4D4F"/>
                        <w:w w:val="125"/>
                        <w:sz w:val="18"/>
                      </w:rPr>
                      <w:t>which</w:t>
                    </w:r>
                    <w:r>
                      <w:rPr>
                        <w:rFonts w:ascii="Calibri"/>
                        <w:color w:val="4C4D4F"/>
                        <w:spacing w:val="-10"/>
                        <w:w w:val="125"/>
                        <w:sz w:val="18"/>
                      </w:rPr>
                      <w:t> </w:t>
                    </w:r>
                    <w:r>
                      <w:rPr>
                        <w:rFonts w:ascii="Calibri"/>
                        <w:color w:val="4C4D4F"/>
                        <w:w w:val="125"/>
                        <w:sz w:val="18"/>
                      </w:rPr>
                      <w:t>is</w:t>
                    </w:r>
                    <w:r>
                      <w:rPr>
                        <w:rFonts w:ascii="Calibri"/>
                        <w:color w:val="4C4D4F"/>
                        <w:spacing w:val="-11"/>
                        <w:w w:val="125"/>
                        <w:sz w:val="18"/>
                      </w:rPr>
                      <w:t> </w:t>
                    </w:r>
                    <w:r>
                      <w:rPr>
                        <w:rFonts w:ascii="Calibri"/>
                        <w:color w:val="4C4D4F"/>
                        <w:w w:val="125"/>
                        <w:sz w:val="18"/>
                      </w:rPr>
                      <w:t>treatable.</w:t>
                    </w:r>
                    <w:r>
                      <w:rPr>
                        <w:rFonts w:ascii="Calibri"/>
                        <w:color w:val="4C4D4F"/>
                        <w:spacing w:val="-10"/>
                        <w:w w:val="125"/>
                        <w:sz w:val="18"/>
                      </w:rPr>
                      <w:t> </w:t>
                    </w:r>
                    <w:r>
                      <w:rPr>
                        <w:rFonts w:ascii="Calibri"/>
                        <w:color w:val="4C4D4F"/>
                        <w:w w:val="125"/>
                        <w:sz w:val="18"/>
                      </w:rPr>
                      <w:t>NAS from opioid agonist treatment is not as harmful to the fetus as continued use of illicit opioids during pregnancy.</w:t>
                    </w:r>
                  </w:p>
                  <w:p>
                    <w:pPr>
                      <w:numPr>
                        <w:ilvl w:val="0"/>
                        <w:numId w:val="11"/>
                      </w:numPr>
                      <w:tabs>
                        <w:tab w:pos="450" w:val="left" w:leader="none"/>
                      </w:tabs>
                      <w:spacing w:line="320" w:lineRule="exact" w:before="0"/>
                      <w:ind w:left="450" w:right="0" w:hanging="180"/>
                      <w:jc w:val="left"/>
                      <w:rPr>
                        <w:rFonts w:ascii="Calibri"/>
                        <w:sz w:val="18"/>
                      </w:rPr>
                    </w:pPr>
                    <w:r>
                      <w:rPr>
                        <w:rFonts w:ascii="Calibri"/>
                        <w:color w:val="4C4D4F"/>
                        <w:w w:val="120"/>
                        <w:sz w:val="18"/>
                      </w:rPr>
                      <w:t>Mothers stabilized on medication for OUD are encouraged to</w:t>
                    </w:r>
                    <w:r>
                      <w:rPr>
                        <w:rFonts w:ascii="Calibri"/>
                        <w:color w:val="4C4D4F"/>
                        <w:spacing w:val="-3"/>
                        <w:w w:val="120"/>
                        <w:sz w:val="18"/>
                      </w:rPr>
                      <w:t> </w:t>
                    </w:r>
                    <w:r>
                      <w:rPr>
                        <w:rFonts w:ascii="Calibri"/>
                        <w:color w:val="4C4D4F"/>
                        <w:w w:val="120"/>
                        <w:sz w:val="18"/>
                      </w:rPr>
                      <w:t>breastfeed.</w:t>
                    </w:r>
                  </w:p>
                  <w:p>
                    <w:pPr>
                      <w:spacing w:line="261" w:lineRule="auto" w:before="149"/>
                      <w:ind w:left="270" w:right="667" w:firstLine="0"/>
                      <w:jc w:val="left"/>
                      <w:rPr>
                        <w:rFonts w:ascii="Calibri" w:hAnsi="Calibri"/>
                        <w:sz w:val="18"/>
                      </w:rPr>
                    </w:pPr>
                    <w:r>
                      <w:rPr>
                        <w:rFonts w:ascii="Calibri" w:hAnsi="Calibri"/>
                        <w:color w:val="414042"/>
                        <w:w w:val="120"/>
                        <w:sz w:val="18"/>
                      </w:rPr>
                      <w:t>Summarized from SAMHSA’s publication </w:t>
                    </w:r>
                    <w:r>
                      <w:rPr>
                        <w:rFonts w:ascii="Calibri" w:hAnsi="Calibri"/>
                        <w:i/>
                        <w:color w:val="414042"/>
                        <w:w w:val="120"/>
                        <w:sz w:val="18"/>
                      </w:rPr>
                      <w:t>A Collaborative Approach to the Treatment of Pregnant </w:t>
                    </w:r>
                    <w:r>
                      <w:rPr>
                        <w:rFonts w:ascii="Calibri" w:hAnsi="Calibri"/>
                        <w:i/>
                        <w:color w:val="414042"/>
                        <w:w w:val="120"/>
                        <w:sz w:val="18"/>
                      </w:rPr>
                      <w:t>Women With Opioid Use Disorders </w:t>
                    </w:r>
                    <w:r>
                      <w:rPr>
                        <w:rFonts w:ascii="Calibri" w:hAnsi="Calibri"/>
                        <w:color w:val="414042"/>
                        <w:w w:val="120"/>
                        <w:sz w:val="18"/>
                      </w:rPr>
                      <w:t>(</w:t>
                    </w:r>
                    <w:r>
                      <w:rPr>
                        <w:rFonts w:ascii="Calibri" w:hAnsi="Calibri"/>
                        <w:color w:val="205E9E"/>
                        <w:w w:val="120"/>
                        <w:sz w:val="18"/>
                        <w:u w:val="single" w:color="205E9E"/>
                      </w:rPr>
                      <w:t>https://store.samhsa.gov/product/A-Collaborative-Approach-to</w:t>
                    </w:r>
                  </w:p>
                  <w:p>
                    <w:pPr>
                      <w:spacing w:before="1"/>
                      <w:ind w:left="270" w:right="0" w:firstLine="0"/>
                      <w:jc w:val="left"/>
                      <w:rPr>
                        <w:rFonts w:ascii="Calibri"/>
                        <w:sz w:val="10"/>
                      </w:rPr>
                    </w:pPr>
                    <w:r>
                      <w:rPr>
                        <w:rFonts w:ascii="Calibri"/>
                        <w:color w:val="205E9E"/>
                        <w:w w:val="120"/>
                        <w:sz w:val="18"/>
                        <w:u w:val="single" w:color="205E9E"/>
                      </w:rPr>
                      <w:t>-the-Treatment-of-Pregnant-Women-with-Opioid-Use-Disorders/SMA16-4978</w:t>
                    </w:r>
                    <w:r>
                      <w:rPr>
                        <w:rFonts w:ascii="Calibri"/>
                        <w:color w:val="414042"/>
                        <w:w w:val="120"/>
                        <w:sz w:val="18"/>
                      </w:rPr>
                      <w:t>).</w:t>
                    </w:r>
                    <w:r>
                      <w:rPr>
                        <w:rFonts w:ascii="Calibri"/>
                        <w:color w:val="414042"/>
                        <w:w w:val="120"/>
                        <w:position w:val="6"/>
                        <w:sz w:val="10"/>
                      </w:rPr>
                      <w:t>151</w:t>
                    </w:r>
                  </w:p>
                </w:txbxContent>
              </v:textbox>
              <v:stroke dashstyle="solid"/>
              <w10:wrap type="none"/>
            </v:shape>
          </v:group>
        </w:pict>
      </w:r>
      <w:r>
        <w:rPr>
          <w:sz w:val="20"/>
        </w:rPr>
      </w:r>
    </w:p>
    <w:p>
      <w:pPr>
        <w:pStyle w:val="BodyText"/>
        <w:rPr>
          <w:sz w:val="20"/>
        </w:rPr>
      </w:pPr>
    </w:p>
    <w:p>
      <w:pPr>
        <w:pStyle w:val="BodyText"/>
        <w:spacing w:before="10"/>
        <w:rPr>
          <w:sz w:val="17"/>
        </w:rPr>
      </w:pPr>
    </w:p>
    <w:p>
      <w:pPr>
        <w:spacing w:after="0"/>
        <w:rPr>
          <w:sz w:val="17"/>
        </w:rPr>
        <w:sectPr>
          <w:pgSz w:w="12240" w:h="15840"/>
          <w:pgMar w:header="576" w:footer="708" w:top="1340" w:bottom="900" w:left="920" w:right="960"/>
        </w:sectPr>
      </w:pPr>
    </w:p>
    <w:p>
      <w:pPr>
        <w:spacing w:line="249" w:lineRule="auto" w:before="103"/>
        <w:ind w:left="160" w:right="80" w:firstLine="0"/>
        <w:jc w:val="left"/>
        <w:rPr>
          <w:sz w:val="22"/>
        </w:rPr>
      </w:pPr>
      <w:r>
        <w:rPr>
          <w:color w:val="4C4D4F"/>
          <w:sz w:val="22"/>
        </w:rPr>
        <w:t>reuniﬁcation. Such orders are medically inappro- priate and should be challenged. Possible ways to help:</w:t>
      </w:r>
    </w:p>
    <w:p>
      <w:pPr>
        <w:pStyle w:val="ListParagraph"/>
        <w:numPr>
          <w:ilvl w:val="0"/>
          <w:numId w:val="3"/>
        </w:numPr>
        <w:tabs>
          <w:tab w:pos="430" w:val="left" w:leader="none"/>
        </w:tabs>
        <w:spacing w:line="206" w:lineRule="auto" w:before="133" w:after="0"/>
        <w:ind w:left="430" w:right="50" w:hanging="270"/>
        <w:jc w:val="both"/>
        <w:rPr>
          <w:color w:val="147592"/>
          <w:sz w:val="28"/>
        </w:rPr>
      </w:pPr>
      <w:r>
        <w:rPr>
          <w:b/>
          <w:color w:val="4C4D4F"/>
          <w:spacing w:val="-5"/>
          <w:w w:val="105"/>
          <w:sz w:val="22"/>
        </w:rPr>
        <w:t>Write</w:t>
      </w:r>
      <w:r>
        <w:rPr>
          <w:b/>
          <w:color w:val="4C4D4F"/>
          <w:spacing w:val="-30"/>
          <w:w w:val="105"/>
          <w:sz w:val="22"/>
        </w:rPr>
        <w:t> </w:t>
      </w:r>
      <w:r>
        <w:rPr>
          <w:b/>
          <w:color w:val="4C4D4F"/>
          <w:spacing w:val="-5"/>
          <w:w w:val="105"/>
          <w:sz w:val="22"/>
        </w:rPr>
        <w:t>letters</w:t>
      </w:r>
      <w:r>
        <w:rPr>
          <w:b/>
          <w:color w:val="4C4D4F"/>
          <w:spacing w:val="-30"/>
          <w:w w:val="105"/>
          <w:sz w:val="22"/>
        </w:rPr>
        <w:t> </w:t>
      </w:r>
      <w:r>
        <w:rPr>
          <w:b/>
          <w:color w:val="4C4D4F"/>
          <w:spacing w:val="-3"/>
          <w:w w:val="105"/>
          <w:sz w:val="22"/>
        </w:rPr>
        <w:t>to</w:t>
      </w:r>
      <w:r>
        <w:rPr>
          <w:b/>
          <w:color w:val="4C4D4F"/>
          <w:spacing w:val="-29"/>
          <w:w w:val="105"/>
          <w:sz w:val="22"/>
        </w:rPr>
        <w:t> </w:t>
      </w:r>
      <w:r>
        <w:rPr>
          <w:b/>
          <w:color w:val="4C4D4F"/>
          <w:spacing w:val="-5"/>
          <w:w w:val="105"/>
          <w:sz w:val="22"/>
        </w:rPr>
        <w:t>judges</w:t>
      </w:r>
      <w:r>
        <w:rPr>
          <w:b/>
          <w:color w:val="4C4D4F"/>
          <w:spacing w:val="-30"/>
          <w:w w:val="105"/>
          <w:sz w:val="22"/>
        </w:rPr>
        <w:t> </w:t>
      </w:r>
      <w:r>
        <w:rPr>
          <w:b/>
          <w:color w:val="4C4D4F"/>
          <w:spacing w:val="-4"/>
          <w:w w:val="105"/>
          <w:sz w:val="22"/>
        </w:rPr>
        <w:t>and</w:t>
      </w:r>
      <w:r>
        <w:rPr>
          <w:b/>
          <w:color w:val="4C4D4F"/>
          <w:spacing w:val="-30"/>
          <w:w w:val="105"/>
          <w:sz w:val="22"/>
        </w:rPr>
        <w:t> </w:t>
      </w:r>
      <w:r>
        <w:rPr>
          <w:b/>
          <w:color w:val="4C4D4F"/>
          <w:spacing w:val="-5"/>
          <w:w w:val="105"/>
          <w:sz w:val="22"/>
        </w:rPr>
        <w:t>lawyers</w:t>
      </w:r>
      <w:r>
        <w:rPr>
          <w:b/>
          <w:color w:val="4C4D4F"/>
          <w:spacing w:val="-32"/>
          <w:w w:val="105"/>
          <w:sz w:val="22"/>
        </w:rPr>
        <w:t> </w:t>
      </w:r>
      <w:r>
        <w:rPr>
          <w:color w:val="4C4D4F"/>
          <w:spacing w:val="-5"/>
          <w:w w:val="105"/>
          <w:sz w:val="22"/>
        </w:rPr>
        <w:t>explaining </w:t>
      </w:r>
      <w:r>
        <w:rPr>
          <w:color w:val="4C4D4F"/>
          <w:w w:val="105"/>
          <w:sz w:val="22"/>
        </w:rPr>
        <w:t>how effective OUD medication can</w:t>
      </w:r>
      <w:r>
        <w:rPr>
          <w:color w:val="4C4D4F"/>
          <w:spacing w:val="-41"/>
          <w:w w:val="105"/>
          <w:sz w:val="22"/>
        </w:rPr>
        <w:t> </w:t>
      </w:r>
      <w:r>
        <w:rPr>
          <w:color w:val="4C4D4F"/>
          <w:w w:val="105"/>
          <w:sz w:val="22"/>
        </w:rPr>
        <w:t>be.</w:t>
      </w:r>
    </w:p>
    <w:p>
      <w:pPr>
        <w:pStyle w:val="ListParagraph"/>
        <w:numPr>
          <w:ilvl w:val="0"/>
          <w:numId w:val="3"/>
        </w:numPr>
        <w:tabs>
          <w:tab w:pos="430" w:val="left" w:leader="none"/>
        </w:tabs>
        <w:spacing w:line="228" w:lineRule="auto" w:before="57" w:after="0"/>
        <w:ind w:left="430" w:right="212" w:hanging="270"/>
        <w:jc w:val="both"/>
        <w:rPr>
          <w:color w:val="147592"/>
          <w:sz w:val="28"/>
        </w:rPr>
      </w:pPr>
      <w:r>
        <w:rPr>
          <w:b/>
          <w:color w:val="4C4D4F"/>
          <w:sz w:val="22"/>
        </w:rPr>
        <w:t>Send judges and lawyers literature </w:t>
      </w:r>
      <w:r>
        <w:rPr>
          <w:color w:val="4C4D4F"/>
          <w:sz w:val="22"/>
        </w:rPr>
        <w:t>about current medical recommendations (including this</w:t>
      </w:r>
      <w:r>
        <w:rPr>
          <w:color w:val="4C4D4F"/>
          <w:spacing w:val="-1"/>
          <w:sz w:val="22"/>
        </w:rPr>
        <w:t> </w:t>
      </w:r>
      <w:r>
        <w:rPr>
          <w:color w:val="4C4D4F"/>
          <w:sz w:val="22"/>
        </w:rPr>
        <w:t>TIP).</w:t>
      </w:r>
    </w:p>
    <w:p>
      <w:pPr>
        <w:pStyle w:val="ListParagraph"/>
        <w:numPr>
          <w:ilvl w:val="0"/>
          <w:numId w:val="3"/>
        </w:numPr>
        <w:tabs>
          <w:tab w:pos="430" w:val="left" w:leader="none"/>
        </w:tabs>
        <w:spacing w:line="240" w:lineRule="auto" w:before="37" w:after="0"/>
        <w:ind w:left="430" w:right="0" w:hanging="270"/>
        <w:jc w:val="left"/>
        <w:rPr>
          <w:color w:val="147592"/>
          <w:sz w:val="28"/>
        </w:rPr>
      </w:pPr>
      <w:r>
        <w:rPr>
          <w:b/>
          <w:color w:val="4C4D4F"/>
          <w:spacing w:val="-4"/>
          <w:sz w:val="22"/>
        </w:rPr>
        <w:t>Testify </w:t>
      </w:r>
      <w:r>
        <w:rPr>
          <w:b/>
          <w:color w:val="4C4D4F"/>
          <w:sz w:val="22"/>
        </w:rPr>
        <w:t>in court, </w:t>
      </w:r>
      <w:r>
        <w:rPr>
          <w:color w:val="4C4D4F"/>
          <w:sz w:val="22"/>
        </w:rPr>
        <w:t>if</w:t>
      </w:r>
      <w:r>
        <w:rPr>
          <w:color w:val="4C4D4F"/>
          <w:spacing w:val="4"/>
          <w:sz w:val="22"/>
        </w:rPr>
        <w:t> </w:t>
      </w:r>
      <w:r>
        <w:rPr>
          <w:color w:val="4C4D4F"/>
          <w:sz w:val="22"/>
        </w:rPr>
        <w:t>necessary.</w:t>
      </w:r>
    </w:p>
    <w:p>
      <w:pPr>
        <w:pStyle w:val="Heading2"/>
        <w:spacing w:line="228" w:lineRule="auto" w:before="236"/>
        <w:ind w:right="258"/>
      </w:pPr>
      <w:bookmarkStart w:name="_TOC_250003" w:id="16"/>
      <w:bookmarkEnd w:id="16"/>
      <w:r>
        <w:rPr>
          <w:color w:val="147592"/>
          <w:w w:val="110"/>
        </w:rPr>
        <w:t>Helping Clients Find Accepting Mutual- Help Groups</w:t>
      </w:r>
    </w:p>
    <w:p>
      <w:pPr>
        <w:pStyle w:val="Heading4"/>
        <w:spacing w:line="261" w:lineRule="auto" w:before="47"/>
        <w:ind w:right="32"/>
        <w:rPr>
          <w:b w:val="0"/>
        </w:rPr>
      </w:pPr>
      <w:r>
        <w:rPr>
          <w:color w:val="4C4D4F"/>
        </w:rPr>
        <w:t>Voluntary participation in 12-Step groups can improve</w:t>
      </w:r>
      <w:r>
        <w:rPr>
          <w:color w:val="4C4D4F"/>
          <w:spacing w:val="-16"/>
        </w:rPr>
        <w:t> </w:t>
      </w:r>
      <w:r>
        <w:rPr>
          <w:color w:val="4C4D4F"/>
        </w:rPr>
        <w:t>abstinence</w:t>
      </w:r>
      <w:r>
        <w:rPr>
          <w:color w:val="4C4D4F"/>
          <w:spacing w:val="-16"/>
        </w:rPr>
        <w:t> </w:t>
      </w:r>
      <w:r>
        <w:rPr>
          <w:color w:val="4C4D4F"/>
        </w:rPr>
        <w:t>and</w:t>
      </w:r>
      <w:r>
        <w:rPr>
          <w:color w:val="4C4D4F"/>
          <w:spacing w:val="-16"/>
        </w:rPr>
        <w:t> </w:t>
      </w:r>
      <w:r>
        <w:rPr>
          <w:color w:val="4C4D4F"/>
        </w:rPr>
        <w:t>recovery-related</w:t>
      </w:r>
      <w:r>
        <w:rPr>
          <w:color w:val="4C4D4F"/>
          <w:spacing w:val="-11"/>
        </w:rPr>
        <w:t> </w:t>
      </w:r>
      <w:r>
        <w:rPr>
          <w:color w:val="4C4D4F"/>
          <w:spacing w:val="-3"/>
        </w:rPr>
        <w:t>skills </w:t>
      </w:r>
      <w:r>
        <w:rPr>
          <w:color w:val="4C4D4F"/>
        </w:rPr>
        <w:t>and behaviors </w:t>
      </w:r>
      <w:r>
        <w:rPr>
          <w:b w:val="0"/>
          <w:color w:val="4C4D4F"/>
        </w:rPr>
        <w:t>for some people with</w:t>
      </w:r>
      <w:r>
        <w:rPr>
          <w:b w:val="0"/>
          <w:color w:val="4C4D4F"/>
          <w:spacing w:val="59"/>
        </w:rPr>
        <w:t> </w:t>
      </w:r>
      <w:r>
        <w:rPr>
          <w:b w:val="0"/>
          <w:color w:val="4C4D4F"/>
        </w:rPr>
        <w:t>SUDs.</w:t>
      </w:r>
    </w:p>
    <w:p>
      <w:pPr>
        <w:spacing w:line="249" w:lineRule="auto" w:before="0"/>
        <w:ind w:left="159" w:right="156" w:firstLine="0"/>
        <w:jc w:val="left"/>
        <w:rPr>
          <w:sz w:val="13"/>
        </w:rPr>
      </w:pPr>
      <w:r>
        <w:rPr>
          <w:color w:val="4C4D4F"/>
          <w:sz w:val="22"/>
        </w:rPr>
        <w:t>Greater involvement (e.g., being a 12-Step sponsor) can increase these beneﬁts.</w:t>
      </w:r>
      <w:r>
        <w:rPr>
          <w:color w:val="4C4D4F"/>
          <w:position w:val="7"/>
          <w:sz w:val="13"/>
        </w:rPr>
        <w:t>152,153,154,155 </w:t>
      </w:r>
      <w:r>
        <w:rPr>
          <w:color w:val="4C4D4F"/>
          <w:spacing w:val="-3"/>
          <w:sz w:val="22"/>
        </w:rPr>
        <w:t>However, </w:t>
      </w:r>
      <w:r>
        <w:rPr>
          <w:color w:val="4C4D4F"/>
          <w:sz w:val="22"/>
        </w:rPr>
        <w:t>not much research has explored less widespread types of groups (e.g., groups that follow a given religion’s principles, secular groups that downplay the spiritual aspects of </w:t>
      </w:r>
      <w:r>
        <w:rPr>
          <w:color w:val="4C4D4F"/>
          <w:spacing w:val="-3"/>
          <w:sz w:val="22"/>
        </w:rPr>
        <w:t>12-Step </w:t>
      </w:r>
      <w:r>
        <w:rPr>
          <w:color w:val="4C4D4F"/>
          <w:spacing w:val="-4"/>
          <w:sz w:val="22"/>
        </w:rPr>
        <w:t>groups). Research </w:t>
      </w:r>
      <w:r>
        <w:rPr>
          <w:color w:val="4C4D4F"/>
          <w:spacing w:val="-3"/>
          <w:sz w:val="22"/>
        </w:rPr>
        <w:t>exploring longitudinal </w:t>
      </w:r>
      <w:r>
        <w:rPr>
          <w:color w:val="4C4D4F"/>
          <w:sz w:val="22"/>
        </w:rPr>
        <w:t>outcomes for people with OUD who attend NA  is limited, but ﬁndings link more frequent atten- dance with</w:t>
      </w:r>
      <w:r>
        <w:rPr>
          <w:color w:val="4C4D4F"/>
          <w:spacing w:val="1"/>
          <w:sz w:val="22"/>
        </w:rPr>
        <w:t> </w:t>
      </w:r>
      <w:r>
        <w:rPr>
          <w:color w:val="4C4D4F"/>
          <w:sz w:val="22"/>
        </w:rPr>
        <w:t>abstinence.</w:t>
      </w:r>
      <w:r>
        <w:rPr>
          <w:color w:val="4C4D4F"/>
          <w:position w:val="7"/>
          <w:sz w:val="13"/>
        </w:rPr>
        <w:t>156,157,158</w:t>
      </w:r>
    </w:p>
    <w:p>
      <w:pPr>
        <w:pStyle w:val="Heading4"/>
        <w:spacing w:line="249" w:lineRule="auto" w:before="103"/>
        <w:ind w:left="159" w:right="399"/>
        <w:jc w:val="both"/>
        <w:rPr>
          <w:b w:val="0"/>
        </w:rPr>
      </w:pPr>
      <w:r>
        <w:rPr>
          <w:b w:val="0"/>
        </w:rPr>
        <w:br w:type="column"/>
      </w:r>
      <w:r>
        <w:rPr>
          <w:color w:val="4C4D4F"/>
        </w:rPr>
        <w:t>Clients taking medication for OUD may </w:t>
      </w:r>
      <w:r>
        <w:rPr>
          <w:color w:val="4C4D4F"/>
          <w:spacing w:val="-5"/>
        </w:rPr>
        <w:t>face </w:t>
      </w:r>
      <w:r>
        <w:rPr>
          <w:color w:val="4C4D4F"/>
        </w:rPr>
        <w:t>challenges</w:t>
      </w:r>
      <w:r>
        <w:rPr>
          <w:color w:val="4C4D4F"/>
          <w:spacing w:val="-16"/>
        </w:rPr>
        <w:t> </w:t>
      </w:r>
      <w:r>
        <w:rPr>
          <w:color w:val="4C4D4F"/>
        </w:rPr>
        <w:t>in</w:t>
      </w:r>
      <w:r>
        <w:rPr>
          <w:color w:val="4C4D4F"/>
          <w:spacing w:val="-15"/>
        </w:rPr>
        <w:t> </w:t>
      </w:r>
      <w:r>
        <w:rPr>
          <w:color w:val="4C4D4F"/>
        </w:rPr>
        <w:t>attending</w:t>
      </w:r>
      <w:r>
        <w:rPr>
          <w:color w:val="4C4D4F"/>
          <w:spacing w:val="-15"/>
        </w:rPr>
        <w:t> </w:t>
      </w:r>
      <w:r>
        <w:rPr>
          <w:color w:val="4C4D4F"/>
        </w:rPr>
        <w:t>mutual-help</w:t>
      </w:r>
      <w:r>
        <w:rPr>
          <w:color w:val="4C4D4F"/>
          <w:spacing w:val="-15"/>
        </w:rPr>
        <w:t> </w:t>
      </w:r>
      <w:r>
        <w:rPr>
          <w:color w:val="4C4D4F"/>
        </w:rPr>
        <w:t>groups. </w:t>
      </w:r>
      <w:r>
        <w:rPr>
          <w:b w:val="0"/>
          <w:color w:val="4C4D4F"/>
        </w:rPr>
        <w:t>For example:</w:t>
      </w:r>
    </w:p>
    <w:p>
      <w:pPr>
        <w:pStyle w:val="ListParagraph"/>
        <w:numPr>
          <w:ilvl w:val="0"/>
          <w:numId w:val="3"/>
        </w:numPr>
        <w:tabs>
          <w:tab w:pos="430" w:val="left" w:leader="none"/>
        </w:tabs>
        <w:spacing w:line="264" w:lineRule="exact" w:before="113" w:after="0"/>
        <w:ind w:left="429" w:right="175" w:hanging="270"/>
        <w:jc w:val="left"/>
        <w:rPr>
          <w:color w:val="147592"/>
          <w:sz w:val="28"/>
        </w:rPr>
      </w:pPr>
      <w:r>
        <w:rPr>
          <w:color w:val="4C4D4F"/>
          <w:w w:val="105"/>
          <w:sz w:val="22"/>
        </w:rPr>
        <w:t>NA,</w:t>
      </w:r>
      <w:r>
        <w:rPr>
          <w:color w:val="4C4D4F"/>
          <w:spacing w:val="-18"/>
          <w:w w:val="105"/>
          <w:sz w:val="22"/>
        </w:rPr>
        <w:t> </w:t>
      </w:r>
      <w:r>
        <w:rPr>
          <w:color w:val="4C4D4F"/>
          <w:w w:val="105"/>
          <w:sz w:val="22"/>
        </w:rPr>
        <w:t>the</w:t>
      </w:r>
      <w:r>
        <w:rPr>
          <w:color w:val="4C4D4F"/>
          <w:spacing w:val="-17"/>
          <w:w w:val="105"/>
          <w:sz w:val="22"/>
        </w:rPr>
        <w:t> </w:t>
      </w:r>
      <w:r>
        <w:rPr>
          <w:color w:val="4C4D4F"/>
          <w:w w:val="105"/>
          <w:sz w:val="22"/>
        </w:rPr>
        <w:t>most</w:t>
      </w:r>
      <w:r>
        <w:rPr>
          <w:color w:val="4C4D4F"/>
          <w:spacing w:val="-17"/>
          <w:w w:val="105"/>
          <w:sz w:val="22"/>
        </w:rPr>
        <w:t> </w:t>
      </w:r>
      <w:r>
        <w:rPr>
          <w:color w:val="4C4D4F"/>
          <w:w w:val="105"/>
          <w:sz w:val="22"/>
        </w:rPr>
        <w:t>widely</w:t>
      </w:r>
      <w:r>
        <w:rPr>
          <w:color w:val="4C4D4F"/>
          <w:spacing w:val="-17"/>
          <w:w w:val="105"/>
          <w:sz w:val="22"/>
        </w:rPr>
        <w:t> </w:t>
      </w:r>
      <w:r>
        <w:rPr>
          <w:color w:val="4C4D4F"/>
          <w:w w:val="105"/>
          <w:sz w:val="22"/>
        </w:rPr>
        <w:t>available</w:t>
      </w:r>
      <w:r>
        <w:rPr>
          <w:color w:val="4C4D4F"/>
          <w:spacing w:val="-17"/>
          <w:w w:val="105"/>
          <w:sz w:val="22"/>
        </w:rPr>
        <w:t> </w:t>
      </w:r>
      <w:r>
        <w:rPr>
          <w:color w:val="4C4D4F"/>
          <w:w w:val="105"/>
          <w:sz w:val="22"/>
        </w:rPr>
        <w:t>program,</w:t>
      </w:r>
      <w:r>
        <w:rPr>
          <w:color w:val="4C4D4F"/>
          <w:spacing w:val="-17"/>
          <w:w w:val="105"/>
          <w:sz w:val="22"/>
        </w:rPr>
        <w:t> </w:t>
      </w:r>
      <w:r>
        <w:rPr>
          <w:color w:val="4C4D4F"/>
          <w:spacing w:val="-4"/>
          <w:w w:val="105"/>
          <w:sz w:val="22"/>
        </w:rPr>
        <w:t>treats </w:t>
      </w:r>
      <w:r>
        <w:rPr>
          <w:color w:val="4C4D4F"/>
          <w:w w:val="105"/>
          <w:sz w:val="22"/>
        </w:rPr>
        <w:t>illicit</w:t>
      </w:r>
      <w:r>
        <w:rPr>
          <w:color w:val="4C4D4F"/>
          <w:spacing w:val="-17"/>
          <w:w w:val="105"/>
          <w:sz w:val="22"/>
        </w:rPr>
        <w:t> </w:t>
      </w:r>
      <w:r>
        <w:rPr>
          <w:color w:val="4C4D4F"/>
          <w:w w:val="105"/>
          <w:sz w:val="22"/>
        </w:rPr>
        <w:t>opioids</w:t>
      </w:r>
      <w:r>
        <w:rPr>
          <w:color w:val="4C4D4F"/>
          <w:spacing w:val="-16"/>
          <w:w w:val="105"/>
          <w:sz w:val="22"/>
        </w:rPr>
        <w:t> </w:t>
      </w:r>
      <w:r>
        <w:rPr>
          <w:color w:val="4C4D4F"/>
          <w:w w:val="105"/>
          <w:sz w:val="22"/>
        </w:rPr>
        <w:t>and</w:t>
      </w:r>
      <w:r>
        <w:rPr>
          <w:color w:val="4C4D4F"/>
          <w:spacing w:val="-16"/>
          <w:w w:val="105"/>
          <w:sz w:val="22"/>
        </w:rPr>
        <w:t> </w:t>
      </w:r>
      <w:r>
        <w:rPr>
          <w:color w:val="4C4D4F"/>
          <w:w w:val="105"/>
          <w:sz w:val="22"/>
        </w:rPr>
        <w:t>OUD</w:t>
      </w:r>
      <w:r>
        <w:rPr>
          <w:color w:val="4C4D4F"/>
          <w:spacing w:val="-16"/>
          <w:w w:val="105"/>
          <w:sz w:val="22"/>
        </w:rPr>
        <w:t> </w:t>
      </w:r>
      <w:r>
        <w:rPr>
          <w:color w:val="4C4D4F"/>
          <w:w w:val="105"/>
          <w:sz w:val="22"/>
        </w:rPr>
        <w:t>medications</w:t>
      </w:r>
      <w:r>
        <w:rPr>
          <w:color w:val="4C4D4F"/>
          <w:spacing w:val="-16"/>
          <w:w w:val="105"/>
          <w:sz w:val="22"/>
        </w:rPr>
        <w:t> </w:t>
      </w:r>
      <w:r>
        <w:rPr>
          <w:color w:val="4C4D4F"/>
          <w:w w:val="105"/>
          <w:sz w:val="22"/>
        </w:rPr>
        <w:t>equally</w:t>
      </w:r>
      <w:r>
        <w:rPr>
          <w:color w:val="4C4D4F"/>
          <w:spacing w:val="-16"/>
          <w:w w:val="105"/>
          <w:sz w:val="22"/>
        </w:rPr>
        <w:t> </w:t>
      </w:r>
      <w:r>
        <w:rPr>
          <w:color w:val="4C4D4F"/>
          <w:w w:val="105"/>
          <w:sz w:val="22"/>
        </w:rPr>
        <w:t>in gauging</w:t>
      </w:r>
      <w:r>
        <w:rPr>
          <w:color w:val="4C4D4F"/>
          <w:spacing w:val="-23"/>
          <w:w w:val="105"/>
          <w:sz w:val="22"/>
        </w:rPr>
        <w:t> </w:t>
      </w:r>
      <w:r>
        <w:rPr>
          <w:color w:val="4C4D4F"/>
          <w:w w:val="105"/>
          <w:sz w:val="22"/>
        </w:rPr>
        <w:t>abstinence</w:t>
      </w:r>
      <w:r>
        <w:rPr>
          <w:color w:val="4C4D4F"/>
          <w:spacing w:val="-23"/>
          <w:w w:val="105"/>
          <w:sz w:val="22"/>
        </w:rPr>
        <w:t> </w:t>
      </w:r>
      <w:r>
        <w:rPr>
          <w:color w:val="4C4D4F"/>
          <w:w w:val="105"/>
          <w:sz w:val="22"/>
        </w:rPr>
        <w:t>and</w:t>
      </w:r>
      <w:r>
        <w:rPr>
          <w:color w:val="4C4D4F"/>
          <w:spacing w:val="-23"/>
          <w:w w:val="105"/>
          <w:sz w:val="22"/>
        </w:rPr>
        <w:t> </w:t>
      </w:r>
      <w:r>
        <w:rPr>
          <w:color w:val="4C4D4F"/>
          <w:spacing w:val="-3"/>
          <w:w w:val="105"/>
          <w:sz w:val="22"/>
        </w:rPr>
        <w:t>recovery.</w:t>
      </w:r>
      <w:r>
        <w:rPr>
          <w:color w:val="4C4D4F"/>
          <w:spacing w:val="-23"/>
          <w:w w:val="105"/>
          <w:sz w:val="22"/>
        </w:rPr>
        <w:t> </w:t>
      </w:r>
      <w:r>
        <w:rPr>
          <w:color w:val="4C4D4F"/>
          <w:w w:val="105"/>
          <w:sz w:val="22"/>
        </w:rPr>
        <w:t>NA</w:t>
      </w:r>
      <w:r>
        <w:rPr>
          <w:color w:val="4C4D4F"/>
          <w:spacing w:val="-23"/>
          <w:w w:val="105"/>
          <w:sz w:val="22"/>
        </w:rPr>
        <w:t> </w:t>
      </w:r>
      <w:r>
        <w:rPr>
          <w:color w:val="4C4D4F"/>
          <w:w w:val="105"/>
          <w:sz w:val="22"/>
        </w:rPr>
        <w:t>doesn’t consider people taking OUD medication “clean and</w:t>
      </w:r>
      <w:r>
        <w:rPr>
          <w:color w:val="4C4D4F"/>
          <w:spacing w:val="-7"/>
          <w:w w:val="105"/>
          <w:sz w:val="22"/>
        </w:rPr>
        <w:t> </w:t>
      </w:r>
      <w:r>
        <w:rPr>
          <w:color w:val="4C4D4F"/>
          <w:spacing w:val="-3"/>
          <w:w w:val="105"/>
          <w:sz w:val="22"/>
        </w:rPr>
        <w:t>sober.”</w:t>
      </w:r>
      <w:r>
        <w:rPr>
          <w:color w:val="4C4D4F"/>
          <w:spacing w:val="-3"/>
          <w:w w:val="105"/>
          <w:position w:val="7"/>
          <w:sz w:val="13"/>
        </w:rPr>
        <w:t>159</w:t>
      </w:r>
    </w:p>
    <w:p>
      <w:pPr>
        <w:pStyle w:val="ListParagraph"/>
        <w:numPr>
          <w:ilvl w:val="0"/>
          <w:numId w:val="3"/>
        </w:numPr>
        <w:tabs>
          <w:tab w:pos="430" w:val="left" w:leader="none"/>
        </w:tabs>
        <w:spacing w:line="264" w:lineRule="exact" w:before="44" w:after="0"/>
        <w:ind w:left="429" w:right="199" w:hanging="270"/>
        <w:jc w:val="left"/>
        <w:rPr>
          <w:color w:val="147592"/>
          <w:sz w:val="28"/>
        </w:rPr>
      </w:pPr>
      <w:r>
        <w:rPr>
          <w:color w:val="4C4D4F"/>
          <w:w w:val="105"/>
          <w:sz w:val="22"/>
        </w:rPr>
        <w:t>Local</w:t>
      </w:r>
      <w:r>
        <w:rPr>
          <w:color w:val="4C4D4F"/>
          <w:spacing w:val="-14"/>
          <w:w w:val="105"/>
          <w:sz w:val="22"/>
        </w:rPr>
        <w:t> </w:t>
      </w:r>
      <w:r>
        <w:rPr>
          <w:color w:val="4C4D4F"/>
          <w:w w:val="105"/>
          <w:sz w:val="22"/>
        </w:rPr>
        <w:t>chapters</w:t>
      </w:r>
      <w:r>
        <w:rPr>
          <w:color w:val="4C4D4F"/>
          <w:spacing w:val="-13"/>
          <w:w w:val="105"/>
          <w:sz w:val="22"/>
        </w:rPr>
        <w:t> </w:t>
      </w:r>
      <w:r>
        <w:rPr>
          <w:color w:val="4C4D4F"/>
          <w:w w:val="105"/>
          <w:sz w:val="22"/>
        </w:rPr>
        <w:t>of</w:t>
      </w:r>
      <w:r>
        <w:rPr>
          <w:color w:val="4C4D4F"/>
          <w:spacing w:val="-14"/>
          <w:w w:val="105"/>
          <w:sz w:val="22"/>
        </w:rPr>
        <w:t> </w:t>
      </w:r>
      <w:r>
        <w:rPr>
          <w:color w:val="4C4D4F"/>
          <w:w w:val="105"/>
          <w:sz w:val="22"/>
        </w:rPr>
        <w:t>NA</w:t>
      </w:r>
      <w:r>
        <w:rPr>
          <w:color w:val="4C4D4F"/>
          <w:spacing w:val="-13"/>
          <w:w w:val="105"/>
          <w:sz w:val="22"/>
        </w:rPr>
        <w:t> </w:t>
      </w:r>
      <w:r>
        <w:rPr>
          <w:color w:val="4C4D4F"/>
          <w:w w:val="105"/>
          <w:sz w:val="22"/>
        </w:rPr>
        <w:t>may</w:t>
      </w:r>
      <w:r>
        <w:rPr>
          <w:color w:val="4C4D4F"/>
          <w:spacing w:val="-13"/>
          <w:w w:val="105"/>
          <w:sz w:val="22"/>
        </w:rPr>
        <w:t> </w:t>
      </w:r>
      <w:r>
        <w:rPr>
          <w:color w:val="4C4D4F"/>
          <w:w w:val="105"/>
          <w:sz w:val="22"/>
        </w:rPr>
        <w:t>decide</w:t>
      </w:r>
      <w:r>
        <w:rPr>
          <w:color w:val="4C4D4F"/>
          <w:spacing w:val="-14"/>
          <w:w w:val="105"/>
          <w:sz w:val="22"/>
        </w:rPr>
        <w:t> </w:t>
      </w:r>
      <w:r>
        <w:rPr>
          <w:color w:val="4C4D4F"/>
          <w:w w:val="105"/>
          <w:sz w:val="22"/>
        </w:rPr>
        <w:t>not</w:t>
      </w:r>
      <w:r>
        <w:rPr>
          <w:color w:val="4C4D4F"/>
          <w:spacing w:val="-13"/>
          <w:w w:val="105"/>
          <w:sz w:val="22"/>
        </w:rPr>
        <w:t> </w:t>
      </w:r>
      <w:r>
        <w:rPr>
          <w:color w:val="4C4D4F"/>
          <w:w w:val="105"/>
          <w:sz w:val="22"/>
        </w:rPr>
        <w:t>to</w:t>
      </w:r>
      <w:r>
        <w:rPr>
          <w:color w:val="4C4D4F"/>
          <w:spacing w:val="-13"/>
          <w:w w:val="105"/>
          <w:sz w:val="22"/>
        </w:rPr>
        <w:t> </w:t>
      </w:r>
      <w:r>
        <w:rPr>
          <w:color w:val="4C4D4F"/>
          <w:spacing w:val="-4"/>
          <w:w w:val="105"/>
          <w:sz w:val="22"/>
        </w:rPr>
        <w:t>allow </w:t>
      </w:r>
      <w:r>
        <w:rPr>
          <w:color w:val="4C4D4F"/>
          <w:w w:val="105"/>
          <w:sz w:val="22"/>
        </w:rPr>
        <w:t>people taking OUD medication to</w:t>
      </w:r>
      <w:r>
        <w:rPr>
          <w:color w:val="4C4D4F"/>
          <w:spacing w:val="-32"/>
          <w:w w:val="105"/>
          <w:sz w:val="22"/>
        </w:rPr>
        <w:t> </w:t>
      </w:r>
      <w:r>
        <w:rPr>
          <w:color w:val="4C4D4F"/>
          <w:w w:val="105"/>
          <w:sz w:val="22"/>
        </w:rPr>
        <w:t>participate at meetings or may limit their participation (e.g., not allowing service</w:t>
      </w:r>
      <w:r>
        <w:rPr>
          <w:color w:val="4C4D4F"/>
          <w:spacing w:val="-29"/>
          <w:w w:val="105"/>
          <w:sz w:val="22"/>
        </w:rPr>
        <w:t> </w:t>
      </w:r>
      <w:r>
        <w:rPr>
          <w:color w:val="4C4D4F"/>
          <w:w w:val="105"/>
          <w:sz w:val="22"/>
        </w:rPr>
        <w:t>work).</w:t>
      </w:r>
    </w:p>
    <w:p>
      <w:pPr>
        <w:pStyle w:val="ListParagraph"/>
        <w:numPr>
          <w:ilvl w:val="0"/>
          <w:numId w:val="3"/>
        </w:numPr>
        <w:tabs>
          <w:tab w:pos="430" w:val="left" w:leader="none"/>
        </w:tabs>
        <w:spacing w:line="228" w:lineRule="auto" w:before="43" w:after="0"/>
        <w:ind w:left="429" w:right="260" w:hanging="270"/>
        <w:jc w:val="left"/>
        <w:rPr>
          <w:color w:val="147592"/>
          <w:sz w:val="28"/>
        </w:rPr>
      </w:pPr>
      <w:r>
        <w:rPr>
          <w:color w:val="4C4D4F"/>
          <w:w w:val="105"/>
          <w:sz w:val="22"/>
        </w:rPr>
        <w:t>Clients attending some NA meetings may encounter</w:t>
      </w:r>
      <w:r>
        <w:rPr>
          <w:color w:val="4C4D4F"/>
          <w:spacing w:val="-14"/>
          <w:w w:val="105"/>
          <w:sz w:val="22"/>
        </w:rPr>
        <w:t> </w:t>
      </w:r>
      <w:r>
        <w:rPr>
          <w:color w:val="4C4D4F"/>
          <w:w w:val="105"/>
          <w:sz w:val="22"/>
        </w:rPr>
        <w:t>hostile</w:t>
      </w:r>
      <w:r>
        <w:rPr>
          <w:color w:val="4C4D4F"/>
          <w:spacing w:val="-13"/>
          <w:w w:val="105"/>
          <w:sz w:val="22"/>
        </w:rPr>
        <w:t> </w:t>
      </w:r>
      <w:r>
        <w:rPr>
          <w:color w:val="4C4D4F"/>
          <w:w w:val="105"/>
          <w:sz w:val="22"/>
        </w:rPr>
        <w:t>attitudes</w:t>
      </w:r>
      <w:r>
        <w:rPr>
          <w:color w:val="4C4D4F"/>
          <w:spacing w:val="-14"/>
          <w:w w:val="105"/>
          <w:sz w:val="22"/>
        </w:rPr>
        <w:t> </w:t>
      </w:r>
      <w:r>
        <w:rPr>
          <w:color w:val="4C4D4F"/>
          <w:w w:val="105"/>
          <w:sz w:val="22"/>
        </w:rPr>
        <w:t>toward</w:t>
      </w:r>
      <w:r>
        <w:rPr>
          <w:color w:val="4C4D4F"/>
          <w:spacing w:val="-13"/>
          <w:w w:val="105"/>
          <w:sz w:val="22"/>
        </w:rPr>
        <w:t> </w:t>
      </w:r>
      <w:r>
        <w:rPr>
          <w:color w:val="4C4D4F"/>
          <w:w w:val="105"/>
          <w:sz w:val="22"/>
        </w:rPr>
        <w:t>the</w:t>
      </w:r>
      <w:r>
        <w:rPr>
          <w:color w:val="4C4D4F"/>
          <w:spacing w:val="-14"/>
          <w:w w:val="105"/>
          <w:sz w:val="22"/>
        </w:rPr>
        <w:t> </w:t>
      </w:r>
      <w:r>
        <w:rPr>
          <w:color w:val="4C4D4F"/>
          <w:w w:val="105"/>
          <w:sz w:val="22"/>
        </w:rPr>
        <w:t>use</w:t>
      </w:r>
      <w:r>
        <w:rPr>
          <w:color w:val="4C4D4F"/>
          <w:spacing w:val="-13"/>
          <w:w w:val="105"/>
          <w:sz w:val="22"/>
        </w:rPr>
        <w:t> </w:t>
      </w:r>
      <w:r>
        <w:rPr>
          <w:color w:val="4C4D4F"/>
          <w:spacing w:val="-9"/>
          <w:w w:val="105"/>
          <w:sz w:val="22"/>
        </w:rPr>
        <w:t>of </w:t>
      </w:r>
      <w:r>
        <w:rPr>
          <w:color w:val="4C4D4F"/>
          <w:w w:val="105"/>
          <w:sz w:val="22"/>
        </w:rPr>
        <w:t>medication.</w:t>
      </w:r>
    </w:p>
    <w:p>
      <w:pPr>
        <w:pStyle w:val="ListParagraph"/>
        <w:numPr>
          <w:ilvl w:val="0"/>
          <w:numId w:val="3"/>
        </w:numPr>
        <w:tabs>
          <w:tab w:pos="430" w:val="left" w:leader="none"/>
        </w:tabs>
        <w:spacing w:line="264" w:lineRule="exact" w:before="49" w:after="0"/>
        <w:ind w:left="429" w:right="200" w:hanging="270"/>
        <w:jc w:val="left"/>
        <w:rPr>
          <w:color w:val="147592"/>
          <w:sz w:val="28"/>
        </w:rPr>
      </w:pPr>
      <w:r>
        <w:rPr>
          <w:color w:val="4C4D4F"/>
          <w:spacing w:val="-9"/>
          <w:w w:val="105"/>
          <w:sz w:val="22"/>
        </w:rPr>
        <w:t>AA’s </w:t>
      </w:r>
      <w:r>
        <w:rPr>
          <w:color w:val="4C4D4F"/>
          <w:w w:val="105"/>
          <w:sz w:val="22"/>
        </w:rPr>
        <w:t>ofﬁcial policy is more accepting of the use</w:t>
      </w:r>
      <w:r>
        <w:rPr>
          <w:color w:val="4C4D4F"/>
          <w:spacing w:val="-22"/>
          <w:w w:val="105"/>
          <w:sz w:val="22"/>
        </w:rPr>
        <w:t> </w:t>
      </w:r>
      <w:r>
        <w:rPr>
          <w:color w:val="4C4D4F"/>
          <w:w w:val="105"/>
          <w:sz w:val="22"/>
        </w:rPr>
        <w:t>of</w:t>
      </w:r>
      <w:r>
        <w:rPr>
          <w:color w:val="4C4D4F"/>
          <w:spacing w:val="-21"/>
          <w:w w:val="105"/>
          <w:sz w:val="22"/>
        </w:rPr>
        <w:t> </w:t>
      </w:r>
      <w:r>
        <w:rPr>
          <w:color w:val="4C4D4F"/>
          <w:w w:val="105"/>
          <w:sz w:val="22"/>
        </w:rPr>
        <w:t>prescribed</w:t>
      </w:r>
      <w:r>
        <w:rPr>
          <w:color w:val="4C4D4F"/>
          <w:spacing w:val="-21"/>
          <w:w w:val="105"/>
          <w:sz w:val="22"/>
        </w:rPr>
        <w:t> </w:t>
      </w:r>
      <w:r>
        <w:rPr>
          <w:color w:val="4C4D4F"/>
          <w:w w:val="105"/>
          <w:sz w:val="22"/>
        </w:rPr>
        <w:t>medication,</w:t>
      </w:r>
      <w:r>
        <w:rPr>
          <w:color w:val="4C4D4F"/>
          <w:spacing w:val="-22"/>
          <w:w w:val="105"/>
          <w:sz w:val="22"/>
        </w:rPr>
        <w:t> </w:t>
      </w:r>
      <w:r>
        <w:rPr>
          <w:color w:val="4C4D4F"/>
          <w:w w:val="105"/>
          <w:sz w:val="22"/>
        </w:rPr>
        <w:t>but</w:t>
      </w:r>
      <w:r>
        <w:rPr>
          <w:color w:val="4C4D4F"/>
          <w:spacing w:val="-21"/>
          <w:w w:val="105"/>
          <w:sz w:val="22"/>
        </w:rPr>
        <w:t> </w:t>
      </w:r>
      <w:r>
        <w:rPr>
          <w:color w:val="4C4D4F"/>
          <w:w w:val="105"/>
          <w:sz w:val="22"/>
        </w:rPr>
        <w:t>clients</w:t>
      </w:r>
      <w:r>
        <w:rPr>
          <w:color w:val="4C4D4F"/>
          <w:spacing w:val="-21"/>
          <w:w w:val="105"/>
          <w:sz w:val="22"/>
        </w:rPr>
        <w:t> </w:t>
      </w:r>
      <w:r>
        <w:rPr>
          <w:color w:val="4C4D4F"/>
          <w:w w:val="105"/>
          <w:sz w:val="22"/>
        </w:rPr>
        <w:t>may still</w:t>
      </w:r>
      <w:r>
        <w:rPr>
          <w:color w:val="4C4D4F"/>
          <w:spacing w:val="-12"/>
          <w:w w:val="105"/>
          <w:sz w:val="22"/>
        </w:rPr>
        <w:t> </w:t>
      </w:r>
      <w:r>
        <w:rPr>
          <w:color w:val="4C4D4F"/>
          <w:w w:val="105"/>
          <w:sz w:val="22"/>
        </w:rPr>
        <w:t>encounter</w:t>
      </w:r>
      <w:r>
        <w:rPr>
          <w:color w:val="4C4D4F"/>
          <w:spacing w:val="-11"/>
          <w:w w:val="105"/>
          <w:sz w:val="22"/>
        </w:rPr>
        <w:t> </w:t>
      </w:r>
      <w:r>
        <w:rPr>
          <w:color w:val="4C4D4F"/>
          <w:w w:val="105"/>
          <w:sz w:val="22"/>
        </w:rPr>
        <w:t>negative</w:t>
      </w:r>
      <w:r>
        <w:rPr>
          <w:color w:val="4C4D4F"/>
          <w:spacing w:val="-12"/>
          <w:w w:val="105"/>
          <w:sz w:val="22"/>
        </w:rPr>
        <w:t> </w:t>
      </w:r>
      <w:r>
        <w:rPr>
          <w:color w:val="4C4D4F"/>
          <w:w w:val="105"/>
          <w:sz w:val="22"/>
        </w:rPr>
        <w:t>attitudes</w:t>
      </w:r>
      <w:r>
        <w:rPr>
          <w:color w:val="4C4D4F"/>
          <w:spacing w:val="-12"/>
          <w:w w:val="105"/>
          <w:sz w:val="22"/>
        </w:rPr>
        <w:t> </w:t>
      </w:r>
      <w:r>
        <w:rPr>
          <w:color w:val="4C4D4F"/>
          <w:w w:val="105"/>
          <w:sz w:val="22"/>
        </w:rPr>
        <w:t>toward</w:t>
      </w:r>
      <w:r>
        <w:rPr>
          <w:color w:val="4C4D4F"/>
          <w:spacing w:val="-11"/>
          <w:w w:val="105"/>
          <w:sz w:val="22"/>
        </w:rPr>
        <w:t> </w:t>
      </w:r>
      <w:r>
        <w:rPr>
          <w:color w:val="4C4D4F"/>
          <w:spacing w:val="-4"/>
          <w:w w:val="105"/>
          <w:sz w:val="22"/>
        </w:rPr>
        <w:t>their </w:t>
      </w:r>
      <w:r>
        <w:rPr>
          <w:color w:val="4C4D4F"/>
          <w:w w:val="105"/>
          <w:sz w:val="22"/>
        </w:rPr>
        <w:t>use of medications for</w:t>
      </w:r>
      <w:r>
        <w:rPr>
          <w:color w:val="4C4D4F"/>
          <w:spacing w:val="-22"/>
          <w:w w:val="105"/>
          <w:sz w:val="22"/>
        </w:rPr>
        <w:t> </w:t>
      </w:r>
      <w:r>
        <w:rPr>
          <w:color w:val="4C4D4F"/>
          <w:w w:val="105"/>
          <w:sz w:val="22"/>
        </w:rPr>
        <w:t>OUD.</w:t>
      </w:r>
    </w:p>
    <w:p>
      <w:pPr>
        <w:pStyle w:val="ListParagraph"/>
        <w:numPr>
          <w:ilvl w:val="0"/>
          <w:numId w:val="3"/>
        </w:numPr>
        <w:tabs>
          <w:tab w:pos="430" w:val="left" w:leader="none"/>
        </w:tabs>
        <w:spacing w:line="264" w:lineRule="exact" w:before="43" w:after="0"/>
        <w:ind w:left="429" w:right="118" w:hanging="270"/>
        <w:jc w:val="left"/>
        <w:rPr>
          <w:color w:val="147592"/>
          <w:sz w:val="28"/>
        </w:rPr>
      </w:pPr>
      <w:r>
        <w:rPr>
          <w:color w:val="4C4D4F"/>
          <w:w w:val="105"/>
          <w:sz w:val="22"/>
        </w:rPr>
        <w:t>Other</w:t>
      </w:r>
      <w:r>
        <w:rPr>
          <w:color w:val="4C4D4F"/>
          <w:spacing w:val="-25"/>
          <w:w w:val="105"/>
          <w:sz w:val="22"/>
        </w:rPr>
        <w:t> </w:t>
      </w:r>
      <w:r>
        <w:rPr>
          <w:color w:val="4C4D4F"/>
          <w:w w:val="105"/>
          <w:sz w:val="22"/>
        </w:rPr>
        <w:t>groups,</w:t>
      </w:r>
      <w:r>
        <w:rPr>
          <w:color w:val="4C4D4F"/>
          <w:spacing w:val="-24"/>
          <w:w w:val="105"/>
          <w:sz w:val="22"/>
        </w:rPr>
        <w:t> </w:t>
      </w:r>
      <w:r>
        <w:rPr>
          <w:color w:val="4C4D4F"/>
          <w:w w:val="105"/>
          <w:sz w:val="22"/>
        </w:rPr>
        <w:t>such</w:t>
      </w:r>
      <w:r>
        <w:rPr>
          <w:color w:val="4C4D4F"/>
          <w:spacing w:val="-25"/>
          <w:w w:val="105"/>
          <w:sz w:val="22"/>
        </w:rPr>
        <w:t> </w:t>
      </w:r>
      <w:r>
        <w:rPr>
          <w:color w:val="4C4D4F"/>
          <w:w w:val="105"/>
          <w:sz w:val="22"/>
        </w:rPr>
        <w:t>as</w:t>
      </w:r>
      <w:r>
        <w:rPr>
          <w:color w:val="4C4D4F"/>
          <w:spacing w:val="-24"/>
          <w:w w:val="105"/>
          <w:sz w:val="22"/>
        </w:rPr>
        <w:t> </w:t>
      </w:r>
      <w:r>
        <w:rPr>
          <w:color w:val="4C4D4F"/>
          <w:w w:val="105"/>
          <w:sz w:val="22"/>
        </w:rPr>
        <w:t>some</w:t>
      </w:r>
      <w:r>
        <w:rPr>
          <w:color w:val="4C4D4F"/>
          <w:spacing w:val="-25"/>
          <w:w w:val="105"/>
          <w:sz w:val="22"/>
        </w:rPr>
        <w:t> </w:t>
      </w:r>
      <w:r>
        <w:rPr>
          <w:color w:val="4C4D4F"/>
          <w:w w:val="105"/>
          <w:sz w:val="22"/>
        </w:rPr>
        <w:t>religious</w:t>
      </w:r>
      <w:r>
        <w:rPr>
          <w:color w:val="4C4D4F"/>
          <w:spacing w:val="-24"/>
          <w:w w:val="105"/>
          <w:sz w:val="22"/>
        </w:rPr>
        <w:t> </w:t>
      </w:r>
      <w:r>
        <w:rPr>
          <w:color w:val="4C4D4F"/>
          <w:w w:val="105"/>
          <w:sz w:val="22"/>
        </w:rPr>
        <w:t>mutual- </w:t>
      </w:r>
      <w:r>
        <w:rPr>
          <w:color w:val="4C4D4F"/>
          <w:sz w:val="22"/>
        </w:rPr>
        <w:t>help</w:t>
      </w:r>
      <w:r>
        <w:rPr>
          <w:color w:val="4C4D4F"/>
          <w:spacing w:val="-14"/>
          <w:sz w:val="22"/>
        </w:rPr>
        <w:t> </w:t>
      </w:r>
      <w:r>
        <w:rPr>
          <w:color w:val="4C4D4F"/>
          <w:sz w:val="22"/>
        </w:rPr>
        <w:t>programs,</w:t>
      </w:r>
      <w:r>
        <w:rPr>
          <w:color w:val="4C4D4F"/>
          <w:spacing w:val="-14"/>
          <w:sz w:val="22"/>
        </w:rPr>
        <w:t> </w:t>
      </w:r>
      <w:r>
        <w:rPr>
          <w:color w:val="4C4D4F"/>
          <w:sz w:val="22"/>
        </w:rPr>
        <w:t>SMART</w:t>
      </w:r>
      <w:r>
        <w:rPr>
          <w:color w:val="4C4D4F"/>
          <w:spacing w:val="-14"/>
          <w:sz w:val="22"/>
        </w:rPr>
        <w:t> </w:t>
      </w:r>
      <w:r>
        <w:rPr>
          <w:color w:val="4C4D4F"/>
          <w:sz w:val="22"/>
        </w:rPr>
        <w:t>Recovery,</w:t>
      </w:r>
      <w:r>
        <w:rPr>
          <w:color w:val="4C4D4F"/>
          <w:spacing w:val="-14"/>
          <w:sz w:val="22"/>
        </w:rPr>
        <w:t> </w:t>
      </w:r>
      <w:r>
        <w:rPr>
          <w:color w:val="4C4D4F"/>
          <w:sz w:val="22"/>
        </w:rPr>
        <w:t>and</w:t>
      </w:r>
      <w:r>
        <w:rPr>
          <w:color w:val="4C4D4F"/>
          <w:spacing w:val="-14"/>
          <w:sz w:val="22"/>
        </w:rPr>
        <w:t> </w:t>
      </w:r>
      <w:r>
        <w:rPr>
          <w:color w:val="4C4D4F"/>
          <w:sz w:val="22"/>
        </w:rPr>
        <w:t>LifeRing </w:t>
      </w:r>
      <w:r>
        <w:rPr>
          <w:color w:val="4C4D4F"/>
          <w:w w:val="105"/>
          <w:sz w:val="22"/>
        </w:rPr>
        <w:t>Secular</w:t>
      </w:r>
      <w:r>
        <w:rPr>
          <w:color w:val="4C4D4F"/>
          <w:spacing w:val="-43"/>
          <w:w w:val="105"/>
          <w:sz w:val="22"/>
        </w:rPr>
        <w:t> </w:t>
      </w:r>
      <w:r>
        <w:rPr>
          <w:color w:val="4C4D4F"/>
          <w:w w:val="105"/>
          <w:sz w:val="22"/>
        </w:rPr>
        <w:t>Recovery,</w:t>
      </w:r>
      <w:r>
        <w:rPr>
          <w:color w:val="4C4D4F"/>
          <w:spacing w:val="-42"/>
          <w:w w:val="105"/>
          <w:sz w:val="22"/>
        </w:rPr>
        <w:t> </w:t>
      </w:r>
      <w:r>
        <w:rPr>
          <w:color w:val="4C4D4F"/>
          <w:w w:val="105"/>
          <w:sz w:val="22"/>
        </w:rPr>
        <w:t>also</w:t>
      </w:r>
      <w:r>
        <w:rPr>
          <w:color w:val="4C4D4F"/>
          <w:spacing w:val="-43"/>
          <w:w w:val="105"/>
          <w:sz w:val="22"/>
        </w:rPr>
        <w:t> </w:t>
      </w:r>
      <w:r>
        <w:rPr>
          <w:color w:val="4C4D4F"/>
          <w:w w:val="105"/>
          <w:sz w:val="22"/>
        </w:rPr>
        <w:t>have</w:t>
      </w:r>
      <w:r>
        <w:rPr>
          <w:color w:val="4C4D4F"/>
          <w:spacing w:val="-42"/>
          <w:w w:val="105"/>
          <w:sz w:val="22"/>
        </w:rPr>
        <w:t> </w:t>
      </w:r>
      <w:r>
        <w:rPr>
          <w:color w:val="4C4D4F"/>
          <w:w w:val="105"/>
          <w:sz w:val="22"/>
        </w:rPr>
        <w:t>policies</w:t>
      </w:r>
      <w:r>
        <w:rPr>
          <w:color w:val="4C4D4F"/>
          <w:spacing w:val="-43"/>
          <w:w w:val="105"/>
          <w:sz w:val="22"/>
        </w:rPr>
        <w:t> </w:t>
      </w:r>
      <w:r>
        <w:rPr>
          <w:color w:val="4C4D4F"/>
          <w:w w:val="105"/>
          <w:sz w:val="22"/>
        </w:rPr>
        <w:t>that</w:t>
      </w:r>
      <w:r>
        <w:rPr>
          <w:color w:val="4C4D4F"/>
          <w:spacing w:val="-42"/>
          <w:w w:val="105"/>
          <w:sz w:val="22"/>
        </w:rPr>
        <w:t> </w:t>
      </w:r>
      <w:r>
        <w:rPr>
          <w:color w:val="4C4D4F"/>
          <w:w w:val="105"/>
          <w:sz w:val="22"/>
        </w:rPr>
        <w:t>could </w:t>
      </w:r>
      <w:r>
        <w:rPr>
          <w:color w:val="4C4D4F"/>
          <w:spacing w:val="-5"/>
          <w:w w:val="105"/>
          <w:sz w:val="22"/>
        </w:rPr>
        <w:t>challenge</w:t>
      </w:r>
      <w:r>
        <w:rPr>
          <w:color w:val="4C4D4F"/>
          <w:spacing w:val="-22"/>
          <w:w w:val="105"/>
          <w:sz w:val="22"/>
        </w:rPr>
        <w:t> </w:t>
      </w:r>
      <w:r>
        <w:rPr>
          <w:color w:val="4C4D4F"/>
          <w:spacing w:val="-5"/>
          <w:w w:val="105"/>
          <w:sz w:val="22"/>
        </w:rPr>
        <w:t>clients</w:t>
      </w:r>
      <w:r>
        <w:rPr>
          <w:color w:val="4C4D4F"/>
          <w:spacing w:val="-21"/>
          <w:w w:val="105"/>
          <w:sz w:val="22"/>
        </w:rPr>
        <w:t> </w:t>
      </w:r>
      <w:r>
        <w:rPr>
          <w:color w:val="4C4D4F"/>
          <w:spacing w:val="-4"/>
          <w:w w:val="105"/>
          <w:sz w:val="22"/>
        </w:rPr>
        <w:t>for</w:t>
      </w:r>
      <w:r>
        <w:rPr>
          <w:color w:val="4C4D4F"/>
          <w:spacing w:val="-21"/>
          <w:w w:val="105"/>
          <w:sz w:val="22"/>
        </w:rPr>
        <w:t> </w:t>
      </w:r>
      <w:r>
        <w:rPr>
          <w:color w:val="4C4D4F"/>
          <w:spacing w:val="-5"/>
          <w:w w:val="105"/>
          <w:sz w:val="22"/>
        </w:rPr>
        <w:t>taking</w:t>
      </w:r>
      <w:r>
        <w:rPr>
          <w:color w:val="4C4D4F"/>
          <w:spacing w:val="-21"/>
          <w:w w:val="105"/>
          <w:sz w:val="22"/>
        </w:rPr>
        <w:t> </w:t>
      </w:r>
      <w:r>
        <w:rPr>
          <w:color w:val="4C4D4F"/>
          <w:spacing w:val="-5"/>
          <w:w w:val="105"/>
          <w:sz w:val="22"/>
        </w:rPr>
        <w:t>medication</w:t>
      </w:r>
      <w:r>
        <w:rPr>
          <w:color w:val="4C4D4F"/>
          <w:spacing w:val="-21"/>
          <w:w w:val="105"/>
          <w:sz w:val="22"/>
        </w:rPr>
        <w:t> </w:t>
      </w:r>
      <w:r>
        <w:rPr>
          <w:color w:val="4C4D4F"/>
          <w:spacing w:val="-4"/>
          <w:w w:val="105"/>
          <w:sz w:val="22"/>
        </w:rPr>
        <w:t>for</w:t>
      </w:r>
      <w:r>
        <w:rPr>
          <w:color w:val="4C4D4F"/>
          <w:spacing w:val="-21"/>
          <w:w w:val="105"/>
          <w:sz w:val="22"/>
        </w:rPr>
        <w:t> </w:t>
      </w:r>
      <w:r>
        <w:rPr>
          <w:color w:val="4C4D4F"/>
          <w:spacing w:val="-5"/>
          <w:w w:val="105"/>
          <w:sz w:val="22"/>
        </w:rPr>
        <w:t>OUD.</w:t>
      </w:r>
    </w:p>
    <w:p>
      <w:pPr>
        <w:spacing w:after="0" w:line="264" w:lineRule="exact"/>
        <w:jc w:val="left"/>
        <w:rPr>
          <w:sz w:val="28"/>
        </w:rPr>
        <w:sectPr>
          <w:type w:val="continuous"/>
          <w:pgSz w:w="12240" w:h="15840"/>
          <w:pgMar w:top="1780" w:bottom="280" w:left="920" w:right="960"/>
          <w:cols w:num="2" w:equalWidth="0">
            <w:col w:w="5039" w:space="181"/>
            <w:col w:w="5140"/>
          </w:cols>
        </w:sectPr>
      </w:pPr>
    </w:p>
    <w:p>
      <w:pPr>
        <w:pStyle w:val="BodyText"/>
        <w:spacing w:before="9"/>
        <w:rPr>
          <w:sz w:val="27"/>
        </w:rPr>
      </w:pPr>
    </w:p>
    <w:p>
      <w:pPr>
        <w:spacing w:line="254" w:lineRule="auto" w:before="89"/>
        <w:ind w:left="5531" w:right="415" w:firstLine="0"/>
        <w:jc w:val="left"/>
        <w:rPr>
          <w:sz w:val="22"/>
        </w:rPr>
      </w:pPr>
      <w:r>
        <w:rPr/>
        <w:pict>
          <v:group style="position:absolute;margin-left:54pt;margin-top:6.779651pt;width:243pt;height:513.4pt;mso-position-horizontal-relative:page;mso-position-vertical-relative:paragraph;z-index:15749120" coordorigin="1080,136" coordsize="4860,10268">
            <v:rect style="position:absolute;left:1085;top:140;width:4850;height:10258" filled="false" stroked="true" strokeweight=".5pt" strokecolor="#89aabe">
              <v:stroke dashstyle="solid"/>
            </v:rect>
            <v:shape style="position:absolute;left:1090;top:732;width:4840;height:9661" type="#_x0000_t202" filled="false" stroked="false">
              <v:textbox inset="0,0,0,0">
                <w:txbxContent>
                  <w:p>
                    <w:pPr>
                      <w:spacing w:before="59"/>
                      <w:ind w:left="230" w:right="0" w:firstLine="0"/>
                      <w:jc w:val="left"/>
                      <w:rPr>
                        <w:b/>
                        <w:sz w:val="24"/>
                      </w:rPr>
                    </w:pPr>
                    <w:r>
                      <w:rPr>
                        <w:b/>
                        <w:color w:val="147592"/>
                        <w:w w:val="110"/>
                        <w:sz w:val="24"/>
                      </w:rPr>
                      <w:t>Addressing Bias and Discrimination</w:t>
                    </w:r>
                  </w:p>
                  <w:p>
                    <w:pPr>
                      <w:spacing w:line="348" w:lineRule="auto" w:before="198"/>
                      <w:ind w:left="230" w:right="228" w:firstLine="0"/>
                      <w:jc w:val="left"/>
                      <w:rPr>
                        <w:sz w:val="18"/>
                      </w:rPr>
                    </w:pPr>
                    <w:r>
                      <w:rPr>
                        <w:i/>
                        <w:color w:val="414042"/>
                        <w:w w:val="115"/>
                        <w:sz w:val="18"/>
                      </w:rPr>
                      <w:t>Are You in Recovery From Alcohol or Drug </w:t>
                    </w:r>
                    <w:r>
                      <w:rPr>
                        <w:i/>
                        <w:color w:val="414042"/>
                        <w:w w:val="115"/>
                        <w:sz w:val="18"/>
                      </w:rPr>
                      <w:t>Problems? Know Your Rights: Rights for Individuals on Medication-Assisted Treatment: </w:t>
                    </w:r>
                    <w:r>
                      <w:rPr>
                        <w:color w:val="414042"/>
                        <w:w w:val="115"/>
                        <w:sz w:val="18"/>
                      </w:rPr>
                      <w:t>SAMHSA publication explaining patient rights and federal laws that protect people receiving OUD medication. Describes whom these</w:t>
                    </w:r>
                  </w:p>
                  <w:p>
                    <w:pPr>
                      <w:spacing w:line="348" w:lineRule="auto" w:before="0"/>
                      <w:ind w:left="230" w:right="0" w:firstLine="0"/>
                      <w:jc w:val="left"/>
                      <w:rPr>
                        <w:sz w:val="18"/>
                      </w:rPr>
                    </w:pPr>
                    <w:r>
                      <w:rPr>
                        <w:color w:val="414042"/>
                        <w:w w:val="120"/>
                        <w:sz w:val="18"/>
                      </w:rPr>
                      <w:t>laws</w:t>
                    </w:r>
                    <w:r>
                      <w:rPr>
                        <w:color w:val="414042"/>
                        <w:spacing w:val="-22"/>
                        <w:w w:val="120"/>
                        <w:sz w:val="18"/>
                      </w:rPr>
                      <w:t> </w:t>
                    </w:r>
                    <w:r>
                      <w:rPr>
                        <w:color w:val="414042"/>
                        <w:w w:val="120"/>
                        <w:sz w:val="18"/>
                      </w:rPr>
                      <w:t>protect</w:t>
                    </w:r>
                    <w:r>
                      <w:rPr>
                        <w:color w:val="414042"/>
                        <w:spacing w:val="-21"/>
                        <w:w w:val="120"/>
                        <w:sz w:val="18"/>
                      </w:rPr>
                      <w:t> </w:t>
                    </w:r>
                    <w:r>
                      <w:rPr>
                        <w:color w:val="414042"/>
                        <w:w w:val="120"/>
                        <w:sz w:val="18"/>
                      </w:rPr>
                      <w:t>and</w:t>
                    </w:r>
                    <w:r>
                      <w:rPr>
                        <w:color w:val="414042"/>
                        <w:spacing w:val="-22"/>
                        <w:w w:val="120"/>
                        <w:sz w:val="18"/>
                      </w:rPr>
                      <w:t> </w:t>
                    </w:r>
                    <w:r>
                      <w:rPr>
                        <w:color w:val="414042"/>
                        <w:w w:val="120"/>
                        <w:sz w:val="18"/>
                      </w:rPr>
                      <w:t>what</w:t>
                    </w:r>
                    <w:r>
                      <w:rPr>
                        <w:color w:val="414042"/>
                        <w:spacing w:val="-21"/>
                        <w:w w:val="120"/>
                        <w:sz w:val="18"/>
                      </w:rPr>
                      <w:t> </w:t>
                    </w:r>
                    <w:r>
                      <w:rPr>
                        <w:color w:val="414042"/>
                        <w:w w:val="120"/>
                        <w:sz w:val="18"/>
                      </w:rPr>
                      <w:t>they</w:t>
                    </w:r>
                    <w:r>
                      <w:rPr>
                        <w:color w:val="414042"/>
                        <w:spacing w:val="-22"/>
                        <w:w w:val="120"/>
                        <w:sz w:val="18"/>
                      </w:rPr>
                      <w:t> </w:t>
                    </w:r>
                    <w:r>
                      <w:rPr>
                        <w:color w:val="414042"/>
                        <w:w w:val="120"/>
                        <w:sz w:val="18"/>
                      </w:rPr>
                      <w:t>cover,</w:t>
                    </w:r>
                    <w:r>
                      <w:rPr>
                        <w:color w:val="414042"/>
                        <w:spacing w:val="-21"/>
                        <w:w w:val="120"/>
                        <w:sz w:val="18"/>
                      </w:rPr>
                      <w:t> </w:t>
                    </w:r>
                    <w:r>
                      <w:rPr>
                        <w:color w:val="414042"/>
                        <w:w w:val="120"/>
                        <w:sz w:val="18"/>
                      </w:rPr>
                      <w:t>including employment,</w:t>
                    </w:r>
                    <w:r>
                      <w:rPr>
                        <w:color w:val="414042"/>
                        <w:spacing w:val="-32"/>
                        <w:w w:val="120"/>
                        <w:sz w:val="18"/>
                      </w:rPr>
                      <w:t> </w:t>
                    </w:r>
                    <w:r>
                      <w:rPr>
                        <w:color w:val="414042"/>
                        <w:w w:val="120"/>
                        <w:sz w:val="18"/>
                      </w:rPr>
                      <w:t>housing,</w:t>
                    </w:r>
                    <w:r>
                      <w:rPr>
                        <w:color w:val="414042"/>
                        <w:spacing w:val="-32"/>
                        <w:w w:val="120"/>
                        <w:sz w:val="18"/>
                      </w:rPr>
                      <w:t> </w:t>
                    </w:r>
                    <w:r>
                      <w:rPr>
                        <w:color w:val="414042"/>
                        <w:w w:val="120"/>
                        <w:sz w:val="18"/>
                      </w:rPr>
                      <w:t>services,</w:t>
                    </w:r>
                    <w:r>
                      <w:rPr>
                        <w:color w:val="414042"/>
                        <w:spacing w:val="-31"/>
                        <w:w w:val="120"/>
                        <w:sz w:val="18"/>
                      </w:rPr>
                      <w:t> </w:t>
                    </w:r>
                    <w:r>
                      <w:rPr>
                        <w:color w:val="414042"/>
                        <w:w w:val="120"/>
                        <w:sz w:val="18"/>
                      </w:rPr>
                      <w:t>and</w:t>
                    </w:r>
                    <w:r>
                      <w:rPr>
                        <w:color w:val="414042"/>
                        <w:spacing w:val="-32"/>
                        <w:w w:val="120"/>
                        <w:sz w:val="18"/>
                      </w:rPr>
                      <w:t> </w:t>
                    </w:r>
                    <w:r>
                      <w:rPr>
                        <w:color w:val="414042"/>
                        <w:w w:val="120"/>
                        <w:sz w:val="18"/>
                      </w:rPr>
                      <w:t>public </w:t>
                    </w:r>
                    <w:r>
                      <w:rPr>
                        <w:color w:val="414042"/>
                        <w:spacing w:val="-1"/>
                        <w:w w:val="115"/>
                        <w:sz w:val="18"/>
                      </w:rPr>
                      <w:t>accommodations </w:t>
                    </w:r>
                    <w:r>
                      <w:rPr>
                        <w:color w:val="414042"/>
                        <w:w w:val="115"/>
                        <w:sz w:val="18"/>
                      </w:rPr>
                      <w:t>(</w:t>
                    </w:r>
                    <w:r>
                      <w:rPr>
                        <w:color w:val="3A68A5"/>
                        <w:w w:val="115"/>
                        <w:sz w:val="18"/>
                        <w:u w:val="single" w:color="3A68A5"/>
                      </w:rPr>
                      <w:t>https://</w:t>
                    </w:r>
                    <w:hyperlink r:id="rId25">
                      <w:r>
                        <w:rPr>
                          <w:color w:val="3A68A5"/>
                          <w:w w:val="115"/>
                          <w:sz w:val="18"/>
                          <w:u w:val="single" w:color="3A68A5"/>
                        </w:rPr>
                        <w:t>www.samhsa.gov/</w:t>
                      </w:r>
                    </w:hyperlink>
                    <w:r>
                      <w:rPr>
                        <w:color w:val="3A68A5"/>
                        <w:w w:val="115"/>
                        <w:sz w:val="18"/>
                      </w:rPr>
                      <w:t> </w:t>
                    </w:r>
                    <w:r>
                      <w:rPr>
                        <w:color w:val="3A68A5"/>
                        <w:spacing w:val="-3"/>
                        <w:w w:val="120"/>
                        <w:sz w:val="18"/>
                        <w:u w:val="single" w:color="3A68A5"/>
                      </w:rPr>
                      <w:t>sites/default/ﬁles/partnersforrecovery/docs/</w:t>
                    </w:r>
                    <w:r>
                      <w:rPr>
                        <w:color w:val="3A68A5"/>
                        <w:spacing w:val="-3"/>
                        <w:w w:val="120"/>
                        <w:sz w:val="18"/>
                      </w:rPr>
                      <w:t> </w:t>
                    </w:r>
                    <w:r>
                      <w:rPr>
                        <w:color w:val="3A68A5"/>
                        <w:w w:val="115"/>
                        <w:sz w:val="18"/>
                        <w:u w:val="single" w:color="3A68A5"/>
                      </w:rPr>
                      <w:t>Know_Your_Rights_Brochure_0110.pdf</w:t>
                    </w:r>
                    <w:r>
                      <w:rPr>
                        <w:color w:val="414042"/>
                        <w:w w:val="115"/>
                        <w:sz w:val="18"/>
                      </w:rPr>
                      <w:t>)</w:t>
                    </w:r>
                  </w:p>
                  <w:p>
                    <w:pPr>
                      <w:spacing w:line="348" w:lineRule="auto" w:before="144"/>
                      <w:ind w:left="230" w:right="228" w:firstLine="0"/>
                      <w:jc w:val="left"/>
                      <w:rPr>
                        <w:sz w:val="18"/>
                      </w:rPr>
                    </w:pPr>
                    <w:r>
                      <w:rPr>
                        <w:i/>
                        <w:color w:val="414042"/>
                        <w:w w:val="115"/>
                        <w:sz w:val="18"/>
                      </w:rPr>
                      <w:t>Know Your Rights: Employment Discrimination </w:t>
                    </w:r>
                    <w:r>
                      <w:rPr>
                        <w:i/>
                        <w:color w:val="414042"/>
                        <w:w w:val="115"/>
                        <w:sz w:val="18"/>
                      </w:rPr>
                      <w:t>Against People With Alcohol/Drug Histories: </w:t>
                    </w:r>
                    <w:r>
                      <w:rPr>
                        <w:color w:val="414042"/>
                        <w:w w:val="115"/>
                        <w:sz w:val="18"/>
                      </w:rPr>
                      <w:t>Legal Action Center webinar (</w:t>
                    </w:r>
                    <w:r>
                      <w:rPr>
                        <w:color w:val="3A68A5"/>
                        <w:w w:val="115"/>
                        <w:sz w:val="18"/>
                        <w:u w:val="single" w:color="3A68A5"/>
                      </w:rPr>
                      <w:t>https://</w:t>
                    </w:r>
                    <w:r>
                      <w:rPr>
                        <w:color w:val="3A68A5"/>
                        <w:w w:val="115"/>
                        <w:sz w:val="18"/>
                      </w:rPr>
                      <w:t> </w:t>
                    </w:r>
                    <w:hyperlink r:id="rId26">
                      <w:r>
                        <w:rPr>
                          <w:color w:val="3A68A5"/>
                          <w:w w:val="115"/>
                          <w:sz w:val="18"/>
                          <w:u w:val="single" w:color="3A68A5"/>
                        </w:rPr>
                        <w:t>www.samhsa.gov/sites/default/ﬁles/</w:t>
                      </w:r>
                    </w:hyperlink>
                    <w:r>
                      <w:rPr>
                        <w:color w:val="3A68A5"/>
                        <w:w w:val="115"/>
                        <w:sz w:val="18"/>
                      </w:rPr>
                      <w:t> </w:t>
                    </w:r>
                    <w:r>
                      <w:rPr>
                        <w:color w:val="3A68A5"/>
                        <w:w w:val="115"/>
                        <w:sz w:val="18"/>
                        <w:u w:val="single" w:color="3A68A5"/>
                      </w:rPr>
                      <w:t>partnersforrecovery/docs/LACEmployment_</w:t>
                    </w:r>
                    <w:r>
                      <w:rPr>
                        <w:color w:val="3A68A5"/>
                        <w:w w:val="115"/>
                        <w:sz w:val="18"/>
                      </w:rPr>
                      <w:t> </w:t>
                    </w:r>
                    <w:r>
                      <w:rPr>
                        <w:color w:val="3A68A5"/>
                        <w:w w:val="115"/>
                        <w:sz w:val="18"/>
                        <w:u w:val="single" w:color="3A68A5"/>
                      </w:rPr>
                      <w:t>Disc_0609.pdf</w:t>
                    </w:r>
                    <w:r>
                      <w:rPr>
                        <w:color w:val="414042"/>
                        <w:w w:val="115"/>
                        <w:sz w:val="18"/>
                      </w:rPr>
                      <w:t>)</w:t>
                    </w:r>
                  </w:p>
                  <w:p>
                    <w:pPr>
                      <w:spacing w:line="348" w:lineRule="auto" w:before="143"/>
                      <w:ind w:left="230" w:right="507" w:firstLine="0"/>
                      <w:jc w:val="left"/>
                      <w:rPr>
                        <w:sz w:val="18"/>
                      </w:rPr>
                    </w:pPr>
                    <w:r>
                      <w:rPr>
                        <w:i/>
                        <w:color w:val="414042"/>
                        <w:w w:val="120"/>
                        <w:sz w:val="18"/>
                      </w:rPr>
                      <w:t>Medication-Assisted Treatment for Opioid </w:t>
                    </w:r>
                    <w:r>
                      <w:rPr>
                        <w:i/>
                        <w:color w:val="414042"/>
                        <w:w w:val="120"/>
                        <w:sz w:val="18"/>
                      </w:rPr>
                      <w:t>Addiction: Myths and Facts: </w:t>
                    </w:r>
                    <w:r>
                      <w:rPr>
                        <w:color w:val="414042"/>
                        <w:w w:val="120"/>
                        <w:sz w:val="18"/>
                      </w:rPr>
                      <w:t>Legal Action Center publication that dispels myths and provides facts about OUD medication </w:t>
                    </w:r>
                    <w:r>
                      <w:rPr>
                        <w:color w:val="414042"/>
                        <w:w w:val="115"/>
                        <w:sz w:val="18"/>
                      </w:rPr>
                      <w:t>(</w:t>
                    </w:r>
                    <w:r>
                      <w:rPr>
                        <w:color w:val="3A68A5"/>
                        <w:w w:val="115"/>
                        <w:sz w:val="18"/>
                        <w:u w:val="single" w:color="3A68A5"/>
                      </w:rPr>
                      <w:t>https://dmh.mo.gov/media/pdf/methadone-</w:t>
                    </w:r>
                    <w:r>
                      <w:rPr>
                        <w:color w:val="3A68A5"/>
                        <w:w w:val="115"/>
                        <w:sz w:val="18"/>
                      </w:rPr>
                      <w:t> </w:t>
                    </w:r>
                    <w:r>
                      <w:rPr>
                        <w:color w:val="3A68A5"/>
                        <w:w w:val="120"/>
                        <w:sz w:val="18"/>
                        <w:u w:val="single" w:color="3A68A5"/>
                      </w:rPr>
                      <w:t>maintenance-myths-and-resources</w:t>
                    </w:r>
                    <w:r>
                      <w:rPr>
                        <w:color w:val="414042"/>
                        <w:w w:val="120"/>
                        <w:sz w:val="18"/>
                      </w:rPr>
                      <w:t>)</w:t>
                    </w:r>
                  </w:p>
                  <w:p>
                    <w:pPr>
                      <w:spacing w:line="348" w:lineRule="auto" w:before="144"/>
                      <w:ind w:left="230" w:right="228" w:firstLine="0"/>
                      <w:jc w:val="left"/>
                      <w:rPr>
                        <w:sz w:val="18"/>
                      </w:rPr>
                    </w:pPr>
                    <w:r>
                      <w:rPr>
                        <w:i/>
                        <w:color w:val="414042"/>
                        <w:w w:val="115"/>
                        <w:sz w:val="18"/>
                      </w:rPr>
                      <w:t>Methadone Maintenance Myths  and </w:t>
                    </w:r>
                    <w:r>
                      <w:rPr>
                        <w:i/>
                        <w:color w:val="414042"/>
                        <w:w w:val="115"/>
                        <w:sz w:val="18"/>
                      </w:rPr>
                      <w:t>Resources: </w:t>
                    </w:r>
                    <w:r>
                      <w:rPr>
                        <w:color w:val="414042"/>
                        <w:w w:val="115"/>
                        <w:sz w:val="18"/>
                      </w:rPr>
                      <w:t>Missouri Department of Mental Health factsheet </w:t>
                    </w:r>
                    <w:r>
                      <w:rPr>
                        <w:color w:val="414042"/>
                        <w:spacing w:val="-5"/>
                        <w:w w:val="115"/>
                        <w:sz w:val="18"/>
                      </w:rPr>
                      <w:t>(</w:t>
                    </w:r>
                    <w:r>
                      <w:rPr>
                        <w:color w:val="3A68A5"/>
                        <w:spacing w:val="-5"/>
                        <w:w w:val="115"/>
                        <w:sz w:val="18"/>
                        <w:u w:val="single" w:color="3A68A5"/>
                      </w:rPr>
                      <w:t>https://dmh.mo.gov/media/pdf/</w:t>
                    </w:r>
                    <w:r>
                      <w:rPr>
                        <w:color w:val="3A68A5"/>
                        <w:spacing w:val="-5"/>
                        <w:w w:val="115"/>
                        <w:sz w:val="18"/>
                      </w:rPr>
                      <w:t> </w:t>
                    </w:r>
                    <w:r>
                      <w:rPr>
                        <w:color w:val="3A68A5"/>
                        <w:spacing w:val="-4"/>
                        <w:w w:val="115"/>
                        <w:sz w:val="18"/>
                        <w:u w:val="single" w:color="3A68A5"/>
                      </w:rPr>
                      <w:t>methadone-maintenance-myths-and-resources</w:t>
                    </w:r>
                    <w:r>
                      <w:rPr>
                        <w:color w:val="414042"/>
                        <w:spacing w:val="-4"/>
                        <w:w w:val="115"/>
                        <w:sz w:val="18"/>
                      </w:rPr>
                      <w:t>)</w:t>
                    </w:r>
                  </w:p>
                </w:txbxContent>
              </v:textbox>
              <w10:wrap type="none"/>
            </v:shape>
            <v:shape style="position:absolute;left:1090;top:145;width:4840;height:587" type="#_x0000_t202" filled="true" fillcolor="#367e9a" stroked="false">
              <v:textbox inset="0,0,0,0">
                <w:txbxContent>
                  <w:p>
                    <w:pPr>
                      <w:spacing w:before="128"/>
                      <w:ind w:left="230" w:right="0" w:firstLine="0"/>
                      <w:jc w:val="left"/>
                      <w:rPr>
                        <w:b/>
                        <w:sz w:val="26"/>
                      </w:rPr>
                    </w:pPr>
                    <w:r>
                      <w:rPr>
                        <w:b/>
                        <w:color w:val="FFFFFF"/>
                        <w:sz w:val="26"/>
                      </w:rPr>
                      <w:t>RESOURCE ALERT</w:t>
                    </w:r>
                  </w:p>
                </w:txbxContent>
              </v:textbox>
              <v:fill type="solid"/>
              <w10:wrap type="none"/>
            </v:shape>
            <w10:wrap type="none"/>
          </v:group>
        </w:pict>
      </w:r>
      <w:r>
        <w:rPr>
          <w:rFonts w:ascii="Calibri" w:hAnsi="Calibri"/>
          <w:b/>
          <w:i/>
          <w:color w:val="147592"/>
          <w:w w:val="105"/>
          <w:sz w:val="24"/>
        </w:rPr>
        <w:t>Prepare clients who take medication for </w:t>
      </w:r>
      <w:r>
        <w:rPr>
          <w:rFonts w:ascii="Calibri" w:hAnsi="Calibri"/>
          <w:b/>
          <w:i/>
          <w:color w:val="147592"/>
          <w:w w:val="105"/>
          <w:sz w:val="24"/>
        </w:rPr>
        <w:t>OUD to attend mutual-help meetings </w:t>
      </w:r>
      <w:r>
        <w:rPr>
          <w:color w:val="4C4D4F"/>
          <w:w w:val="105"/>
          <w:sz w:val="22"/>
        </w:rPr>
        <w:t>Clients will be better able to ﬁnd supportive mutual-help groups if their counselor and program:</w:t>
      </w:r>
    </w:p>
    <w:p>
      <w:pPr>
        <w:pStyle w:val="ListParagraph"/>
        <w:numPr>
          <w:ilvl w:val="0"/>
          <w:numId w:val="12"/>
        </w:numPr>
        <w:tabs>
          <w:tab w:pos="5802" w:val="left" w:leader="none"/>
        </w:tabs>
        <w:spacing w:line="206" w:lineRule="auto" w:before="126" w:after="0"/>
        <w:ind w:left="5801" w:right="403" w:hanging="270"/>
        <w:jc w:val="left"/>
        <w:rPr>
          <w:sz w:val="22"/>
        </w:rPr>
      </w:pPr>
      <w:r>
        <w:rPr>
          <w:b/>
          <w:color w:val="4C4D4F"/>
          <w:w w:val="105"/>
          <w:sz w:val="22"/>
        </w:rPr>
        <w:t>Evaluate</w:t>
      </w:r>
      <w:r>
        <w:rPr>
          <w:b/>
          <w:color w:val="4C4D4F"/>
          <w:spacing w:val="-21"/>
          <w:w w:val="105"/>
          <w:sz w:val="22"/>
        </w:rPr>
        <w:t> </w:t>
      </w:r>
      <w:r>
        <w:rPr>
          <w:b/>
          <w:color w:val="4C4D4F"/>
          <w:w w:val="105"/>
          <w:sz w:val="22"/>
        </w:rPr>
        <w:t>attitudes</w:t>
      </w:r>
      <w:r>
        <w:rPr>
          <w:b/>
          <w:color w:val="4C4D4F"/>
          <w:spacing w:val="-23"/>
          <w:w w:val="105"/>
          <w:sz w:val="22"/>
        </w:rPr>
        <w:t> </w:t>
      </w:r>
      <w:r>
        <w:rPr>
          <w:color w:val="4C4D4F"/>
          <w:w w:val="105"/>
          <w:sz w:val="22"/>
        </w:rPr>
        <w:t>toward</w:t>
      </w:r>
      <w:r>
        <w:rPr>
          <w:color w:val="4C4D4F"/>
          <w:spacing w:val="-22"/>
          <w:w w:val="105"/>
          <w:sz w:val="22"/>
        </w:rPr>
        <w:t> </w:t>
      </w:r>
      <w:r>
        <w:rPr>
          <w:color w:val="4C4D4F"/>
          <w:w w:val="105"/>
          <w:sz w:val="22"/>
        </w:rPr>
        <w:t>medication</w:t>
      </w:r>
      <w:r>
        <w:rPr>
          <w:color w:val="4C4D4F"/>
          <w:spacing w:val="-23"/>
          <w:w w:val="105"/>
          <w:sz w:val="22"/>
        </w:rPr>
        <w:t> </w:t>
      </w:r>
      <w:r>
        <w:rPr>
          <w:color w:val="4C4D4F"/>
          <w:spacing w:val="-6"/>
          <w:w w:val="105"/>
          <w:sz w:val="22"/>
        </w:rPr>
        <w:t>for </w:t>
      </w:r>
      <w:r>
        <w:rPr>
          <w:color w:val="4C4D4F"/>
          <w:w w:val="105"/>
          <w:sz w:val="22"/>
        </w:rPr>
        <w:t>OUD</w:t>
      </w:r>
      <w:r>
        <w:rPr>
          <w:color w:val="4C4D4F"/>
          <w:spacing w:val="-13"/>
          <w:w w:val="105"/>
          <w:sz w:val="22"/>
        </w:rPr>
        <w:t> </w:t>
      </w:r>
      <w:r>
        <w:rPr>
          <w:color w:val="4C4D4F"/>
          <w:w w:val="105"/>
          <w:sz w:val="22"/>
        </w:rPr>
        <w:t>among</w:t>
      </w:r>
      <w:r>
        <w:rPr>
          <w:color w:val="4C4D4F"/>
          <w:spacing w:val="-13"/>
          <w:w w:val="105"/>
          <w:sz w:val="22"/>
        </w:rPr>
        <w:t> </w:t>
      </w:r>
      <w:r>
        <w:rPr>
          <w:color w:val="4C4D4F"/>
          <w:w w:val="105"/>
          <w:sz w:val="22"/>
        </w:rPr>
        <w:t>local</w:t>
      </w:r>
      <w:r>
        <w:rPr>
          <w:color w:val="4C4D4F"/>
          <w:spacing w:val="-13"/>
          <w:w w:val="105"/>
          <w:sz w:val="22"/>
        </w:rPr>
        <w:t> </w:t>
      </w:r>
      <w:r>
        <w:rPr>
          <w:color w:val="4C4D4F"/>
          <w:w w:val="105"/>
          <w:sz w:val="22"/>
        </w:rPr>
        <w:t>mutual-help</w:t>
      </w:r>
      <w:r>
        <w:rPr>
          <w:color w:val="4C4D4F"/>
          <w:spacing w:val="-13"/>
          <w:w w:val="105"/>
          <w:sz w:val="22"/>
        </w:rPr>
        <w:t> </w:t>
      </w:r>
      <w:r>
        <w:rPr>
          <w:color w:val="4C4D4F"/>
          <w:w w:val="105"/>
          <w:sz w:val="22"/>
        </w:rPr>
        <w:t>groups.</w:t>
      </w:r>
    </w:p>
    <w:p>
      <w:pPr>
        <w:pStyle w:val="ListParagraph"/>
        <w:numPr>
          <w:ilvl w:val="0"/>
          <w:numId w:val="12"/>
        </w:numPr>
        <w:tabs>
          <w:tab w:pos="5802" w:val="left" w:leader="none"/>
        </w:tabs>
        <w:spacing w:line="206" w:lineRule="auto" w:before="77" w:after="0"/>
        <w:ind w:left="5801" w:right="196" w:hanging="270"/>
        <w:jc w:val="left"/>
        <w:rPr>
          <w:sz w:val="22"/>
        </w:rPr>
      </w:pPr>
      <w:r>
        <w:rPr>
          <w:b/>
          <w:color w:val="4C4D4F"/>
          <w:spacing w:val="-3"/>
          <w:sz w:val="22"/>
        </w:rPr>
        <w:t>Keep </w:t>
      </w:r>
      <w:r>
        <w:rPr>
          <w:b/>
          <w:color w:val="4C4D4F"/>
          <w:sz w:val="22"/>
        </w:rPr>
        <w:t>on </w:t>
      </w:r>
      <w:r>
        <w:rPr>
          <w:b/>
          <w:color w:val="4C4D4F"/>
          <w:spacing w:val="-3"/>
          <w:sz w:val="22"/>
        </w:rPr>
        <w:t>hand information </w:t>
      </w:r>
      <w:r>
        <w:rPr>
          <w:color w:val="4C4D4F"/>
          <w:spacing w:val="-3"/>
          <w:sz w:val="22"/>
        </w:rPr>
        <w:t>about </w:t>
      </w:r>
      <w:r>
        <w:rPr>
          <w:color w:val="4C4D4F"/>
          <w:sz w:val="22"/>
        </w:rPr>
        <w:t>all </w:t>
      </w:r>
      <w:r>
        <w:rPr>
          <w:color w:val="4C4D4F"/>
          <w:spacing w:val="-3"/>
          <w:sz w:val="22"/>
        </w:rPr>
        <w:t>mutual- </w:t>
      </w:r>
      <w:r>
        <w:rPr>
          <w:color w:val="4C4D4F"/>
          <w:sz w:val="22"/>
        </w:rPr>
        <w:t>help options available in the clients’</w:t>
      </w:r>
      <w:r>
        <w:rPr>
          <w:color w:val="4C4D4F"/>
          <w:spacing w:val="35"/>
          <w:sz w:val="22"/>
        </w:rPr>
        <w:t> </w:t>
      </w:r>
      <w:r>
        <w:rPr>
          <w:color w:val="4C4D4F"/>
          <w:sz w:val="22"/>
        </w:rPr>
        <w:t>area.</w:t>
      </w:r>
    </w:p>
    <w:p>
      <w:pPr>
        <w:pStyle w:val="ListParagraph"/>
        <w:numPr>
          <w:ilvl w:val="0"/>
          <w:numId w:val="12"/>
        </w:numPr>
        <w:tabs>
          <w:tab w:pos="5802" w:val="left" w:leader="none"/>
        </w:tabs>
        <w:spacing w:line="264" w:lineRule="exact" w:before="57" w:after="0"/>
        <w:ind w:left="5801" w:right="252" w:hanging="270"/>
        <w:jc w:val="left"/>
        <w:rPr>
          <w:sz w:val="22"/>
        </w:rPr>
      </w:pPr>
      <w:r>
        <w:rPr>
          <w:b/>
          <w:color w:val="4C4D4F"/>
          <w:w w:val="105"/>
          <w:sz w:val="22"/>
        </w:rPr>
        <w:t>Recruit volunteers from mutual-help groups </w:t>
      </w:r>
      <w:r>
        <w:rPr>
          <w:color w:val="4C4D4F"/>
          <w:w w:val="105"/>
          <w:sz w:val="22"/>
        </w:rPr>
        <w:t>to help clients ﬁnd and attend meetings</w:t>
      </w:r>
      <w:r>
        <w:rPr>
          <w:color w:val="4C4D4F"/>
          <w:spacing w:val="-15"/>
          <w:w w:val="105"/>
          <w:sz w:val="22"/>
        </w:rPr>
        <w:t> </w:t>
      </w:r>
      <w:r>
        <w:rPr>
          <w:color w:val="4C4D4F"/>
          <w:w w:val="105"/>
          <w:sz w:val="22"/>
        </w:rPr>
        <w:t>(e.g.,</w:t>
      </w:r>
      <w:r>
        <w:rPr>
          <w:color w:val="4C4D4F"/>
          <w:spacing w:val="-14"/>
          <w:w w:val="105"/>
          <w:sz w:val="22"/>
        </w:rPr>
        <w:t> </w:t>
      </w:r>
      <w:r>
        <w:rPr>
          <w:color w:val="4C4D4F"/>
          <w:w w:val="105"/>
          <w:sz w:val="22"/>
        </w:rPr>
        <w:t>by</w:t>
      </w:r>
      <w:r>
        <w:rPr>
          <w:color w:val="4C4D4F"/>
          <w:spacing w:val="-15"/>
          <w:w w:val="105"/>
          <w:sz w:val="22"/>
        </w:rPr>
        <w:t> </w:t>
      </w:r>
      <w:r>
        <w:rPr>
          <w:color w:val="4C4D4F"/>
          <w:w w:val="105"/>
          <w:sz w:val="22"/>
        </w:rPr>
        <w:t>providing</w:t>
      </w:r>
      <w:r>
        <w:rPr>
          <w:color w:val="4C4D4F"/>
          <w:spacing w:val="-14"/>
          <w:w w:val="105"/>
          <w:sz w:val="22"/>
        </w:rPr>
        <w:t> </w:t>
      </w:r>
      <w:r>
        <w:rPr>
          <w:color w:val="4C4D4F"/>
          <w:spacing w:val="-2"/>
          <w:w w:val="105"/>
          <w:sz w:val="22"/>
        </w:rPr>
        <w:t>transportation, </w:t>
      </w:r>
      <w:r>
        <w:rPr>
          <w:color w:val="4C4D4F"/>
          <w:w w:val="105"/>
          <w:sz w:val="22"/>
        </w:rPr>
        <w:t>serving</w:t>
      </w:r>
      <w:r>
        <w:rPr>
          <w:color w:val="4C4D4F"/>
          <w:spacing w:val="-23"/>
          <w:w w:val="105"/>
          <w:sz w:val="22"/>
        </w:rPr>
        <w:t> </w:t>
      </w:r>
      <w:r>
        <w:rPr>
          <w:color w:val="4C4D4F"/>
          <w:w w:val="105"/>
          <w:sz w:val="22"/>
        </w:rPr>
        <w:t>as</w:t>
      </w:r>
      <w:r>
        <w:rPr>
          <w:color w:val="4C4D4F"/>
          <w:spacing w:val="-22"/>
          <w:w w:val="105"/>
          <w:sz w:val="22"/>
        </w:rPr>
        <w:t> </w:t>
      </w:r>
      <w:r>
        <w:rPr>
          <w:color w:val="4C4D4F"/>
          <w:w w:val="105"/>
          <w:sz w:val="22"/>
        </w:rPr>
        <w:t>“sponsors,”</w:t>
      </w:r>
      <w:r>
        <w:rPr>
          <w:color w:val="4C4D4F"/>
          <w:spacing w:val="-22"/>
          <w:w w:val="105"/>
          <w:sz w:val="22"/>
        </w:rPr>
        <w:t> </w:t>
      </w:r>
      <w:r>
        <w:rPr>
          <w:color w:val="4C4D4F"/>
          <w:w w:val="105"/>
          <w:sz w:val="22"/>
        </w:rPr>
        <w:t>introducing</w:t>
      </w:r>
      <w:r>
        <w:rPr>
          <w:color w:val="4C4D4F"/>
          <w:spacing w:val="-22"/>
          <w:w w:val="105"/>
          <w:sz w:val="22"/>
        </w:rPr>
        <w:t> </w:t>
      </w:r>
      <w:r>
        <w:rPr>
          <w:color w:val="4C4D4F"/>
          <w:w w:val="105"/>
          <w:sz w:val="22"/>
        </w:rPr>
        <w:t>clients).</w:t>
      </w:r>
    </w:p>
    <w:p>
      <w:pPr>
        <w:pStyle w:val="ListParagraph"/>
        <w:numPr>
          <w:ilvl w:val="0"/>
          <w:numId w:val="12"/>
        </w:numPr>
        <w:tabs>
          <w:tab w:pos="5802" w:val="left" w:leader="none"/>
        </w:tabs>
        <w:spacing w:line="228" w:lineRule="auto" w:before="43" w:after="0"/>
        <w:ind w:left="5801" w:right="650" w:hanging="270"/>
        <w:jc w:val="left"/>
        <w:rPr>
          <w:sz w:val="13"/>
        </w:rPr>
      </w:pPr>
      <w:r>
        <w:rPr>
          <w:b/>
          <w:color w:val="4C4D4F"/>
          <w:sz w:val="22"/>
        </w:rPr>
        <w:t>Do not mandate meeting attendance. </w:t>
      </w:r>
      <w:r>
        <w:rPr>
          <w:color w:val="4C4D4F"/>
          <w:sz w:val="22"/>
        </w:rPr>
        <w:t>Recommending participation is just as effective.</w:t>
      </w:r>
      <w:r>
        <w:rPr>
          <w:color w:val="4C4D4F"/>
          <w:position w:val="7"/>
          <w:sz w:val="13"/>
        </w:rPr>
        <w:t>160</w:t>
      </w:r>
    </w:p>
    <w:p>
      <w:pPr>
        <w:pStyle w:val="ListParagraph"/>
        <w:numPr>
          <w:ilvl w:val="0"/>
          <w:numId w:val="12"/>
        </w:numPr>
        <w:tabs>
          <w:tab w:pos="5802" w:val="left" w:leader="none"/>
        </w:tabs>
        <w:spacing w:line="228" w:lineRule="auto" w:before="48" w:after="0"/>
        <w:ind w:left="5801" w:right="444" w:hanging="270"/>
        <w:jc w:val="left"/>
        <w:rPr>
          <w:sz w:val="22"/>
        </w:rPr>
      </w:pPr>
      <w:r>
        <w:rPr>
          <w:b/>
          <w:color w:val="4C4D4F"/>
          <w:sz w:val="22"/>
        </w:rPr>
        <w:t>Keep track of clients’ experiences at different groups </w:t>
      </w:r>
      <w:r>
        <w:rPr>
          <w:color w:val="4C4D4F"/>
          <w:sz w:val="22"/>
        </w:rPr>
        <w:t>to ensure that </w:t>
      </w:r>
      <w:r>
        <w:rPr>
          <w:color w:val="4C4D4F"/>
          <w:spacing w:val="-3"/>
          <w:sz w:val="22"/>
        </w:rPr>
        <w:t>meetings </w:t>
      </w:r>
      <w:r>
        <w:rPr>
          <w:color w:val="4C4D4F"/>
          <w:sz w:val="22"/>
        </w:rPr>
        <w:t>remain welcoming.</w:t>
      </w:r>
    </w:p>
    <w:p>
      <w:pPr>
        <w:pStyle w:val="Heading4"/>
        <w:numPr>
          <w:ilvl w:val="0"/>
          <w:numId w:val="12"/>
        </w:numPr>
        <w:tabs>
          <w:tab w:pos="5802" w:val="left" w:leader="none"/>
        </w:tabs>
        <w:spacing w:line="206" w:lineRule="auto" w:before="69" w:after="0"/>
        <w:ind w:left="5801" w:right="796" w:hanging="270"/>
        <w:jc w:val="left"/>
      </w:pPr>
      <w:r>
        <w:rPr>
          <w:color w:val="4C4D4F"/>
        </w:rPr>
        <w:t>Help clients start onsite</w:t>
      </w:r>
      <w:r>
        <w:rPr>
          <w:color w:val="4C4D4F"/>
          <w:spacing w:val="-42"/>
        </w:rPr>
        <w:t> </w:t>
      </w:r>
      <w:r>
        <w:rPr>
          <w:color w:val="4C4D4F"/>
        </w:rPr>
        <w:t>mutual-help groups.</w:t>
      </w:r>
    </w:p>
    <w:p>
      <w:pPr>
        <w:pStyle w:val="ListParagraph"/>
        <w:numPr>
          <w:ilvl w:val="0"/>
          <w:numId w:val="12"/>
        </w:numPr>
        <w:tabs>
          <w:tab w:pos="5802" w:val="left" w:leader="none"/>
        </w:tabs>
        <w:spacing w:line="228" w:lineRule="auto" w:before="57" w:after="0"/>
        <w:ind w:left="5801" w:right="304" w:hanging="270"/>
        <w:jc w:val="left"/>
        <w:rPr>
          <w:sz w:val="13"/>
        </w:rPr>
      </w:pPr>
      <w:r>
        <w:rPr>
          <w:b/>
          <w:color w:val="4C4D4F"/>
          <w:sz w:val="22"/>
        </w:rPr>
        <w:t>Ask staff members to evaluate their </w:t>
      </w:r>
      <w:r>
        <w:rPr>
          <w:b/>
          <w:color w:val="4C4D4F"/>
          <w:spacing w:val="-6"/>
          <w:sz w:val="22"/>
        </w:rPr>
        <w:t>own </w:t>
      </w:r>
      <w:r>
        <w:rPr>
          <w:b/>
          <w:color w:val="4C4D4F"/>
          <w:sz w:val="22"/>
        </w:rPr>
        <w:t>feelings and beliefs </w:t>
      </w:r>
      <w:r>
        <w:rPr>
          <w:color w:val="4C4D4F"/>
          <w:sz w:val="22"/>
        </w:rPr>
        <w:t>about mutual-help groups.</w:t>
      </w:r>
      <w:r>
        <w:rPr>
          <w:color w:val="4C4D4F"/>
          <w:position w:val="7"/>
          <w:sz w:val="13"/>
        </w:rPr>
        <w:t>161</w:t>
      </w:r>
    </w:p>
    <w:p>
      <w:pPr>
        <w:spacing w:line="244" w:lineRule="auto" w:before="233"/>
        <w:ind w:left="5531" w:right="873" w:firstLine="0"/>
        <w:jc w:val="left"/>
        <w:rPr>
          <w:rFonts w:ascii="Calibri"/>
          <w:b/>
          <w:i/>
          <w:sz w:val="24"/>
        </w:rPr>
      </w:pPr>
      <w:r>
        <w:rPr>
          <w:rFonts w:ascii="Calibri"/>
          <w:b/>
          <w:i/>
          <w:color w:val="147592"/>
          <w:spacing w:val="-3"/>
          <w:w w:val="110"/>
          <w:sz w:val="24"/>
        </w:rPr>
        <w:t>Facilitate</w:t>
      </w:r>
      <w:r>
        <w:rPr>
          <w:rFonts w:ascii="Calibri"/>
          <w:b/>
          <w:i/>
          <w:color w:val="147592"/>
          <w:spacing w:val="-26"/>
          <w:w w:val="110"/>
          <w:sz w:val="24"/>
        </w:rPr>
        <w:t> </w:t>
      </w:r>
      <w:r>
        <w:rPr>
          <w:rFonts w:ascii="Calibri"/>
          <w:b/>
          <w:i/>
          <w:color w:val="147592"/>
          <w:w w:val="110"/>
          <w:sz w:val="24"/>
        </w:rPr>
        <w:t>positive</w:t>
      </w:r>
      <w:r>
        <w:rPr>
          <w:rFonts w:ascii="Calibri"/>
          <w:b/>
          <w:i/>
          <w:color w:val="147592"/>
          <w:spacing w:val="-26"/>
          <w:w w:val="110"/>
          <w:sz w:val="24"/>
        </w:rPr>
        <w:t> </w:t>
      </w:r>
      <w:r>
        <w:rPr>
          <w:rFonts w:ascii="Calibri"/>
          <w:b/>
          <w:i/>
          <w:color w:val="147592"/>
          <w:w w:val="110"/>
          <w:sz w:val="24"/>
        </w:rPr>
        <w:t>mutual-help</w:t>
      </w:r>
      <w:r>
        <w:rPr>
          <w:rFonts w:ascii="Calibri"/>
          <w:b/>
          <w:i/>
          <w:color w:val="147592"/>
          <w:spacing w:val="-25"/>
          <w:w w:val="110"/>
          <w:sz w:val="24"/>
        </w:rPr>
        <w:t> </w:t>
      </w:r>
      <w:r>
        <w:rPr>
          <w:rFonts w:ascii="Calibri"/>
          <w:b/>
          <w:i/>
          <w:color w:val="147592"/>
          <w:w w:val="110"/>
          <w:sz w:val="24"/>
        </w:rPr>
        <w:t>group </w:t>
      </w:r>
      <w:r>
        <w:rPr>
          <w:rFonts w:ascii="Calibri"/>
          <w:b/>
          <w:i/>
          <w:color w:val="147592"/>
          <w:w w:val="110"/>
          <w:sz w:val="24"/>
        </w:rPr>
        <w:t>experiences</w:t>
      </w:r>
    </w:p>
    <w:p>
      <w:pPr>
        <w:pStyle w:val="ListParagraph"/>
        <w:numPr>
          <w:ilvl w:val="0"/>
          <w:numId w:val="12"/>
        </w:numPr>
        <w:tabs>
          <w:tab w:pos="5802" w:val="left" w:leader="none"/>
        </w:tabs>
        <w:spacing w:line="264" w:lineRule="exact" w:before="27" w:after="0"/>
        <w:ind w:left="5801" w:right="169" w:hanging="270"/>
        <w:jc w:val="left"/>
        <w:rPr>
          <w:sz w:val="22"/>
        </w:rPr>
      </w:pPr>
      <w:r>
        <w:rPr>
          <w:b/>
          <w:color w:val="4C4D4F"/>
          <w:sz w:val="22"/>
        </w:rPr>
        <w:t>Educate clients about mutual-help</w:t>
      </w:r>
      <w:r>
        <w:rPr>
          <w:b/>
          <w:color w:val="4C4D4F"/>
          <w:spacing w:val="-47"/>
          <w:sz w:val="22"/>
        </w:rPr>
        <w:t> </w:t>
      </w:r>
      <w:r>
        <w:rPr>
          <w:b/>
          <w:color w:val="4C4D4F"/>
          <w:spacing w:val="-4"/>
          <w:sz w:val="22"/>
        </w:rPr>
        <w:t>groups. </w:t>
      </w:r>
      <w:r>
        <w:rPr>
          <w:color w:val="4C4D4F"/>
          <w:w w:val="105"/>
          <w:sz w:val="22"/>
        </w:rPr>
        <w:t>Explore group types, risks and beneﬁts of participation, and limitations of research in support of those risks and</w:t>
      </w:r>
      <w:r>
        <w:rPr>
          <w:color w:val="4C4D4F"/>
          <w:spacing w:val="-39"/>
          <w:w w:val="105"/>
          <w:sz w:val="22"/>
        </w:rPr>
        <w:t> </w:t>
      </w:r>
      <w:r>
        <w:rPr>
          <w:color w:val="4C4D4F"/>
          <w:w w:val="105"/>
          <w:sz w:val="22"/>
        </w:rPr>
        <w:t>beneﬁts.</w:t>
      </w:r>
    </w:p>
    <w:p>
      <w:pPr>
        <w:pStyle w:val="ListParagraph"/>
        <w:numPr>
          <w:ilvl w:val="0"/>
          <w:numId w:val="12"/>
        </w:numPr>
        <w:tabs>
          <w:tab w:pos="5802" w:val="left" w:leader="none"/>
        </w:tabs>
        <w:spacing w:line="228" w:lineRule="auto" w:before="43" w:after="0"/>
        <w:ind w:left="5801" w:right="224" w:hanging="270"/>
        <w:jc w:val="left"/>
        <w:rPr>
          <w:sz w:val="22"/>
        </w:rPr>
      </w:pPr>
      <w:r>
        <w:rPr>
          <w:b/>
          <w:color w:val="4C4D4F"/>
          <w:w w:val="105"/>
          <w:sz w:val="22"/>
        </w:rPr>
        <w:t>Suggest</w:t>
      </w:r>
      <w:r>
        <w:rPr>
          <w:b/>
          <w:color w:val="4C4D4F"/>
          <w:spacing w:val="-24"/>
          <w:w w:val="105"/>
          <w:sz w:val="22"/>
        </w:rPr>
        <w:t> </w:t>
      </w:r>
      <w:r>
        <w:rPr>
          <w:b/>
          <w:color w:val="4C4D4F"/>
          <w:w w:val="105"/>
          <w:sz w:val="22"/>
        </w:rPr>
        <w:t>buddying</w:t>
      </w:r>
      <w:r>
        <w:rPr>
          <w:b/>
          <w:color w:val="4C4D4F"/>
          <w:spacing w:val="-23"/>
          <w:w w:val="105"/>
          <w:sz w:val="22"/>
        </w:rPr>
        <w:t> </w:t>
      </w:r>
      <w:r>
        <w:rPr>
          <w:b/>
          <w:color w:val="4C4D4F"/>
          <w:w w:val="105"/>
          <w:sz w:val="22"/>
        </w:rPr>
        <w:t>up.</w:t>
      </w:r>
      <w:r>
        <w:rPr>
          <w:b/>
          <w:color w:val="4C4D4F"/>
          <w:spacing w:val="-26"/>
          <w:w w:val="105"/>
          <w:sz w:val="22"/>
        </w:rPr>
        <w:t> </w:t>
      </w:r>
      <w:r>
        <w:rPr>
          <w:color w:val="4C4D4F"/>
          <w:w w:val="105"/>
          <w:sz w:val="22"/>
        </w:rPr>
        <w:t>Clients</w:t>
      </w:r>
      <w:r>
        <w:rPr>
          <w:color w:val="4C4D4F"/>
          <w:spacing w:val="-25"/>
          <w:w w:val="105"/>
          <w:sz w:val="22"/>
        </w:rPr>
        <w:t> </w:t>
      </w:r>
      <w:r>
        <w:rPr>
          <w:color w:val="4C4D4F"/>
          <w:w w:val="105"/>
          <w:sz w:val="22"/>
        </w:rPr>
        <w:t>can</w:t>
      </w:r>
      <w:r>
        <w:rPr>
          <w:color w:val="4C4D4F"/>
          <w:spacing w:val="-26"/>
          <w:w w:val="105"/>
          <w:sz w:val="22"/>
        </w:rPr>
        <w:t> </w:t>
      </w:r>
      <w:r>
        <w:rPr>
          <w:color w:val="4C4D4F"/>
          <w:w w:val="105"/>
          <w:sz w:val="22"/>
        </w:rPr>
        <w:t>attend meetings</w:t>
      </w:r>
      <w:r>
        <w:rPr>
          <w:color w:val="4C4D4F"/>
          <w:spacing w:val="-10"/>
          <w:w w:val="105"/>
          <w:sz w:val="22"/>
        </w:rPr>
        <w:t> </w:t>
      </w:r>
      <w:r>
        <w:rPr>
          <w:color w:val="4C4D4F"/>
          <w:w w:val="105"/>
          <w:sz w:val="22"/>
        </w:rPr>
        <w:t>with</w:t>
      </w:r>
      <w:r>
        <w:rPr>
          <w:color w:val="4C4D4F"/>
          <w:spacing w:val="-9"/>
          <w:w w:val="105"/>
          <w:sz w:val="22"/>
        </w:rPr>
        <w:t> </w:t>
      </w:r>
      <w:r>
        <w:rPr>
          <w:color w:val="4C4D4F"/>
          <w:w w:val="105"/>
          <w:sz w:val="22"/>
        </w:rPr>
        <w:t>other</w:t>
      </w:r>
      <w:r>
        <w:rPr>
          <w:color w:val="4C4D4F"/>
          <w:spacing w:val="-9"/>
          <w:w w:val="105"/>
          <w:sz w:val="22"/>
        </w:rPr>
        <w:t> </w:t>
      </w:r>
      <w:r>
        <w:rPr>
          <w:color w:val="4C4D4F"/>
          <w:w w:val="105"/>
          <w:sz w:val="22"/>
        </w:rPr>
        <w:t>people</w:t>
      </w:r>
      <w:r>
        <w:rPr>
          <w:color w:val="4C4D4F"/>
          <w:spacing w:val="-9"/>
          <w:w w:val="105"/>
          <w:sz w:val="22"/>
        </w:rPr>
        <w:t> </w:t>
      </w:r>
      <w:r>
        <w:rPr>
          <w:color w:val="4C4D4F"/>
          <w:w w:val="105"/>
          <w:sz w:val="22"/>
        </w:rPr>
        <w:t>who</w:t>
      </w:r>
      <w:r>
        <w:rPr>
          <w:color w:val="4C4D4F"/>
          <w:spacing w:val="-9"/>
          <w:w w:val="105"/>
          <w:sz w:val="22"/>
        </w:rPr>
        <w:t> </w:t>
      </w:r>
      <w:r>
        <w:rPr>
          <w:color w:val="4C4D4F"/>
          <w:w w:val="105"/>
          <w:sz w:val="22"/>
        </w:rPr>
        <w:t>take</w:t>
      </w:r>
      <w:r>
        <w:rPr>
          <w:color w:val="4C4D4F"/>
          <w:spacing w:val="-9"/>
          <w:w w:val="105"/>
          <w:sz w:val="22"/>
        </w:rPr>
        <w:t> </w:t>
      </w:r>
      <w:r>
        <w:rPr>
          <w:color w:val="4C4D4F"/>
          <w:spacing w:val="-4"/>
          <w:w w:val="105"/>
          <w:sz w:val="22"/>
        </w:rPr>
        <w:t>medi- </w:t>
      </w:r>
      <w:r>
        <w:rPr>
          <w:color w:val="4C4D4F"/>
          <w:w w:val="105"/>
          <w:sz w:val="22"/>
        </w:rPr>
        <w:t>cation for</w:t>
      </w:r>
      <w:r>
        <w:rPr>
          <w:color w:val="4C4D4F"/>
          <w:spacing w:val="-7"/>
          <w:w w:val="105"/>
          <w:sz w:val="22"/>
        </w:rPr>
        <w:t> </w:t>
      </w:r>
      <w:r>
        <w:rPr>
          <w:color w:val="4C4D4F"/>
          <w:w w:val="105"/>
          <w:sz w:val="22"/>
        </w:rPr>
        <w:t>OUD.</w:t>
      </w:r>
    </w:p>
    <w:p>
      <w:pPr>
        <w:pStyle w:val="Heading4"/>
        <w:numPr>
          <w:ilvl w:val="0"/>
          <w:numId w:val="12"/>
        </w:numPr>
        <w:tabs>
          <w:tab w:pos="5802" w:val="left" w:leader="none"/>
        </w:tabs>
        <w:spacing w:line="206" w:lineRule="auto" w:before="68" w:after="0"/>
        <w:ind w:left="5801" w:right="144" w:hanging="270"/>
        <w:jc w:val="left"/>
      </w:pPr>
      <w:r>
        <w:rPr>
          <w:color w:val="4C4D4F"/>
        </w:rPr>
        <w:t>Review with clients their understanding </w:t>
      </w:r>
      <w:r>
        <w:rPr>
          <w:color w:val="4C4D4F"/>
          <w:spacing w:val="-9"/>
        </w:rPr>
        <w:t>of </w:t>
      </w:r>
      <w:r>
        <w:rPr>
          <w:color w:val="4C4D4F"/>
        </w:rPr>
        <w:t>and prior experience with mutual</w:t>
      </w:r>
      <w:r>
        <w:rPr>
          <w:color w:val="4C4D4F"/>
          <w:spacing w:val="19"/>
        </w:rPr>
        <w:t> </w:t>
      </w:r>
      <w:r>
        <w:rPr>
          <w:color w:val="4C4D4F"/>
        </w:rPr>
        <w:t>help.</w:t>
      </w:r>
    </w:p>
    <w:p>
      <w:pPr>
        <w:pStyle w:val="ListParagraph"/>
        <w:numPr>
          <w:ilvl w:val="0"/>
          <w:numId w:val="12"/>
        </w:numPr>
        <w:tabs>
          <w:tab w:pos="5802" w:val="left" w:leader="none"/>
        </w:tabs>
        <w:spacing w:line="228" w:lineRule="auto" w:before="57" w:after="0"/>
        <w:ind w:left="5801" w:right="620" w:hanging="270"/>
        <w:jc w:val="both"/>
        <w:rPr>
          <w:sz w:val="22"/>
        </w:rPr>
      </w:pPr>
      <w:r>
        <w:rPr>
          <w:b/>
          <w:color w:val="4C4D4F"/>
          <w:sz w:val="22"/>
        </w:rPr>
        <w:t>Explore clients’ understanding of </w:t>
      </w:r>
      <w:r>
        <w:rPr>
          <w:b/>
          <w:color w:val="4C4D4F"/>
          <w:spacing w:val="2"/>
          <w:sz w:val="22"/>
        </w:rPr>
        <w:t>the </w:t>
      </w:r>
      <w:r>
        <w:rPr>
          <w:b/>
          <w:color w:val="4C4D4F"/>
          <w:sz w:val="22"/>
        </w:rPr>
        <w:t>beneﬁts and risks of disclosure </w:t>
      </w:r>
      <w:r>
        <w:rPr>
          <w:color w:val="4C4D4F"/>
          <w:sz w:val="22"/>
        </w:rPr>
        <w:t>about taking OUD</w:t>
      </w:r>
      <w:r>
        <w:rPr>
          <w:color w:val="4C4D4F"/>
          <w:spacing w:val="5"/>
          <w:sz w:val="22"/>
        </w:rPr>
        <w:t> </w:t>
      </w:r>
      <w:r>
        <w:rPr>
          <w:color w:val="4C4D4F"/>
          <w:sz w:val="22"/>
        </w:rPr>
        <w:t>medication.</w:t>
      </w:r>
    </w:p>
    <w:p>
      <w:pPr>
        <w:pStyle w:val="ListParagraph"/>
        <w:numPr>
          <w:ilvl w:val="0"/>
          <w:numId w:val="12"/>
        </w:numPr>
        <w:tabs>
          <w:tab w:pos="5802" w:val="left" w:leader="none"/>
        </w:tabs>
        <w:spacing w:line="264" w:lineRule="exact" w:before="49" w:after="0"/>
        <w:ind w:left="5801" w:right="213" w:hanging="270"/>
        <w:jc w:val="left"/>
        <w:rPr>
          <w:sz w:val="22"/>
        </w:rPr>
      </w:pPr>
      <w:r>
        <w:rPr>
          <w:b/>
          <w:color w:val="4C4D4F"/>
          <w:spacing w:val="-3"/>
          <w:w w:val="105"/>
          <w:sz w:val="22"/>
        </w:rPr>
        <w:t>Develop</w:t>
      </w:r>
      <w:r>
        <w:rPr>
          <w:b/>
          <w:color w:val="4C4D4F"/>
          <w:spacing w:val="-42"/>
          <w:w w:val="105"/>
          <w:sz w:val="22"/>
        </w:rPr>
        <w:t> </w:t>
      </w:r>
      <w:r>
        <w:rPr>
          <w:b/>
          <w:color w:val="4C4D4F"/>
          <w:w w:val="105"/>
          <w:sz w:val="22"/>
        </w:rPr>
        <w:t>a</w:t>
      </w:r>
      <w:r>
        <w:rPr>
          <w:b/>
          <w:color w:val="4C4D4F"/>
          <w:spacing w:val="-42"/>
          <w:w w:val="105"/>
          <w:sz w:val="22"/>
        </w:rPr>
        <w:t> </w:t>
      </w:r>
      <w:r>
        <w:rPr>
          <w:b/>
          <w:color w:val="4C4D4F"/>
          <w:spacing w:val="-4"/>
          <w:w w:val="105"/>
          <w:sz w:val="22"/>
        </w:rPr>
        <w:t>risk-reduction</w:t>
      </w:r>
      <w:r>
        <w:rPr>
          <w:b/>
          <w:color w:val="4C4D4F"/>
          <w:spacing w:val="-41"/>
          <w:w w:val="105"/>
          <w:sz w:val="22"/>
        </w:rPr>
        <w:t> </w:t>
      </w:r>
      <w:r>
        <w:rPr>
          <w:b/>
          <w:color w:val="4C4D4F"/>
          <w:spacing w:val="-3"/>
          <w:w w:val="105"/>
          <w:sz w:val="22"/>
        </w:rPr>
        <w:t>plan</w:t>
      </w:r>
      <w:r>
        <w:rPr>
          <w:b/>
          <w:color w:val="4C4D4F"/>
          <w:spacing w:val="-42"/>
          <w:w w:val="105"/>
          <w:sz w:val="22"/>
        </w:rPr>
        <w:t> </w:t>
      </w:r>
      <w:r>
        <w:rPr>
          <w:color w:val="4C4D4F"/>
          <w:w w:val="105"/>
          <w:sz w:val="22"/>
        </w:rPr>
        <w:t>for</w:t>
      </w:r>
      <w:r>
        <w:rPr>
          <w:color w:val="4C4D4F"/>
          <w:spacing w:val="-43"/>
          <w:w w:val="105"/>
          <w:sz w:val="22"/>
        </w:rPr>
        <w:t> </w:t>
      </w:r>
      <w:r>
        <w:rPr>
          <w:color w:val="4C4D4F"/>
          <w:spacing w:val="-4"/>
          <w:w w:val="105"/>
          <w:sz w:val="22"/>
        </w:rPr>
        <w:t>disclosure </w:t>
      </w:r>
      <w:r>
        <w:rPr>
          <w:color w:val="4C4D4F"/>
          <w:w w:val="105"/>
          <w:sz w:val="22"/>
        </w:rPr>
        <w:t>if clients want to share their use of </w:t>
      </w:r>
      <w:r>
        <w:rPr>
          <w:color w:val="4C4D4F"/>
          <w:spacing w:val="2"/>
          <w:w w:val="105"/>
          <w:sz w:val="22"/>
        </w:rPr>
        <w:t>OUD </w:t>
      </w:r>
      <w:r>
        <w:rPr>
          <w:color w:val="4C4D4F"/>
          <w:w w:val="105"/>
          <w:sz w:val="22"/>
        </w:rPr>
        <w:t>medication (e.g., talking with an individual group member instead of disclosing to the entire</w:t>
      </w:r>
      <w:r>
        <w:rPr>
          <w:color w:val="4C4D4F"/>
          <w:spacing w:val="-4"/>
          <w:w w:val="105"/>
          <w:sz w:val="22"/>
        </w:rPr>
        <w:t> </w:t>
      </w:r>
      <w:r>
        <w:rPr>
          <w:color w:val="4C4D4F"/>
          <w:w w:val="105"/>
          <w:sz w:val="22"/>
        </w:rPr>
        <w:t>group).</w:t>
      </w:r>
    </w:p>
    <w:p>
      <w:pPr>
        <w:spacing w:after="0" w:line="264" w:lineRule="exact"/>
        <w:jc w:val="left"/>
        <w:rPr>
          <w:sz w:val="22"/>
        </w:rPr>
        <w:sectPr>
          <w:pgSz w:w="12240" w:h="15840"/>
          <w:pgMar w:header="576" w:footer="708" w:top="1340" w:bottom="900" w:left="920" w:right="960"/>
        </w:sectPr>
      </w:pPr>
    </w:p>
    <w:p>
      <w:pPr>
        <w:pStyle w:val="BodyText"/>
        <w:spacing w:before="9"/>
        <w:rPr>
          <w:sz w:val="26"/>
        </w:rPr>
      </w:pPr>
    </w:p>
    <w:p>
      <w:pPr>
        <w:spacing w:after="0"/>
        <w:rPr>
          <w:sz w:val="26"/>
        </w:rPr>
        <w:sectPr>
          <w:pgSz w:w="12240" w:h="15840"/>
          <w:pgMar w:header="576" w:footer="708" w:top="1340" w:bottom="900" w:left="920" w:right="960"/>
        </w:sectPr>
      </w:pPr>
    </w:p>
    <w:p>
      <w:pPr>
        <w:pStyle w:val="Heading4"/>
        <w:numPr>
          <w:ilvl w:val="0"/>
          <w:numId w:val="3"/>
        </w:numPr>
        <w:tabs>
          <w:tab w:pos="430" w:val="left" w:leader="none"/>
        </w:tabs>
        <w:spacing w:line="206" w:lineRule="auto" w:before="122" w:after="0"/>
        <w:ind w:left="430" w:right="175" w:hanging="270"/>
        <w:jc w:val="left"/>
        <w:rPr>
          <w:color w:val="137692"/>
          <w:sz w:val="28"/>
        </w:rPr>
      </w:pPr>
      <w:r>
        <w:rPr>
          <w:color w:val="4D4D4F"/>
        </w:rPr>
        <w:t>Help clients anticipate and learn to </w:t>
      </w:r>
      <w:r>
        <w:rPr>
          <w:color w:val="4D4D4F"/>
          <w:spacing w:val="-3"/>
        </w:rPr>
        <w:t>handle </w:t>
      </w:r>
      <w:r>
        <w:rPr>
          <w:color w:val="4D4D4F"/>
        </w:rPr>
        <w:t>negative</w:t>
      </w:r>
      <w:r>
        <w:rPr>
          <w:color w:val="4D4D4F"/>
          <w:spacing w:val="2"/>
        </w:rPr>
        <w:t> </w:t>
      </w:r>
      <w:r>
        <w:rPr>
          <w:color w:val="4D4D4F"/>
        </w:rPr>
        <w:t>responses:</w:t>
      </w:r>
    </w:p>
    <w:p>
      <w:pPr>
        <w:pStyle w:val="ListParagraph"/>
        <w:numPr>
          <w:ilvl w:val="1"/>
          <w:numId w:val="3"/>
        </w:numPr>
        <w:tabs>
          <w:tab w:pos="736" w:val="left" w:leader="none"/>
        </w:tabs>
        <w:spacing w:line="244" w:lineRule="auto" w:before="43" w:after="0"/>
        <w:ind w:left="736" w:right="267" w:hanging="270"/>
        <w:jc w:val="left"/>
        <w:rPr>
          <w:color w:val="137692"/>
          <w:sz w:val="24"/>
        </w:rPr>
      </w:pPr>
      <w:r>
        <w:rPr>
          <w:color w:val="4D4D4F"/>
          <w:sz w:val="22"/>
        </w:rPr>
        <w:t>Develop sample scripts clients can use </w:t>
      </w:r>
      <w:r>
        <w:rPr>
          <w:color w:val="4D4D4F"/>
          <w:spacing w:val="-3"/>
          <w:sz w:val="22"/>
        </w:rPr>
        <w:t>when</w:t>
      </w:r>
      <w:r>
        <w:rPr>
          <w:color w:val="4D4D4F"/>
          <w:spacing w:val="30"/>
          <w:sz w:val="22"/>
        </w:rPr>
        <w:t> </w:t>
      </w:r>
      <w:r>
        <w:rPr>
          <w:color w:val="4D4D4F"/>
          <w:spacing w:val="-3"/>
          <w:sz w:val="22"/>
        </w:rPr>
        <w:t>questioned</w:t>
      </w:r>
      <w:r>
        <w:rPr>
          <w:color w:val="4D4D4F"/>
          <w:spacing w:val="30"/>
          <w:sz w:val="22"/>
        </w:rPr>
        <w:t> </w:t>
      </w:r>
      <w:r>
        <w:rPr>
          <w:color w:val="4D4D4F"/>
          <w:spacing w:val="-3"/>
          <w:sz w:val="22"/>
        </w:rPr>
        <w:t>about</w:t>
      </w:r>
      <w:r>
        <w:rPr>
          <w:color w:val="4D4D4F"/>
          <w:spacing w:val="31"/>
          <w:sz w:val="22"/>
        </w:rPr>
        <w:t> </w:t>
      </w:r>
      <w:r>
        <w:rPr>
          <w:color w:val="4D4D4F"/>
          <w:spacing w:val="-3"/>
          <w:sz w:val="22"/>
        </w:rPr>
        <w:t>their</w:t>
      </w:r>
      <w:r>
        <w:rPr>
          <w:color w:val="4D4D4F"/>
          <w:spacing w:val="30"/>
          <w:sz w:val="22"/>
        </w:rPr>
        <w:t> </w:t>
      </w:r>
      <w:r>
        <w:rPr>
          <w:color w:val="4D4D4F"/>
          <w:spacing w:val="-3"/>
          <w:sz w:val="22"/>
        </w:rPr>
        <w:t>medication.</w:t>
      </w:r>
    </w:p>
    <w:p>
      <w:pPr>
        <w:pStyle w:val="ListParagraph"/>
        <w:numPr>
          <w:ilvl w:val="1"/>
          <w:numId w:val="3"/>
        </w:numPr>
        <w:tabs>
          <w:tab w:pos="736" w:val="left" w:leader="none"/>
        </w:tabs>
        <w:spacing w:line="244" w:lineRule="auto" w:before="25" w:after="0"/>
        <w:ind w:left="736" w:right="38" w:hanging="270"/>
        <w:jc w:val="left"/>
        <w:rPr>
          <w:color w:val="137692"/>
          <w:sz w:val="24"/>
        </w:rPr>
      </w:pPr>
      <w:r>
        <w:rPr>
          <w:color w:val="4D4D4F"/>
          <w:spacing w:val="-3"/>
          <w:w w:val="105"/>
          <w:sz w:val="22"/>
        </w:rPr>
        <w:t>Role-play</w:t>
      </w:r>
      <w:r>
        <w:rPr>
          <w:color w:val="4D4D4F"/>
          <w:spacing w:val="-43"/>
          <w:w w:val="105"/>
          <w:sz w:val="22"/>
        </w:rPr>
        <w:t> </w:t>
      </w:r>
      <w:r>
        <w:rPr>
          <w:color w:val="4D4D4F"/>
          <w:spacing w:val="-3"/>
          <w:w w:val="105"/>
          <w:sz w:val="22"/>
        </w:rPr>
        <w:t>scenarios</w:t>
      </w:r>
      <w:r>
        <w:rPr>
          <w:color w:val="4D4D4F"/>
          <w:spacing w:val="-43"/>
          <w:w w:val="105"/>
          <w:sz w:val="22"/>
        </w:rPr>
        <w:t> </w:t>
      </w:r>
      <w:r>
        <w:rPr>
          <w:color w:val="4D4D4F"/>
          <w:w w:val="105"/>
          <w:sz w:val="22"/>
        </w:rPr>
        <w:t>in</w:t>
      </w:r>
      <w:r>
        <w:rPr>
          <w:color w:val="4D4D4F"/>
          <w:spacing w:val="-43"/>
          <w:w w:val="105"/>
          <w:sz w:val="22"/>
        </w:rPr>
        <w:t> </w:t>
      </w:r>
      <w:r>
        <w:rPr>
          <w:color w:val="4D4D4F"/>
          <w:spacing w:val="-3"/>
          <w:w w:val="105"/>
          <w:sz w:val="22"/>
        </w:rPr>
        <w:t>which</w:t>
      </w:r>
      <w:r>
        <w:rPr>
          <w:color w:val="4D4D4F"/>
          <w:spacing w:val="-43"/>
          <w:w w:val="105"/>
          <w:sz w:val="22"/>
        </w:rPr>
        <w:t> </w:t>
      </w:r>
      <w:r>
        <w:rPr>
          <w:color w:val="4D4D4F"/>
          <w:spacing w:val="-3"/>
          <w:w w:val="105"/>
          <w:sz w:val="22"/>
        </w:rPr>
        <w:t>clients</w:t>
      </w:r>
      <w:r>
        <w:rPr>
          <w:color w:val="4D4D4F"/>
          <w:spacing w:val="-42"/>
          <w:w w:val="105"/>
          <w:sz w:val="22"/>
        </w:rPr>
        <w:t> </w:t>
      </w:r>
      <w:r>
        <w:rPr>
          <w:color w:val="4D4D4F"/>
          <w:spacing w:val="-4"/>
          <w:w w:val="105"/>
          <w:sz w:val="22"/>
        </w:rPr>
        <w:t>respond </w:t>
      </w:r>
      <w:r>
        <w:rPr>
          <w:color w:val="4D4D4F"/>
          <w:w w:val="105"/>
          <w:sz w:val="22"/>
        </w:rPr>
        <w:t>to</w:t>
      </w:r>
      <w:r>
        <w:rPr>
          <w:color w:val="4D4D4F"/>
          <w:spacing w:val="-18"/>
          <w:w w:val="105"/>
          <w:sz w:val="22"/>
        </w:rPr>
        <w:t> </w:t>
      </w:r>
      <w:r>
        <w:rPr>
          <w:color w:val="4D4D4F"/>
          <w:spacing w:val="-3"/>
          <w:w w:val="105"/>
          <w:sz w:val="22"/>
        </w:rPr>
        <w:t>questions</w:t>
      </w:r>
      <w:r>
        <w:rPr>
          <w:color w:val="4D4D4F"/>
          <w:spacing w:val="-17"/>
          <w:w w:val="105"/>
          <w:sz w:val="22"/>
        </w:rPr>
        <w:t> </w:t>
      </w:r>
      <w:r>
        <w:rPr>
          <w:color w:val="4D4D4F"/>
          <w:spacing w:val="-3"/>
          <w:w w:val="105"/>
          <w:sz w:val="22"/>
        </w:rPr>
        <w:t>about</w:t>
      </w:r>
      <w:r>
        <w:rPr>
          <w:color w:val="4D4D4F"/>
          <w:spacing w:val="-17"/>
          <w:w w:val="105"/>
          <w:sz w:val="22"/>
        </w:rPr>
        <w:t> </w:t>
      </w:r>
      <w:r>
        <w:rPr>
          <w:color w:val="4D4D4F"/>
          <w:spacing w:val="-3"/>
          <w:w w:val="105"/>
          <w:sz w:val="22"/>
        </w:rPr>
        <w:t>their</w:t>
      </w:r>
      <w:r>
        <w:rPr>
          <w:color w:val="4D4D4F"/>
          <w:spacing w:val="-17"/>
          <w:w w:val="105"/>
          <w:sz w:val="22"/>
        </w:rPr>
        <w:t> </w:t>
      </w:r>
      <w:r>
        <w:rPr>
          <w:color w:val="4D4D4F"/>
          <w:w w:val="105"/>
          <w:sz w:val="22"/>
        </w:rPr>
        <w:t>use</w:t>
      </w:r>
      <w:r>
        <w:rPr>
          <w:color w:val="4D4D4F"/>
          <w:spacing w:val="-17"/>
          <w:w w:val="105"/>
          <w:sz w:val="22"/>
        </w:rPr>
        <w:t> </w:t>
      </w:r>
      <w:r>
        <w:rPr>
          <w:color w:val="4D4D4F"/>
          <w:w w:val="105"/>
          <w:sz w:val="22"/>
        </w:rPr>
        <w:t>of</w:t>
      </w:r>
      <w:r>
        <w:rPr>
          <w:color w:val="4D4D4F"/>
          <w:spacing w:val="-17"/>
          <w:w w:val="105"/>
          <w:sz w:val="22"/>
        </w:rPr>
        <w:t> </w:t>
      </w:r>
      <w:r>
        <w:rPr>
          <w:color w:val="4D4D4F"/>
          <w:spacing w:val="-3"/>
          <w:w w:val="105"/>
          <w:sz w:val="22"/>
        </w:rPr>
        <w:t>medication.</w:t>
      </w:r>
    </w:p>
    <w:p>
      <w:pPr>
        <w:pStyle w:val="ListParagraph"/>
        <w:numPr>
          <w:ilvl w:val="0"/>
          <w:numId w:val="3"/>
        </w:numPr>
        <w:tabs>
          <w:tab w:pos="430" w:val="left" w:leader="none"/>
        </w:tabs>
        <w:spacing w:line="264" w:lineRule="exact" w:before="92" w:after="0"/>
        <w:ind w:left="430" w:right="49" w:hanging="270"/>
        <w:jc w:val="left"/>
        <w:rPr>
          <w:color w:val="137692"/>
          <w:sz w:val="28"/>
        </w:rPr>
      </w:pPr>
      <w:r>
        <w:rPr>
          <w:b/>
          <w:color w:val="4D4D4F"/>
          <w:sz w:val="22"/>
        </w:rPr>
        <w:t>Respect the privacy of clients’</w:t>
      </w:r>
      <w:r>
        <w:rPr>
          <w:b/>
          <w:color w:val="4D4D4F"/>
          <w:spacing w:val="-19"/>
          <w:sz w:val="22"/>
        </w:rPr>
        <w:t> </w:t>
      </w:r>
      <w:r>
        <w:rPr>
          <w:b/>
          <w:color w:val="4D4D4F"/>
          <w:spacing w:val="-2"/>
          <w:sz w:val="22"/>
        </w:rPr>
        <w:t>participation </w:t>
      </w:r>
      <w:r>
        <w:rPr>
          <w:color w:val="4D4D4F"/>
          <w:sz w:val="22"/>
        </w:rPr>
        <w:t>in mutual-help groups and recognize that </w:t>
      </w:r>
      <w:r>
        <w:rPr>
          <w:color w:val="4D4D4F"/>
          <w:spacing w:val="-3"/>
          <w:sz w:val="22"/>
        </w:rPr>
        <w:t>some </w:t>
      </w:r>
      <w:r>
        <w:rPr>
          <w:color w:val="4D4D4F"/>
          <w:spacing w:val="-4"/>
          <w:sz w:val="22"/>
        </w:rPr>
        <w:t>groups </w:t>
      </w:r>
      <w:r>
        <w:rPr>
          <w:color w:val="4D4D4F"/>
          <w:sz w:val="22"/>
        </w:rPr>
        <w:t>ask </w:t>
      </w:r>
      <w:r>
        <w:rPr>
          <w:color w:val="4D4D4F"/>
          <w:spacing w:val="-3"/>
          <w:sz w:val="22"/>
        </w:rPr>
        <w:t>that participants </w:t>
      </w:r>
      <w:r>
        <w:rPr>
          <w:color w:val="4D4D4F"/>
          <w:sz w:val="22"/>
        </w:rPr>
        <w:t>not </w:t>
      </w:r>
      <w:r>
        <w:rPr>
          <w:color w:val="4D4D4F"/>
          <w:spacing w:val="-3"/>
          <w:sz w:val="22"/>
        </w:rPr>
        <w:t>discuss </w:t>
      </w:r>
      <w:r>
        <w:rPr>
          <w:color w:val="4D4D4F"/>
          <w:sz w:val="22"/>
        </w:rPr>
        <w:t>what occurs in</w:t>
      </w:r>
      <w:r>
        <w:rPr>
          <w:color w:val="4D4D4F"/>
          <w:spacing w:val="2"/>
          <w:sz w:val="22"/>
        </w:rPr>
        <w:t> </w:t>
      </w:r>
      <w:r>
        <w:rPr>
          <w:color w:val="4D4D4F"/>
          <w:sz w:val="22"/>
        </w:rPr>
        <w:t>meetings.</w:t>
      </w:r>
    </w:p>
    <w:p>
      <w:pPr>
        <w:pStyle w:val="ListParagraph"/>
        <w:numPr>
          <w:ilvl w:val="0"/>
          <w:numId w:val="3"/>
        </w:numPr>
        <w:tabs>
          <w:tab w:pos="430" w:val="left" w:leader="none"/>
        </w:tabs>
        <w:spacing w:line="264" w:lineRule="exact" w:before="43" w:after="0"/>
        <w:ind w:left="430" w:right="58" w:hanging="270"/>
        <w:jc w:val="left"/>
        <w:rPr>
          <w:color w:val="137692"/>
          <w:sz w:val="28"/>
        </w:rPr>
      </w:pPr>
      <w:r>
        <w:rPr>
          <w:b/>
          <w:color w:val="4D4D4F"/>
          <w:w w:val="105"/>
          <w:sz w:val="22"/>
        </w:rPr>
        <w:t>Make</w:t>
      </w:r>
      <w:r>
        <w:rPr>
          <w:b/>
          <w:color w:val="4D4D4F"/>
          <w:spacing w:val="-31"/>
          <w:w w:val="105"/>
          <w:sz w:val="22"/>
        </w:rPr>
        <w:t> </w:t>
      </w:r>
      <w:r>
        <w:rPr>
          <w:b/>
          <w:color w:val="4D4D4F"/>
          <w:w w:val="105"/>
          <w:sz w:val="22"/>
        </w:rPr>
        <w:t>sure</w:t>
      </w:r>
      <w:r>
        <w:rPr>
          <w:b/>
          <w:color w:val="4D4D4F"/>
          <w:spacing w:val="-31"/>
          <w:w w:val="105"/>
          <w:sz w:val="22"/>
        </w:rPr>
        <w:t> </w:t>
      </w:r>
      <w:r>
        <w:rPr>
          <w:b/>
          <w:color w:val="4D4D4F"/>
          <w:w w:val="105"/>
          <w:sz w:val="22"/>
        </w:rPr>
        <w:t>clients</w:t>
      </w:r>
      <w:r>
        <w:rPr>
          <w:b/>
          <w:color w:val="4D4D4F"/>
          <w:spacing w:val="-31"/>
          <w:w w:val="105"/>
          <w:sz w:val="22"/>
        </w:rPr>
        <w:t> </w:t>
      </w:r>
      <w:r>
        <w:rPr>
          <w:b/>
          <w:color w:val="4D4D4F"/>
          <w:w w:val="105"/>
          <w:sz w:val="22"/>
        </w:rPr>
        <w:t>know</w:t>
      </w:r>
      <w:r>
        <w:rPr>
          <w:b/>
          <w:color w:val="4D4D4F"/>
          <w:spacing w:val="-30"/>
          <w:w w:val="105"/>
          <w:sz w:val="22"/>
        </w:rPr>
        <w:t> </w:t>
      </w:r>
      <w:r>
        <w:rPr>
          <w:b/>
          <w:color w:val="4D4D4F"/>
          <w:w w:val="105"/>
          <w:sz w:val="22"/>
        </w:rPr>
        <w:t>they</w:t>
      </w:r>
      <w:r>
        <w:rPr>
          <w:b/>
          <w:color w:val="4D4D4F"/>
          <w:spacing w:val="-31"/>
          <w:w w:val="105"/>
          <w:sz w:val="22"/>
        </w:rPr>
        <w:t> </w:t>
      </w:r>
      <w:r>
        <w:rPr>
          <w:b/>
          <w:color w:val="4D4D4F"/>
          <w:w w:val="105"/>
          <w:sz w:val="22"/>
        </w:rPr>
        <w:t>can</w:t>
      </w:r>
      <w:r>
        <w:rPr>
          <w:b/>
          <w:color w:val="4D4D4F"/>
          <w:spacing w:val="-31"/>
          <w:w w:val="105"/>
          <w:sz w:val="22"/>
        </w:rPr>
        <w:t> </w:t>
      </w:r>
      <w:r>
        <w:rPr>
          <w:b/>
          <w:color w:val="4D4D4F"/>
          <w:w w:val="105"/>
          <w:sz w:val="22"/>
        </w:rPr>
        <w:t>talk</w:t>
      </w:r>
      <w:r>
        <w:rPr>
          <w:b/>
          <w:color w:val="4D4D4F"/>
          <w:spacing w:val="-31"/>
          <w:w w:val="105"/>
          <w:sz w:val="22"/>
        </w:rPr>
        <w:t> </w:t>
      </w:r>
      <w:r>
        <w:rPr>
          <w:b/>
          <w:color w:val="4D4D4F"/>
          <w:spacing w:val="-4"/>
          <w:w w:val="105"/>
          <w:sz w:val="22"/>
        </w:rPr>
        <w:t>about </w:t>
      </w:r>
      <w:r>
        <w:rPr>
          <w:b/>
          <w:color w:val="4D4D4F"/>
          <w:w w:val="105"/>
          <w:sz w:val="22"/>
        </w:rPr>
        <w:t>their experiences </w:t>
      </w:r>
      <w:r>
        <w:rPr>
          <w:color w:val="4D4D4F"/>
          <w:w w:val="105"/>
          <w:sz w:val="22"/>
        </w:rPr>
        <w:t>in mutual-help groups but don’t pressure them to disclose in these groups that they take OUD</w:t>
      </w:r>
      <w:r>
        <w:rPr>
          <w:color w:val="4D4D4F"/>
          <w:spacing w:val="-37"/>
          <w:w w:val="105"/>
          <w:sz w:val="22"/>
        </w:rPr>
        <w:t> </w:t>
      </w:r>
      <w:r>
        <w:rPr>
          <w:color w:val="4D4D4F"/>
          <w:w w:val="105"/>
          <w:sz w:val="22"/>
        </w:rPr>
        <w:t>medication.</w:t>
      </w:r>
    </w:p>
    <w:p>
      <w:pPr>
        <w:pStyle w:val="ListParagraph"/>
        <w:numPr>
          <w:ilvl w:val="0"/>
          <w:numId w:val="3"/>
        </w:numPr>
        <w:tabs>
          <w:tab w:pos="430" w:val="left" w:leader="none"/>
        </w:tabs>
        <w:spacing w:line="264" w:lineRule="exact" w:before="43" w:after="0"/>
        <w:ind w:left="430" w:right="100" w:hanging="270"/>
        <w:jc w:val="left"/>
        <w:rPr>
          <w:color w:val="137692"/>
          <w:sz w:val="28"/>
        </w:rPr>
      </w:pPr>
      <w:r>
        <w:rPr/>
        <w:pict>
          <v:group style="position:absolute;margin-left:315.001007pt;margin-top:85.413391pt;width:243pt;height:324.2pt;mso-position-horizontal-relative:page;mso-position-vertical-relative:paragraph;z-index:15750144" coordorigin="6300,1708" coordsize="4860,6484">
            <v:rect style="position:absolute;left:6305;top:1713;width:4850;height:6474" filled="false" stroked="true" strokeweight=".5pt" strokecolor="#88aabd">
              <v:stroke dashstyle="solid"/>
            </v:rect>
            <v:shape style="position:absolute;left:6310;top:2305;width:4840;height:5877" type="#_x0000_t202" filled="false" stroked="false">
              <v:textbox inset="0,0,0,0">
                <w:txbxContent>
                  <w:p>
                    <w:pPr>
                      <w:spacing w:before="59"/>
                      <w:ind w:left="230" w:right="0" w:firstLine="0"/>
                      <w:jc w:val="left"/>
                      <w:rPr>
                        <w:b/>
                        <w:sz w:val="24"/>
                      </w:rPr>
                    </w:pPr>
                    <w:r>
                      <w:rPr>
                        <w:b/>
                        <w:color w:val="137692"/>
                        <w:w w:val="115"/>
                        <w:sz w:val="24"/>
                      </w:rPr>
                      <w:t>Mutual Help for Clients With OUD</w:t>
                    </w:r>
                  </w:p>
                  <w:p>
                    <w:pPr>
                      <w:spacing w:line="348" w:lineRule="auto" w:before="198"/>
                      <w:ind w:left="230" w:right="311" w:firstLine="0"/>
                      <w:jc w:val="left"/>
                      <w:rPr>
                        <w:sz w:val="18"/>
                      </w:rPr>
                    </w:pPr>
                    <w:r>
                      <w:rPr>
                        <w:color w:val="414142"/>
                        <w:w w:val="120"/>
                        <w:sz w:val="18"/>
                      </w:rPr>
                      <w:t>William</w:t>
                    </w:r>
                    <w:r>
                      <w:rPr>
                        <w:color w:val="414142"/>
                        <w:spacing w:val="-27"/>
                        <w:w w:val="120"/>
                        <w:sz w:val="18"/>
                      </w:rPr>
                      <w:t> </w:t>
                    </w:r>
                    <w:r>
                      <w:rPr>
                        <w:color w:val="414142"/>
                        <w:w w:val="120"/>
                        <w:sz w:val="18"/>
                      </w:rPr>
                      <w:t>White’s</w:t>
                    </w:r>
                    <w:r>
                      <w:rPr>
                        <w:color w:val="414142"/>
                        <w:spacing w:val="-24"/>
                        <w:w w:val="120"/>
                        <w:sz w:val="18"/>
                      </w:rPr>
                      <w:t> </w:t>
                    </w:r>
                    <w:r>
                      <w:rPr>
                        <w:i/>
                        <w:color w:val="414142"/>
                        <w:w w:val="120"/>
                        <w:sz w:val="18"/>
                      </w:rPr>
                      <w:t>Narcotics</w:t>
                    </w:r>
                    <w:r>
                      <w:rPr>
                        <w:i/>
                        <w:color w:val="414142"/>
                        <w:spacing w:val="-26"/>
                        <w:w w:val="120"/>
                        <w:sz w:val="18"/>
                      </w:rPr>
                      <w:t> </w:t>
                    </w:r>
                    <w:r>
                      <w:rPr>
                        <w:i/>
                        <w:color w:val="414142"/>
                        <w:w w:val="120"/>
                        <w:sz w:val="18"/>
                      </w:rPr>
                      <w:t>Anonymous</w:t>
                    </w:r>
                    <w:r>
                      <w:rPr>
                        <w:i/>
                        <w:color w:val="414142"/>
                        <w:spacing w:val="-27"/>
                        <w:w w:val="120"/>
                        <w:sz w:val="18"/>
                      </w:rPr>
                      <w:t> </w:t>
                    </w:r>
                    <w:r>
                      <w:rPr>
                        <w:i/>
                        <w:color w:val="414142"/>
                        <w:w w:val="120"/>
                        <w:sz w:val="18"/>
                      </w:rPr>
                      <w:t>and</w:t>
                    </w:r>
                    <w:r>
                      <w:rPr>
                        <w:i/>
                        <w:color w:val="414142"/>
                        <w:spacing w:val="-26"/>
                        <w:w w:val="120"/>
                        <w:sz w:val="18"/>
                      </w:rPr>
                      <w:t> </w:t>
                    </w:r>
                    <w:r>
                      <w:rPr>
                        <w:i/>
                        <w:color w:val="414142"/>
                        <w:w w:val="120"/>
                        <w:sz w:val="18"/>
                      </w:rPr>
                      <w:t>the </w:t>
                    </w:r>
                    <w:r>
                      <w:rPr>
                        <w:i/>
                        <w:color w:val="414142"/>
                        <w:w w:val="120"/>
                        <w:sz w:val="18"/>
                      </w:rPr>
                      <w:t>Pharmacotherapeutic Treatment of Opioid Addiction in the United States: </w:t>
                    </w:r>
                    <w:r>
                      <w:rPr>
                        <w:color w:val="414142"/>
                        <w:w w:val="120"/>
                        <w:sz w:val="18"/>
                      </w:rPr>
                      <w:t>Publication that gives more information on the pros and cons of 12-Step groups for people receiving medication</w:t>
                    </w:r>
                    <w:r>
                      <w:rPr>
                        <w:color w:val="414142"/>
                        <w:spacing w:val="-19"/>
                        <w:w w:val="120"/>
                        <w:sz w:val="18"/>
                      </w:rPr>
                      <w:t> </w:t>
                    </w:r>
                    <w:r>
                      <w:rPr>
                        <w:color w:val="414142"/>
                        <w:w w:val="120"/>
                        <w:sz w:val="18"/>
                      </w:rPr>
                      <w:t>for</w:t>
                    </w:r>
                    <w:r>
                      <w:rPr>
                        <w:color w:val="414142"/>
                        <w:spacing w:val="-18"/>
                        <w:w w:val="120"/>
                        <w:sz w:val="18"/>
                      </w:rPr>
                      <w:t> </w:t>
                    </w:r>
                    <w:r>
                      <w:rPr>
                        <w:color w:val="414142"/>
                        <w:w w:val="120"/>
                        <w:sz w:val="18"/>
                      </w:rPr>
                      <w:t>OUD</w:t>
                    </w:r>
                    <w:r>
                      <w:rPr>
                        <w:color w:val="414142"/>
                        <w:spacing w:val="-19"/>
                        <w:w w:val="120"/>
                        <w:sz w:val="18"/>
                      </w:rPr>
                      <w:t> </w:t>
                    </w:r>
                    <w:r>
                      <w:rPr>
                        <w:color w:val="414142"/>
                        <w:w w:val="120"/>
                        <w:sz w:val="18"/>
                      </w:rPr>
                      <w:t>and</w:t>
                    </w:r>
                    <w:r>
                      <w:rPr>
                        <w:color w:val="414142"/>
                        <w:spacing w:val="-18"/>
                        <w:w w:val="120"/>
                        <w:sz w:val="18"/>
                      </w:rPr>
                      <w:t> </w:t>
                    </w:r>
                    <w:r>
                      <w:rPr>
                        <w:color w:val="414142"/>
                        <w:w w:val="120"/>
                        <w:sz w:val="18"/>
                      </w:rPr>
                      <w:t>how</w:t>
                    </w:r>
                    <w:r>
                      <w:rPr>
                        <w:color w:val="414142"/>
                        <w:spacing w:val="-19"/>
                        <w:w w:val="120"/>
                        <w:sz w:val="18"/>
                      </w:rPr>
                      <w:t> </w:t>
                    </w:r>
                    <w:r>
                      <w:rPr>
                        <w:color w:val="414142"/>
                        <w:w w:val="120"/>
                        <w:sz w:val="18"/>
                      </w:rPr>
                      <w:t>to</w:t>
                    </w:r>
                    <w:r>
                      <w:rPr>
                        <w:color w:val="414142"/>
                        <w:spacing w:val="-18"/>
                        <w:w w:val="120"/>
                        <w:sz w:val="18"/>
                      </w:rPr>
                      <w:t> </w:t>
                    </w:r>
                    <w:r>
                      <w:rPr>
                        <w:color w:val="414142"/>
                        <w:w w:val="120"/>
                        <w:sz w:val="18"/>
                      </w:rPr>
                      <w:t>prepare</w:t>
                    </w:r>
                    <w:r>
                      <w:rPr>
                        <w:color w:val="414142"/>
                        <w:spacing w:val="-19"/>
                        <w:w w:val="120"/>
                        <w:sz w:val="18"/>
                      </w:rPr>
                      <w:t> </w:t>
                    </w:r>
                    <w:r>
                      <w:rPr>
                        <w:color w:val="414142"/>
                        <w:w w:val="120"/>
                        <w:sz w:val="18"/>
                      </w:rPr>
                      <w:t>them </w:t>
                    </w:r>
                    <w:r>
                      <w:rPr>
                        <w:color w:val="414142"/>
                        <w:w w:val="115"/>
                        <w:sz w:val="18"/>
                      </w:rPr>
                      <w:t>for  meetings</w:t>
                    </w:r>
                    <w:r>
                      <w:rPr>
                        <w:color w:val="414142"/>
                        <w:w w:val="115"/>
                        <w:position w:val="6"/>
                        <w:sz w:val="10"/>
                      </w:rPr>
                      <w:t>164 </w:t>
                    </w:r>
                    <w:r>
                      <w:rPr>
                        <w:color w:val="414142"/>
                        <w:spacing w:val="19"/>
                        <w:w w:val="115"/>
                        <w:position w:val="6"/>
                        <w:sz w:val="10"/>
                      </w:rPr>
                      <w:t> </w:t>
                    </w:r>
                    <w:r>
                      <w:rPr>
                        <w:color w:val="414142"/>
                        <w:w w:val="115"/>
                        <w:sz w:val="18"/>
                      </w:rPr>
                      <w:t>(</w:t>
                    </w:r>
                    <w:hyperlink r:id="rId27">
                      <w:r>
                        <w:rPr>
                          <w:color w:val="3B68A6"/>
                          <w:w w:val="115"/>
                          <w:sz w:val="18"/>
                          <w:u w:val="single" w:color="3B68A6"/>
                        </w:rPr>
                        <w:t>http://atforum.com/documents</w:t>
                      </w:r>
                    </w:hyperlink>
                  </w:p>
                  <w:p>
                    <w:pPr>
                      <w:spacing w:line="206" w:lineRule="exact" w:before="0"/>
                      <w:ind w:left="230" w:right="0" w:firstLine="0"/>
                      <w:jc w:val="left"/>
                      <w:rPr>
                        <w:sz w:val="18"/>
                      </w:rPr>
                    </w:pPr>
                    <w:r>
                      <w:rPr>
                        <w:color w:val="3B68A6"/>
                        <w:w w:val="115"/>
                        <w:sz w:val="18"/>
                        <w:u w:val="single" w:color="3B68A6"/>
                      </w:rPr>
                      <w:t>/2011NAandMedication-assistedTreatment.pdf</w:t>
                    </w:r>
                    <w:r>
                      <w:rPr>
                        <w:color w:val="414142"/>
                        <w:w w:val="115"/>
                        <w:sz w:val="18"/>
                      </w:rPr>
                      <w:t>)</w:t>
                    </w:r>
                  </w:p>
                  <w:p>
                    <w:pPr>
                      <w:spacing w:line="240" w:lineRule="auto" w:before="7"/>
                      <w:rPr>
                        <w:sz w:val="20"/>
                      </w:rPr>
                    </w:pPr>
                  </w:p>
                  <w:p>
                    <w:pPr>
                      <w:spacing w:line="348" w:lineRule="auto" w:before="0"/>
                      <w:ind w:left="230" w:right="379" w:firstLine="0"/>
                      <w:jc w:val="left"/>
                      <w:rPr>
                        <w:sz w:val="18"/>
                      </w:rPr>
                    </w:pPr>
                    <w:r>
                      <w:rPr>
                        <w:color w:val="414142"/>
                        <w:w w:val="115"/>
                        <w:sz w:val="18"/>
                      </w:rPr>
                      <w:t>White, Galanter, Humphreys, and Kelly’s “The Paucity of Attention to Narcotics Anonymous in Current Public, Professional, and Policy Responses to Rising Opioid Addiction”: Peer- reviewed journal article on the beneﬁts of NA and the need to include it among the options</w:t>
                    </w:r>
                  </w:p>
                  <w:p>
                    <w:pPr>
                      <w:spacing w:line="348" w:lineRule="auto" w:before="0"/>
                      <w:ind w:left="230" w:right="0" w:firstLine="0"/>
                      <w:jc w:val="left"/>
                      <w:rPr>
                        <w:sz w:val="18"/>
                      </w:rPr>
                    </w:pPr>
                    <w:r>
                      <w:rPr>
                        <w:color w:val="414142"/>
                        <w:spacing w:val="-4"/>
                        <w:w w:val="115"/>
                        <w:sz w:val="18"/>
                      </w:rPr>
                      <w:t>offered </w:t>
                    </w:r>
                    <w:r>
                      <w:rPr>
                        <w:color w:val="414142"/>
                        <w:spacing w:val="-3"/>
                        <w:w w:val="115"/>
                        <w:sz w:val="18"/>
                      </w:rPr>
                      <w:t>to people </w:t>
                    </w:r>
                    <w:r>
                      <w:rPr>
                        <w:color w:val="414142"/>
                        <w:spacing w:val="-4"/>
                        <w:w w:val="115"/>
                        <w:sz w:val="18"/>
                      </w:rPr>
                      <w:t>receiving </w:t>
                    </w:r>
                    <w:r>
                      <w:rPr>
                        <w:color w:val="414142"/>
                        <w:spacing w:val="-3"/>
                        <w:w w:val="115"/>
                        <w:sz w:val="18"/>
                      </w:rPr>
                      <w:t>medication for OUD</w:t>
                    </w:r>
                    <w:r>
                      <w:rPr>
                        <w:color w:val="414142"/>
                        <w:spacing w:val="-3"/>
                        <w:w w:val="115"/>
                        <w:position w:val="6"/>
                        <w:sz w:val="10"/>
                      </w:rPr>
                      <w:t>165 </w:t>
                    </w:r>
                    <w:r>
                      <w:rPr>
                        <w:color w:val="414142"/>
                        <w:spacing w:val="-1"/>
                        <w:w w:val="110"/>
                        <w:sz w:val="18"/>
                      </w:rPr>
                      <w:t>(</w:t>
                    </w:r>
                    <w:hyperlink r:id="rId28">
                      <w:r>
                        <w:rPr>
                          <w:color w:val="3B68A6"/>
                          <w:spacing w:val="-1"/>
                          <w:w w:val="110"/>
                          <w:sz w:val="18"/>
                          <w:u w:val="single" w:color="3B68A6"/>
                        </w:rPr>
                        <w:t>www.tandfonline.com/doi/abs/10.1080/0734732</w:t>
                      </w:r>
                    </w:hyperlink>
                    <w:r>
                      <w:rPr>
                        <w:color w:val="3B68A6"/>
                        <w:spacing w:val="-1"/>
                        <w:w w:val="110"/>
                        <w:sz w:val="18"/>
                      </w:rPr>
                      <w:t> </w:t>
                    </w:r>
                    <w:r>
                      <w:rPr>
                        <w:color w:val="3B68A6"/>
                        <w:w w:val="115"/>
                        <w:sz w:val="18"/>
                        <w:u w:val="single" w:color="3B68A6"/>
                      </w:rPr>
                      <w:t>4.2016.1217712</w:t>
                    </w:r>
                    <w:r>
                      <w:rPr>
                        <w:color w:val="414142"/>
                        <w:w w:val="115"/>
                        <w:sz w:val="18"/>
                      </w:rPr>
                      <w:t>)</w:t>
                    </w:r>
                  </w:p>
                </w:txbxContent>
              </v:textbox>
              <w10:wrap type="none"/>
            </v:shape>
            <v:shape style="position:absolute;left:6310;top:1718;width:4840;height:587" type="#_x0000_t202" filled="true" fillcolor="#377f9a" stroked="false">
              <v:textbox inset="0,0,0,0">
                <w:txbxContent>
                  <w:p>
                    <w:pPr>
                      <w:spacing w:before="128"/>
                      <w:ind w:left="230" w:right="0" w:firstLine="0"/>
                      <w:jc w:val="left"/>
                      <w:rPr>
                        <w:b/>
                        <w:sz w:val="26"/>
                      </w:rPr>
                    </w:pPr>
                    <w:r>
                      <w:rPr>
                        <w:b/>
                        <w:color w:val="FFFFFF"/>
                        <w:sz w:val="26"/>
                      </w:rPr>
                      <w:t>RESOURCE ALERT</w:t>
                    </w:r>
                  </w:p>
                </w:txbxContent>
              </v:textbox>
              <v:fill type="solid"/>
              <w10:wrap type="none"/>
            </v:shape>
            <w10:wrap type="none"/>
          </v:group>
        </w:pict>
      </w:r>
      <w:r>
        <w:rPr>
          <w:b/>
          <w:color w:val="4D4D4F"/>
          <w:sz w:val="22"/>
        </w:rPr>
        <w:t>Consider mutual-help participation using </w:t>
      </w:r>
      <w:r>
        <w:rPr>
          <w:b/>
          <w:color w:val="4D4D4F"/>
          <w:spacing w:val="-4"/>
          <w:sz w:val="22"/>
        </w:rPr>
        <w:t>groups more </w:t>
      </w:r>
      <w:r>
        <w:rPr>
          <w:b/>
          <w:color w:val="4D4D4F"/>
          <w:spacing w:val="-3"/>
          <w:sz w:val="22"/>
        </w:rPr>
        <w:t>open </w:t>
      </w:r>
      <w:r>
        <w:rPr>
          <w:b/>
          <w:color w:val="4D4D4F"/>
          <w:sz w:val="22"/>
        </w:rPr>
        <w:t>to OUD </w:t>
      </w:r>
      <w:r>
        <w:rPr>
          <w:b/>
          <w:color w:val="4D4D4F"/>
          <w:spacing w:val="-3"/>
          <w:sz w:val="22"/>
        </w:rPr>
        <w:t>medication </w:t>
      </w:r>
      <w:r>
        <w:rPr>
          <w:color w:val="4D4D4F"/>
          <w:spacing w:val="-3"/>
          <w:sz w:val="22"/>
        </w:rPr>
        <w:t>(e.g., attending </w:t>
      </w:r>
      <w:r>
        <w:rPr>
          <w:color w:val="4D4D4F"/>
          <w:sz w:val="22"/>
        </w:rPr>
        <w:t>AA </w:t>
      </w:r>
      <w:r>
        <w:rPr>
          <w:color w:val="4D4D4F"/>
          <w:spacing w:val="-3"/>
          <w:sz w:val="22"/>
        </w:rPr>
        <w:t>even </w:t>
      </w:r>
      <w:r>
        <w:rPr>
          <w:color w:val="4D4D4F"/>
          <w:sz w:val="22"/>
        </w:rPr>
        <w:t>if the </w:t>
      </w:r>
      <w:r>
        <w:rPr>
          <w:color w:val="4D4D4F"/>
          <w:spacing w:val="-3"/>
          <w:sz w:val="22"/>
        </w:rPr>
        <w:t>client </w:t>
      </w:r>
      <w:r>
        <w:rPr>
          <w:color w:val="4D4D4F"/>
          <w:sz w:val="22"/>
        </w:rPr>
        <w:t>has no </w:t>
      </w:r>
      <w:r>
        <w:rPr>
          <w:color w:val="4D4D4F"/>
          <w:spacing w:val="-3"/>
          <w:sz w:val="22"/>
        </w:rPr>
        <w:t>alcohol </w:t>
      </w:r>
      <w:r>
        <w:rPr>
          <w:color w:val="4D4D4F"/>
          <w:sz w:val="22"/>
        </w:rPr>
        <w:t>use </w:t>
      </w:r>
      <w:r>
        <w:rPr>
          <w:color w:val="4D4D4F"/>
          <w:spacing w:val="2"/>
          <w:sz w:val="22"/>
        </w:rPr>
        <w:t>disorder; attending </w:t>
      </w:r>
      <w:r>
        <w:rPr>
          <w:color w:val="4D4D4F"/>
          <w:sz w:val="22"/>
        </w:rPr>
        <w:t>groups for </w:t>
      </w:r>
      <w:r>
        <w:rPr>
          <w:color w:val="4D4D4F"/>
          <w:spacing w:val="3"/>
          <w:sz w:val="22"/>
        </w:rPr>
        <w:t>co- </w:t>
      </w:r>
      <w:r>
        <w:rPr>
          <w:color w:val="4D4D4F"/>
          <w:spacing w:val="-4"/>
          <w:sz w:val="22"/>
        </w:rPr>
        <w:t>occurring substance </w:t>
      </w:r>
      <w:r>
        <w:rPr>
          <w:color w:val="4D4D4F"/>
          <w:spacing w:val="-3"/>
          <w:sz w:val="22"/>
        </w:rPr>
        <w:t>use and </w:t>
      </w:r>
      <w:r>
        <w:rPr>
          <w:color w:val="4D4D4F"/>
          <w:spacing w:val="-4"/>
          <w:sz w:val="22"/>
        </w:rPr>
        <w:t>mental </w:t>
      </w:r>
      <w:r>
        <w:rPr>
          <w:color w:val="4D4D4F"/>
          <w:spacing w:val="-5"/>
          <w:sz w:val="22"/>
        </w:rPr>
        <w:t>disorders, </w:t>
      </w:r>
      <w:r>
        <w:rPr>
          <w:color w:val="4D4D4F"/>
          <w:spacing w:val="-3"/>
          <w:sz w:val="22"/>
        </w:rPr>
        <w:t>such </w:t>
      </w:r>
      <w:r>
        <w:rPr>
          <w:color w:val="4D4D4F"/>
          <w:sz w:val="22"/>
        </w:rPr>
        <w:t>as </w:t>
      </w:r>
      <w:r>
        <w:rPr>
          <w:color w:val="4D4D4F"/>
          <w:spacing w:val="-3"/>
          <w:sz w:val="22"/>
        </w:rPr>
        <w:t>Dual Recovery Anonymous </w:t>
      </w:r>
      <w:r>
        <w:rPr>
          <w:color w:val="4D4D4F"/>
          <w:sz w:val="22"/>
        </w:rPr>
        <w:t>or </w:t>
      </w:r>
      <w:r>
        <w:rPr>
          <w:color w:val="4D4D4F"/>
          <w:spacing w:val="-3"/>
          <w:sz w:val="22"/>
        </w:rPr>
        <w:t>Double </w:t>
      </w:r>
      <w:r>
        <w:rPr>
          <w:color w:val="4D4D4F"/>
          <w:spacing w:val="-4"/>
          <w:sz w:val="22"/>
        </w:rPr>
        <w:t>Trouble </w:t>
      </w:r>
      <w:r>
        <w:rPr>
          <w:color w:val="4D4D4F"/>
          <w:sz w:val="22"/>
        </w:rPr>
        <w:t>in Recovery). Clients with OUD who attend AA and not NA have similar</w:t>
      </w:r>
      <w:r>
        <w:rPr>
          <w:color w:val="4D4D4F"/>
          <w:spacing w:val="16"/>
          <w:sz w:val="22"/>
        </w:rPr>
        <w:t> </w:t>
      </w:r>
      <w:r>
        <w:rPr>
          <w:color w:val="4D4D4F"/>
          <w:sz w:val="22"/>
        </w:rPr>
        <w:t>recovery-</w:t>
      </w:r>
    </w:p>
    <w:p>
      <w:pPr>
        <w:spacing w:before="29"/>
        <w:ind w:left="430" w:right="0" w:firstLine="0"/>
        <w:jc w:val="left"/>
        <w:rPr>
          <w:sz w:val="13"/>
        </w:rPr>
      </w:pPr>
      <w:r>
        <w:rPr>
          <w:color w:val="4D4D4F"/>
          <w:sz w:val="22"/>
        </w:rPr>
        <w:t>related outcomes and retention rates.</w:t>
      </w:r>
      <w:r>
        <w:rPr>
          <w:color w:val="4D4D4F"/>
          <w:position w:val="7"/>
          <w:sz w:val="13"/>
        </w:rPr>
        <w:t>162</w:t>
      </w:r>
    </w:p>
    <w:p>
      <w:pPr>
        <w:pStyle w:val="Heading3"/>
        <w:spacing w:before="101"/>
        <w:rPr>
          <w:i/>
        </w:rPr>
      </w:pPr>
      <w:r>
        <w:rPr>
          <w:b w:val="0"/>
          <w:i w:val="0"/>
        </w:rPr>
        <w:br w:type="column"/>
      </w:r>
      <w:r>
        <w:rPr>
          <w:i/>
          <w:color w:val="137692"/>
          <w:w w:val="110"/>
        </w:rPr>
        <w:t>Online mutual-help groups</w:t>
      </w:r>
    </w:p>
    <w:p>
      <w:pPr>
        <w:spacing w:line="249" w:lineRule="auto" w:before="36"/>
        <w:ind w:left="160" w:right="168" w:firstLine="0"/>
        <w:jc w:val="left"/>
        <w:rPr>
          <w:sz w:val="22"/>
        </w:rPr>
      </w:pPr>
      <w:r>
        <w:rPr>
          <w:b/>
          <w:color w:val="4D4D4F"/>
          <w:sz w:val="22"/>
        </w:rPr>
        <w:t>Before recommending an online group, check its content and tone on the use of medication. </w:t>
      </w:r>
      <w:r>
        <w:rPr>
          <w:color w:val="4D4D4F"/>
          <w:sz w:val="22"/>
        </w:rPr>
        <w:t>Mutual help using the Internet (either through </w:t>
      </w:r>
      <w:r>
        <w:rPr>
          <w:color w:val="4D4D4F"/>
          <w:spacing w:val="2"/>
          <w:sz w:val="22"/>
        </w:rPr>
        <w:t>real-time chat </w:t>
      </w:r>
      <w:r>
        <w:rPr>
          <w:color w:val="4D4D4F"/>
          <w:sz w:val="22"/>
        </w:rPr>
        <w:t>rooms or </w:t>
      </w:r>
      <w:r>
        <w:rPr>
          <w:color w:val="4D4D4F"/>
          <w:spacing w:val="2"/>
          <w:sz w:val="22"/>
        </w:rPr>
        <w:t>discussion boards  </w:t>
      </w:r>
      <w:r>
        <w:rPr>
          <w:color w:val="4D4D4F"/>
          <w:sz w:val="22"/>
        </w:rPr>
        <w:t>where one posts and waits for responses) has been growing in popularity. This is an especially valuable resource for clients living in rural and remote areas. Groups </w:t>
      </w:r>
      <w:r>
        <w:rPr>
          <w:color w:val="4D4D4F"/>
          <w:spacing w:val="2"/>
          <w:sz w:val="22"/>
        </w:rPr>
        <w:t>range </w:t>
      </w:r>
      <w:r>
        <w:rPr>
          <w:color w:val="4D4D4F"/>
          <w:sz w:val="22"/>
        </w:rPr>
        <w:t>from </w:t>
      </w:r>
      <w:r>
        <w:rPr>
          <w:color w:val="4D4D4F"/>
          <w:spacing w:val="3"/>
          <w:sz w:val="22"/>
        </w:rPr>
        <w:t>general </w:t>
      </w:r>
      <w:r>
        <w:rPr>
          <w:color w:val="4D4D4F"/>
          <w:spacing w:val="-3"/>
          <w:sz w:val="22"/>
        </w:rPr>
        <w:t>meetings </w:t>
      </w:r>
      <w:r>
        <w:rPr>
          <w:color w:val="4D4D4F"/>
          <w:sz w:val="22"/>
        </w:rPr>
        <w:t>for </w:t>
      </w:r>
      <w:r>
        <w:rPr>
          <w:color w:val="4D4D4F"/>
          <w:spacing w:val="-3"/>
          <w:sz w:val="22"/>
        </w:rPr>
        <w:t>people with </w:t>
      </w:r>
      <w:r>
        <w:rPr>
          <w:color w:val="4D4D4F"/>
          <w:sz w:val="22"/>
        </w:rPr>
        <w:t>a </w:t>
      </w:r>
      <w:r>
        <w:rPr>
          <w:color w:val="4D4D4F"/>
          <w:spacing w:val="-3"/>
          <w:sz w:val="22"/>
        </w:rPr>
        <w:t>particular </w:t>
      </w:r>
      <w:r>
        <w:rPr>
          <w:color w:val="4D4D4F"/>
          <w:sz w:val="22"/>
        </w:rPr>
        <w:t>SUD </w:t>
      </w:r>
      <w:r>
        <w:rPr>
          <w:color w:val="4D4D4F"/>
          <w:spacing w:val="-3"/>
          <w:sz w:val="22"/>
        </w:rPr>
        <w:t>(e.g., </w:t>
      </w:r>
      <w:r>
        <w:rPr>
          <w:color w:val="4D4D4F"/>
          <w:spacing w:val="2"/>
          <w:sz w:val="22"/>
        </w:rPr>
        <w:t>online </w:t>
      </w:r>
      <w:r>
        <w:rPr>
          <w:color w:val="4D4D4F"/>
          <w:sz w:val="22"/>
        </w:rPr>
        <w:t>AA </w:t>
      </w:r>
      <w:r>
        <w:rPr>
          <w:color w:val="4D4D4F"/>
          <w:spacing w:val="2"/>
          <w:sz w:val="22"/>
        </w:rPr>
        <w:t>meetings) </w:t>
      </w:r>
      <w:r>
        <w:rPr>
          <w:color w:val="4D4D4F"/>
          <w:sz w:val="22"/>
        </w:rPr>
        <w:t>to </w:t>
      </w:r>
      <w:r>
        <w:rPr>
          <w:color w:val="4D4D4F"/>
          <w:spacing w:val="2"/>
          <w:sz w:val="22"/>
        </w:rPr>
        <w:t>those that </w:t>
      </w:r>
      <w:r>
        <w:rPr>
          <w:color w:val="4D4D4F"/>
          <w:sz w:val="22"/>
        </w:rPr>
        <w:t>are </w:t>
      </w:r>
      <w:r>
        <w:rPr>
          <w:color w:val="4D4D4F"/>
          <w:spacing w:val="3"/>
          <w:sz w:val="22"/>
        </w:rPr>
        <w:t>very </w:t>
      </w:r>
      <w:r>
        <w:rPr>
          <w:color w:val="4D4D4F"/>
          <w:spacing w:val="-3"/>
          <w:sz w:val="22"/>
        </w:rPr>
        <w:t>speciﬁc (e.g., Moms </w:t>
      </w:r>
      <w:r>
        <w:rPr>
          <w:color w:val="4D4D4F"/>
          <w:sz w:val="22"/>
        </w:rPr>
        <w:t>on </w:t>
      </w:r>
      <w:r>
        <w:rPr>
          <w:color w:val="4D4D4F"/>
          <w:spacing w:val="-3"/>
          <w:sz w:val="22"/>
        </w:rPr>
        <w:t>Methadone). Moderated </w:t>
      </w:r>
      <w:r>
        <w:rPr>
          <w:color w:val="4D4D4F"/>
          <w:sz w:val="22"/>
        </w:rPr>
        <w:t>groups are preferable to unmoderated groups. TIP 60, </w:t>
      </w:r>
      <w:r>
        <w:rPr>
          <w:rFonts w:ascii="Lucida Sans" w:hAnsi="Lucida Sans"/>
          <w:i/>
          <w:color w:val="4D4D4F"/>
          <w:sz w:val="22"/>
        </w:rPr>
        <w:t>Using Technology-Based Therapeutic </w:t>
      </w:r>
      <w:r>
        <w:rPr>
          <w:rFonts w:ascii="Lucida Sans" w:hAnsi="Lucida Sans"/>
          <w:i/>
          <w:color w:val="4D4D4F"/>
          <w:spacing w:val="-4"/>
          <w:sz w:val="22"/>
        </w:rPr>
        <w:t>Tools</w:t>
      </w:r>
      <w:r>
        <w:rPr>
          <w:rFonts w:ascii="Lucida Sans" w:hAnsi="Lucida Sans"/>
          <w:i/>
          <w:color w:val="4D4D4F"/>
          <w:spacing w:val="-32"/>
          <w:sz w:val="22"/>
        </w:rPr>
        <w:t> </w:t>
      </w:r>
      <w:r>
        <w:rPr>
          <w:rFonts w:ascii="Lucida Sans" w:hAnsi="Lucida Sans"/>
          <w:i/>
          <w:color w:val="4D4D4F"/>
          <w:sz w:val="22"/>
        </w:rPr>
        <w:t>in</w:t>
      </w:r>
      <w:r>
        <w:rPr>
          <w:rFonts w:ascii="Lucida Sans" w:hAnsi="Lucida Sans"/>
          <w:i/>
          <w:color w:val="4D4D4F"/>
          <w:spacing w:val="-31"/>
          <w:sz w:val="22"/>
        </w:rPr>
        <w:t> </w:t>
      </w:r>
      <w:r>
        <w:rPr>
          <w:rFonts w:ascii="Lucida Sans" w:hAnsi="Lucida Sans"/>
          <w:i/>
          <w:color w:val="4D4D4F"/>
          <w:sz w:val="22"/>
        </w:rPr>
        <w:t>Behavioral</w:t>
      </w:r>
      <w:r>
        <w:rPr>
          <w:rFonts w:ascii="Lucida Sans" w:hAnsi="Lucida Sans"/>
          <w:i/>
          <w:color w:val="4D4D4F"/>
          <w:spacing w:val="-31"/>
          <w:sz w:val="22"/>
        </w:rPr>
        <w:t> </w:t>
      </w:r>
      <w:r>
        <w:rPr>
          <w:rFonts w:ascii="Lucida Sans" w:hAnsi="Lucida Sans"/>
          <w:i/>
          <w:color w:val="4D4D4F"/>
          <w:sz w:val="22"/>
        </w:rPr>
        <w:t>Health</w:t>
      </w:r>
      <w:r>
        <w:rPr>
          <w:rFonts w:ascii="Lucida Sans" w:hAnsi="Lucida Sans"/>
          <w:i/>
          <w:color w:val="4D4D4F"/>
          <w:spacing w:val="-32"/>
          <w:sz w:val="22"/>
        </w:rPr>
        <w:t> </w:t>
      </w:r>
      <w:r>
        <w:rPr>
          <w:rFonts w:ascii="Lucida Sans" w:hAnsi="Lucida Sans"/>
          <w:i/>
          <w:color w:val="4D4D4F"/>
          <w:sz w:val="22"/>
        </w:rPr>
        <w:t>Services</w:t>
      </w:r>
      <w:r>
        <w:rPr>
          <w:color w:val="4D4D4F"/>
          <w:sz w:val="22"/>
        </w:rPr>
        <w:t>,</w:t>
      </w:r>
      <w:r>
        <w:rPr>
          <w:color w:val="4D4D4F"/>
          <w:spacing w:val="-22"/>
          <w:sz w:val="22"/>
        </w:rPr>
        <w:t> </w:t>
      </w:r>
      <w:r>
        <w:rPr>
          <w:color w:val="4D4D4F"/>
          <w:sz w:val="22"/>
        </w:rPr>
        <w:t>addresses many of the pros and cons of online support </w:t>
      </w:r>
      <w:r>
        <w:rPr>
          <w:color w:val="4D4D4F"/>
          <w:spacing w:val="-3"/>
          <w:sz w:val="22"/>
        </w:rPr>
        <w:t>groups.</w:t>
      </w:r>
      <w:r>
        <w:rPr>
          <w:color w:val="4D4D4F"/>
          <w:spacing w:val="-3"/>
          <w:position w:val="7"/>
          <w:sz w:val="13"/>
        </w:rPr>
        <w:t>163 </w:t>
      </w:r>
      <w:r>
        <w:rPr>
          <w:color w:val="4D4D4F"/>
          <w:spacing w:val="-3"/>
          <w:sz w:val="22"/>
        </w:rPr>
        <w:t>Part </w:t>
      </w:r>
      <w:r>
        <w:rPr>
          <w:color w:val="4D4D4F"/>
          <w:sz w:val="22"/>
        </w:rPr>
        <w:t>5 of </w:t>
      </w:r>
      <w:r>
        <w:rPr>
          <w:color w:val="4D4D4F"/>
          <w:spacing w:val="-3"/>
          <w:sz w:val="22"/>
        </w:rPr>
        <w:t>this </w:t>
      </w:r>
      <w:r>
        <w:rPr>
          <w:color w:val="4D4D4F"/>
          <w:sz w:val="22"/>
        </w:rPr>
        <w:t>TIP </w:t>
      </w:r>
      <w:r>
        <w:rPr>
          <w:color w:val="4D4D4F"/>
          <w:spacing w:val="-3"/>
          <w:sz w:val="22"/>
        </w:rPr>
        <w:t>gives links </w:t>
      </w:r>
      <w:r>
        <w:rPr>
          <w:color w:val="4D4D4F"/>
          <w:sz w:val="22"/>
        </w:rPr>
        <w:t>for </w:t>
      </w:r>
      <w:r>
        <w:rPr>
          <w:color w:val="4D4D4F"/>
          <w:spacing w:val="-3"/>
          <w:sz w:val="22"/>
        </w:rPr>
        <w:t>several </w:t>
      </w:r>
      <w:r>
        <w:rPr>
          <w:color w:val="4D4D4F"/>
          <w:sz w:val="22"/>
        </w:rPr>
        <w:t>groups that the TIP expert panel has identiﬁed  as helpful.</w:t>
      </w:r>
    </w:p>
    <w:p>
      <w:pPr>
        <w:spacing w:after="0" w:line="249" w:lineRule="auto"/>
        <w:jc w:val="left"/>
        <w:rPr>
          <w:sz w:val="22"/>
        </w:rPr>
        <w:sectPr>
          <w:type w:val="continuous"/>
          <w:pgSz w:w="12240" w:h="15840"/>
          <w:pgMar w:top="1780" w:bottom="280" w:left="920" w:right="960"/>
          <w:cols w:num="2" w:equalWidth="0">
            <w:col w:w="5000" w:space="220"/>
            <w:col w:w="5140"/>
          </w:cols>
        </w:sectPr>
      </w:pPr>
    </w:p>
    <w:p>
      <w:pPr>
        <w:pStyle w:val="BodyText"/>
        <w:rPr>
          <w:sz w:val="20"/>
        </w:rPr>
      </w:pPr>
    </w:p>
    <w:p>
      <w:pPr>
        <w:pStyle w:val="BodyText"/>
        <w:spacing w:before="8" w:after="1"/>
        <w:rPr>
          <w:sz w:val="21"/>
        </w:rPr>
      </w:pPr>
    </w:p>
    <w:p>
      <w:pPr>
        <w:pStyle w:val="BodyText"/>
        <w:ind w:left="160"/>
        <w:rPr>
          <w:sz w:val="20"/>
        </w:rPr>
      </w:pPr>
      <w:r>
        <w:rPr>
          <w:sz w:val="20"/>
        </w:rPr>
        <w:pict>
          <v:group style="width:243.5pt;height:273pt;mso-position-horizontal-relative:char;mso-position-vertical-relative:line" coordorigin="0,0" coordsize="4870,5460">
            <v:rect style="position:absolute;left:5;top:5;width:4860;height:5450" filled="false" stroked="true" strokeweight=".5pt" strokecolor="#88aabd">
              <v:stroke dashstyle="solid"/>
            </v:rect>
            <v:shape style="position:absolute;left:10;top:596;width:4850;height:4853" type="#_x0000_t202" filled="false" stroked="false">
              <v:textbox inset="0,0,0,0">
                <w:txbxContent>
                  <w:p>
                    <w:pPr>
                      <w:spacing w:line="278" w:lineRule="auto" w:before="59"/>
                      <w:ind w:left="230" w:right="0" w:firstLine="0"/>
                      <w:jc w:val="left"/>
                      <w:rPr>
                        <w:b/>
                        <w:sz w:val="24"/>
                      </w:rPr>
                    </w:pPr>
                    <w:r>
                      <w:rPr>
                        <w:b/>
                        <w:color w:val="137692"/>
                        <w:w w:val="110"/>
                        <w:sz w:val="24"/>
                      </w:rPr>
                      <w:t>How To Use Technology-Based Tools in Behavioral Health Services</w:t>
                    </w:r>
                  </w:p>
                  <w:p>
                    <w:pPr>
                      <w:spacing w:line="348" w:lineRule="auto" w:before="154"/>
                      <w:ind w:left="230" w:right="548" w:firstLine="0"/>
                      <w:jc w:val="left"/>
                      <w:rPr>
                        <w:sz w:val="18"/>
                      </w:rPr>
                    </w:pPr>
                    <w:r>
                      <w:rPr>
                        <w:color w:val="414142"/>
                        <w:w w:val="115"/>
                        <w:sz w:val="18"/>
                      </w:rPr>
                      <w:t>SAMHSA’s</w:t>
                    </w:r>
                    <w:r>
                      <w:rPr>
                        <w:color w:val="414142"/>
                        <w:spacing w:val="-33"/>
                        <w:w w:val="115"/>
                        <w:sz w:val="18"/>
                      </w:rPr>
                      <w:t> </w:t>
                    </w:r>
                    <w:r>
                      <w:rPr>
                        <w:color w:val="414142"/>
                        <w:w w:val="115"/>
                        <w:sz w:val="18"/>
                      </w:rPr>
                      <w:t>TIP</w:t>
                    </w:r>
                    <w:r>
                      <w:rPr>
                        <w:color w:val="414142"/>
                        <w:spacing w:val="-33"/>
                        <w:w w:val="115"/>
                        <w:sz w:val="18"/>
                      </w:rPr>
                      <w:t> </w:t>
                    </w:r>
                    <w:r>
                      <w:rPr>
                        <w:color w:val="414142"/>
                        <w:w w:val="115"/>
                        <w:sz w:val="18"/>
                      </w:rPr>
                      <w:t>60,</w:t>
                    </w:r>
                    <w:r>
                      <w:rPr>
                        <w:color w:val="414142"/>
                        <w:spacing w:val="-32"/>
                        <w:w w:val="115"/>
                        <w:sz w:val="18"/>
                      </w:rPr>
                      <w:t> </w:t>
                    </w:r>
                    <w:r>
                      <w:rPr>
                        <w:i/>
                        <w:color w:val="414142"/>
                        <w:w w:val="115"/>
                        <w:sz w:val="18"/>
                      </w:rPr>
                      <w:t>Using</w:t>
                    </w:r>
                    <w:r>
                      <w:rPr>
                        <w:i/>
                        <w:color w:val="414142"/>
                        <w:spacing w:val="-33"/>
                        <w:w w:val="115"/>
                        <w:sz w:val="18"/>
                      </w:rPr>
                      <w:t> </w:t>
                    </w:r>
                    <w:r>
                      <w:rPr>
                        <w:i/>
                        <w:color w:val="414142"/>
                        <w:w w:val="115"/>
                        <w:sz w:val="18"/>
                      </w:rPr>
                      <w:t>Technology-Based </w:t>
                    </w:r>
                    <w:r>
                      <w:rPr>
                        <w:i/>
                        <w:color w:val="414142"/>
                        <w:w w:val="115"/>
                        <w:sz w:val="18"/>
                      </w:rPr>
                      <w:t>Therapeutic Tools in Behavioral Health Services</w:t>
                    </w:r>
                    <w:r>
                      <w:rPr>
                        <w:color w:val="414142"/>
                        <w:w w:val="115"/>
                        <w:sz w:val="18"/>
                      </w:rPr>
                      <w:t>,</w:t>
                    </w:r>
                    <w:r>
                      <w:rPr>
                        <w:color w:val="414142"/>
                        <w:spacing w:val="-29"/>
                        <w:w w:val="115"/>
                        <w:sz w:val="18"/>
                      </w:rPr>
                      <w:t> </w:t>
                    </w:r>
                    <w:r>
                      <w:rPr>
                        <w:color w:val="414142"/>
                        <w:w w:val="115"/>
                        <w:sz w:val="18"/>
                      </w:rPr>
                      <w:t>is</w:t>
                    </w:r>
                    <w:r>
                      <w:rPr>
                        <w:color w:val="414142"/>
                        <w:spacing w:val="-29"/>
                        <w:w w:val="115"/>
                        <w:sz w:val="18"/>
                      </w:rPr>
                      <w:t> </w:t>
                    </w:r>
                    <w:r>
                      <w:rPr>
                        <w:color w:val="414142"/>
                        <w:w w:val="115"/>
                        <w:sz w:val="18"/>
                      </w:rPr>
                      <w:t>available</w:t>
                    </w:r>
                    <w:r>
                      <w:rPr>
                        <w:color w:val="414142"/>
                        <w:spacing w:val="-28"/>
                        <w:w w:val="115"/>
                        <w:sz w:val="18"/>
                      </w:rPr>
                      <w:t> </w:t>
                    </w:r>
                    <w:r>
                      <w:rPr>
                        <w:color w:val="414142"/>
                        <w:w w:val="115"/>
                        <w:sz w:val="18"/>
                      </w:rPr>
                      <w:t>from</w:t>
                    </w:r>
                    <w:r>
                      <w:rPr>
                        <w:color w:val="414142"/>
                        <w:spacing w:val="-27"/>
                        <w:w w:val="115"/>
                        <w:sz w:val="18"/>
                      </w:rPr>
                      <w:t> </w:t>
                    </w:r>
                    <w:r>
                      <w:rPr>
                        <w:color w:val="414142"/>
                        <w:w w:val="115"/>
                        <w:sz w:val="18"/>
                      </w:rPr>
                      <w:t>the</w:t>
                    </w:r>
                    <w:r>
                      <w:rPr>
                        <w:color w:val="414142"/>
                        <w:spacing w:val="-28"/>
                        <w:w w:val="115"/>
                        <w:sz w:val="18"/>
                      </w:rPr>
                      <w:t> </w:t>
                    </w:r>
                    <w:r>
                      <w:rPr>
                        <w:color w:val="414142"/>
                        <w:w w:val="115"/>
                        <w:sz w:val="18"/>
                      </w:rPr>
                      <w:t>SAMHSA</w:t>
                    </w:r>
                    <w:r>
                      <w:rPr>
                        <w:color w:val="414142"/>
                        <w:spacing w:val="-29"/>
                        <w:w w:val="115"/>
                        <w:sz w:val="18"/>
                      </w:rPr>
                      <w:t> </w:t>
                    </w:r>
                    <w:r>
                      <w:rPr>
                        <w:color w:val="414142"/>
                        <w:w w:val="115"/>
                        <w:sz w:val="18"/>
                      </w:rPr>
                      <w:t>Store (</w:t>
                    </w:r>
                    <w:r>
                      <w:rPr>
                        <w:color w:val="3B68A6"/>
                        <w:w w:val="115"/>
                        <w:sz w:val="18"/>
                        <w:u w:val="single" w:color="3B68A6"/>
                      </w:rPr>
                      <w:t>https://store.samhsa.gov/product/TIP-60</w:t>
                    </w:r>
                  </w:p>
                  <w:p>
                    <w:pPr>
                      <w:spacing w:line="207" w:lineRule="exact" w:before="0"/>
                      <w:ind w:left="230" w:right="0" w:firstLine="0"/>
                      <w:jc w:val="left"/>
                      <w:rPr>
                        <w:sz w:val="18"/>
                      </w:rPr>
                    </w:pPr>
                    <w:r>
                      <w:rPr>
                        <w:color w:val="3B68A6"/>
                        <w:w w:val="115"/>
                        <w:sz w:val="18"/>
                        <w:u w:val="single" w:color="3B68A6"/>
                      </w:rPr>
                      <w:t>-Using-Technology-Based-Therapeutic-Tools</w:t>
                    </w:r>
                  </w:p>
                  <w:p>
                    <w:pPr>
                      <w:spacing w:before="93"/>
                      <w:ind w:left="230" w:right="0" w:firstLine="0"/>
                      <w:jc w:val="left"/>
                      <w:rPr>
                        <w:sz w:val="18"/>
                      </w:rPr>
                    </w:pPr>
                    <w:r>
                      <w:rPr>
                        <w:color w:val="3B68A6"/>
                        <w:w w:val="110"/>
                        <w:sz w:val="18"/>
                        <w:u w:val="single" w:color="3B68A6"/>
                      </w:rPr>
                      <w:t>-in-Behavioral-Health-Services/SMA15-4924</w:t>
                    </w:r>
                    <w:r>
                      <w:rPr>
                        <w:color w:val="414142"/>
                        <w:w w:val="110"/>
                        <w:sz w:val="18"/>
                      </w:rPr>
                      <w:t>).</w:t>
                    </w:r>
                  </w:p>
                  <w:p>
                    <w:pPr>
                      <w:spacing w:line="348" w:lineRule="auto" w:before="93"/>
                      <w:ind w:left="230" w:right="230" w:firstLine="0"/>
                      <w:jc w:val="left"/>
                      <w:rPr>
                        <w:sz w:val="18"/>
                      </w:rPr>
                    </w:pPr>
                    <w:r>
                      <w:rPr>
                        <w:color w:val="414142"/>
                        <w:w w:val="115"/>
                        <w:sz w:val="18"/>
                      </w:rPr>
                      <w:t>In addition to discussing online mutual-help groups, this TIP can help counselors implement technology-assisted care for patients with OUD. It highlights the importance of using technology- based assessments and interventions and discusses how technology reduces barriers to treatment.</w:t>
                    </w:r>
                  </w:p>
                </w:txbxContent>
              </v:textbox>
              <w10:wrap type="none"/>
            </v:shape>
            <v:shape style="position:absolute;left:10;top:10;width:4850;height:587" type="#_x0000_t202" filled="true" fillcolor="#377f9a" stroked="false">
              <v:textbox inset="0,0,0,0">
                <w:txbxContent>
                  <w:p>
                    <w:pPr>
                      <w:spacing w:before="128"/>
                      <w:ind w:left="230" w:right="0" w:firstLine="0"/>
                      <w:jc w:val="left"/>
                      <w:rPr>
                        <w:b/>
                        <w:sz w:val="26"/>
                      </w:rPr>
                    </w:pPr>
                    <w:r>
                      <w:rPr>
                        <w:b/>
                        <w:color w:val="FFFFFF"/>
                        <w:sz w:val="26"/>
                      </w:rPr>
                      <w:t>RESOURCE ALERT</w:t>
                    </w:r>
                  </w:p>
                </w:txbxContent>
              </v:textbox>
              <v:fill type="solid"/>
              <w10:wrap type="none"/>
            </v:shape>
          </v:group>
        </w:pict>
      </w:r>
      <w:r>
        <w:rPr>
          <w:sz w:val="20"/>
        </w:rPr>
      </w:r>
    </w:p>
    <w:p>
      <w:pPr>
        <w:spacing w:after="0"/>
        <w:rPr>
          <w:sz w:val="20"/>
        </w:rPr>
        <w:sectPr>
          <w:type w:val="continuous"/>
          <w:pgSz w:w="12240" w:h="15840"/>
          <w:pgMar w:top="1780" w:bottom="280" w:left="920" w:right="960"/>
        </w:sectPr>
      </w:pPr>
    </w:p>
    <w:p>
      <w:pPr>
        <w:pStyle w:val="BodyText"/>
        <w:spacing w:before="9"/>
        <w:rPr>
          <w:sz w:val="26"/>
        </w:rPr>
      </w:pPr>
    </w:p>
    <w:p>
      <w:pPr>
        <w:spacing w:after="0"/>
        <w:rPr>
          <w:sz w:val="26"/>
        </w:rPr>
        <w:sectPr>
          <w:pgSz w:w="12240" w:h="15840"/>
          <w:pgMar w:header="576" w:footer="708" w:top="1340" w:bottom="900" w:left="920" w:right="960"/>
        </w:sectPr>
      </w:pPr>
    </w:p>
    <w:p>
      <w:pPr>
        <w:spacing w:line="256" w:lineRule="auto" w:before="101"/>
        <w:ind w:left="183" w:right="274" w:firstLine="0"/>
        <w:jc w:val="left"/>
        <w:rPr>
          <w:b/>
          <w:sz w:val="22"/>
        </w:rPr>
      </w:pPr>
      <w:r>
        <w:rPr>
          <w:rFonts w:ascii="Calibri"/>
          <w:b/>
          <w:i/>
          <w:color w:val="137692"/>
          <w:sz w:val="24"/>
        </w:rPr>
        <w:t>Mutual-help groups specific to </w:t>
      </w:r>
      <w:r>
        <w:rPr>
          <w:rFonts w:ascii="Calibri"/>
          <w:b/>
          <w:i/>
          <w:color w:val="137692"/>
          <w:spacing w:val="-3"/>
          <w:sz w:val="24"/>
        </w:rPr>
        <w:t>OTPs </w:t>
      </w:r>
      <w:r>
        <w:rPr>
          <w:b/>
          <w:color w:val="4D4D4F"/>
          <w:sz w:val="22"/>
        </w:rPr>
        <w:t>Although these meetings occur mostly on the premises of OTPs, it may be possible </w:t>
      </w:r>
      <w:r>
        <w:rPr>
          <w:b/>
          <w:color w:val="4D4D4F"/>
          <w:spacing w:val="-9"/>
          <w:sz w:val="22"/>
        </w:rPr>
        <w:t>to </w:t>
      </w:r>
      <w:r>
        <w:rPr>
          <w:b/>
          <w:color w:val="4D4D4F"/>
          <w:sz w:val="22"/>
        </w:rPr>
        <w:t>use the models developed by OTPs in</w:t>
      </w:r>
      <w:r>
        <w:rPr>
          <w:b/>
          <w:color w:val="4D4D4F"/>
          <w:spacing w:val="-6"/>
          <w:sz w:val="22"/>
        </w:rPr>
        <w:t> more</w:t>
      </w:r>
    </w:p>
    <w:p>
      <w:pPr>
        <w:spacing w:line="249" w:lineRule="auto" w:before="0"/>
        <w:ind w:left="183" w:right="44" w:firstLine="0"/>
        <w:jc w:val="left"/>
        <w:rPr>
          <w:sz w:val="22"/>
        </w:rPr>
      </w:pPr>
      <w:r>
        <w:rPr>
          <w:b/>
          <w:color w:val="4D4D4F"/>
          <w:sz w:val="22"/>
        </w:rPr>
        <w:t>general SUD treatment settings. </w:t>
      </w:r>
      <w:r>
        <w:rPr>
          <w:color w:val="4D4D4F"/>
          <w:sz w:val="22"/>
        </w:rPr>
        <w:t>Because they serve only patients receiving medication to treat </w:t>
      </w:r>
      <w:r>
        <w:rPr>
          <w:color w:val="4D4D4F"/>
          <w:spacing w:val="-3"/>
          <w:sz w:val="22"/>
        </w:rPr>
        <w:t>OUD, OTPs </w:t>
      </w:r>
      <w:r>
        <w:rPr>
          <w:color w:val="4D4D4F"/>
          <w:sz w:val="22"/>
        </w:rPr>
        <w:t>can </w:t>
      </w:r>
      <w:r>
        <w:rPr>
          <w:color w:val="4D4D4F"/>
          <w:spacing w:val="-4"/>
          <w:sz w:val="22"/>
        </w:rPr>
        <w:t>create </w:t>
      </w:r>
      <w:r>
        <w:rPr>
          <w:color w:val="4D4D4F"/>
          <w:sz w:val="22"/>
        </w:rPr>
        <w:t>and </w:t>
      </w:r>
      <w:r>
        <w:rPr>
          <w:color w:val="4D4D4F"/>
          <w:spacing w:val="-3"/>
          <w:sz w:val="22"/>
        </w:rPr>
        <w:t>sustain onsite mutual- </w:t>
      </w:r>
      <w:r>
        <w:rPr>
          <w:color w:val="4D4D4F"/>
          <w:sz w:val="22"/>
        </w:rPr>
        <w:t>help groups speciﬁc to this population. Such groups include Methadone Anonymous (MA),</w:t>
      </w:r>
      <w:r>
        <w:rPr>
          <w:color w:val="4D4D4F"/>
          <w:position w:val="7"/>
          <w:sz w:val="13"/>
        </w:rPr>
        <w:t>166 </w:t>
      </w:r>
      <w:r>
        <w:rPr>
          <w:color w:val="4D4D4F"/>
          <w:sz w:val="22"/>
        </w:rPr>
        <w:t>other variations on a 12-Step model,</w:t>
      </w:r>
      <w:r>
        <w:rPr>
          <w:color w:val="4D4D4F"/>
          <w:position w:val="7"/>
          <w:sz w:val="13"/>
        </w:rPr>
        <w:t>167,168 </w:t>
      </w:r>
      <w:r>
        <w:rPr>
          <w:color w:val="4D4D4F"/>
          <w:sz w:val="22"/>
        </w:rPr>
        <w:t>and the mutual-help component of</w:t>
      </w:r>
      <w:r>
        <w:rPr>
          <w:color w:val="4D4D4F"/>
          <w:spacing w:val="38"/>
          <w:sz w:val="22"/>
        </w:rPr>
        <w:t> </w:t>
      </w:r>
      <w:r>
        <w:rPr>
          <w:color w:val="4D4D4F"/>
          <w:sz w:val="22"/>
        </w:rPr>
        <w:t>Medication-</w:t>
      </w:r>
    </w:p>
    <w:p>
      <w:pPr>
        <w:spacing w:line="249" w:lineRule="auto" w:before="2"/>
        <w:ind w:left="183" w:right="255" w:firstLine="0"/>
        <w:jc w:val="left"/>
        <w:rPr>
          <w:sz w:val="22"/>
        </w:rPr>
      </w:pPr>
      <w:r>
        <w:rPr>
          <w:color w:val="4D4D4F"/>
          <w:sz w:val="22"/>
        </w:rPr>
        <w:t>Assisted Recovery Services (MARS). MARS is a recovery community organization, not just a</w:t>
      </w:r>
    </w:p>
    <w:p>
      <w:pPr>
        <w:spacing w:line="249" w:lineRule="auto" w:before="2"/>
        <w:ind w:left="183" w:right="28" w:firstLine="0"/>
        <w:jc w:val="left"/>
        <w:rPr>
          <w:sz w:val="22"/>
        </w:rPr>
      </w:pPr>
      <w:r>
        <w:rPr>
          <w:color w:val="4D4D4F"/>
          <w:w w:val="105"/>
          <w:sz w:val="22"/>
        </w:rPr>
        <w:t>mutual-help</w:t>
      </w:r>
      <w:r>
        <w:rPr>
          <w:color w:val="4D4D4F"/>
          <w:spacing w:val="-33"/>
          <w:w w:val="105"/>
          <w:sz w:val="22"/>
        </w:rPr>
        <w:t> </w:t>
      </w:r>
      <w:r>
        <w:rPr>
          <w:color w:val="4D4D4F"/>
          <w:w w:val="105"/>
          <w:sz w:val="22"/>
        </w:rPr>
        <w:t>program.</w:t>
      </w:r>
      <w:r>
        <w:rPr>
          <w:color w:val="4D4D4F"/>
          <w:spacing w:val="-32"/>
          <w:w w:val="105"/>
          <w:sz w:val="22"/>
        </w:rPr>
        <w:t> </w:t>
      </w:r>
      <w:r>
        <w:rPr>
          <w:color w:val="4D4D4F"/>
          <w:w w:val="105"/>
          <w:sz w:val="22"/>
        </w:rPr>
        <w:t>MARS</w:t>
      </w:r>
      <w:r>
        <w:rPr>
          <w:color w:val="4D4D4F"/>
          <w:spacing w:val="-32"/>
          <w:w w:val="105"/>
          <w:sz w:val="22"/>
        </w:rPr>
        <w:t> </w:t>
      </w:r>
      <w:r>
        <w:rPr>
          <w:color w:val="4D4D4F"/>
          <w:w w:val="105"/>
          <w:sz w:val="22"/>
        </w:rPr>
        <w:t>members</w:t>
      </w:r>
      <w:r>
        <w:rPr>
          <w:color w:val="4D4D4F"/>
          <w:spacing w:val="-33"/>
          <w:w w:val="105"/>
          <w:sz w:val="22"/>
        </w:rPr>
        <w:t> </w:t>
      </w:r>
      <w:r>
        <w:rPr>
          <w:color w:val="4D4D4F"/>
          <w:w w:val="105"/>
          <w:sz w:val="22"/>
        </w:rPr>
        <w:t>design, implement, and evaluate a variety of peer- delivered</w:t>
      </w:r>
      <w:r>
        <w:rPr>
          <w:color w:val="4D4D4F"/>
          <w:spacing w:val="-24"/>
          <w:w w:val="105"/>
          <w:sz w:val="22"/>
        </w:rPr>
        <w:t> </w:t>
      </w:r>
      <w:r>
        <w:rPr>
          <w:color w:val="4D4D4F"/>
          <w:w w:val="105"/>
          <w:sz w:val="22"/>
        </w:rPr>
        <w:t>recovery</w:t>
      </w:r>
      <w:r>
        <w:rPr>
          <w:color w:val="4D4D4F"/>
          <w:spacing w:val="-24"/>
          <w:w w:val="105"/>
          <w:sz w:val="22"/>
        </w:rPr>
        <w:t> </w:t>
      </w:r>
      <w:r>
        <w:rPr>
          <w:color w:val="4D4D4F"/>
          <w:w w:val="105"/>
          <w:sz w:val="22"/>
        </w:rPr>
        <w:t>support</w:t>
      </w:r>
      <w:r>
        <w:rPr>
          <w:color w:val="4D4D4F"/>
          <w:spacing w:val="-24"/>
          <w:w w:val="105"/>
          <w:sz w:val="22"/>
        </w:rPr>
        <w:t> </w:t>
      </w:r>
      <w:r>
        <w:rPr>
          <w:color w:val="4D4D4F"/>
          <w:w w:val="105"/>
          <w:sz w:val="22"/>
        </w:rPr>
        <w:t>services</w:t>
      </w:r>
      <w:r>
        <w:rPr>
          <w:color w:val="4D4D4F"/>
          <w:spacing w:val="-24"/>
          <w:w w:val="105"/>
          <w:sz w:val="22"/>
        </w:rPr>
        <w:t> </w:t>
      </w:r>
      <w:r>
        <w:rPr>
          <w:color w:val="4D4D4F"/>
          <w:w w:val="105"/>
          <w:sz w:val="22"/>
        </w:rPr>
        <w:t>in</w:t>
      </w:r>
      <w:r>
        <w:rPr>
          <w:color w:val="4D4D4F"/>
          <w:spacing w:val="-24"/>
          <w:w w:val="105"/>
          <w:sz w:val="22"/>
        </w:rPr>
        <w:t> </w:t>
      </w:r>
      <w:r>
        <w:rPr>
          <w:color w:val="4D4D4F"/>
          <w:w w:val="105"/>
          <w:sz w:val="22"/>
        </w:rPr>
        <w:t>addition to providing meetings. More information on </w:t>
      </w:r>
      <w:r>
        <w:rPr>
          <w:color w:val="4D4D4F"/>
          <w:spacing w:val="-3"/>
          <w:w w:val="105"/>
          <w:sz w:val="22"/>
        </w:rPr>
        <w:t>these</w:t>
      </w:r>
      <w:r>
        <w:rPr>
          <w:color w:val="4D4D4F"/>
          <w:spacing w:val="-24"/>
          <w:w w:val="105"/>
          <w:sz w:val="22"/>
        </w:rPr>
        <w:t> </w:t>
      </w:r>
      <w:r>
        <w:rPr>
          <w:color w:val="4D4D4F"/>
          <w:spacing w:val="-4"/>
          <w:w w:val="105"/>
          <w:sz w:val="22"/>
        </w:rPr>
        <w:t>programs</w:t>
      </w:r>
      <w:r>
        <w:rPr>
          <w:color w:val="4D4D4F"/>
          <w:spacing w:val="-24"/>
          <w:w w:val="105"/>
          <w:sz w:val="22"/>
        </w:rPr>
        <w:t> </w:t>
      </w:r>
      <w:r>
        <w:rPr>
          <w:color w:val="4D4D4F"/>
          <w:w w:val="105"/>
          <w:sz w:val="22"/>
        </w:rPr>
        <w:t>is</w:t>
      </w:r>
      <w:r>
        <w:rPr>
          <w:color w:val="4D4D4F"/>
          <w:spacing w:val="-24"/>
          <w:w w:val="105"/>
          <w:sz w:val="22"/>
        </w:rPr>
        <w:t> </w:t>
      </w:r>
      <w:r>
        <w:rPr>
          <w:color w:val="4D4D4F"/>
          <w:w w:val="105"/>
          <w:sz w:val="22"/>
        </w:rPr>
        <w:t>in</w:t>
      </w:r>
      <w:r>
        <w:rPr>
          <w:color w:val="4D4D4F"/>
          <w:spacing w:val="-24"/>
          <w:w w:val="105"/>
          <w:sz w:val="22"/>
        </w:rPr>
        <w:t> </w:t>
      </w:r>
      <w:r>
        <w:rPr>
          <w:color w:val="4D4D4F"/>
          <w:w w:val="105"/>
          <w:sz w:val="22"/>
        </w:rPr>
        <w:t>the</w:t>
      </w:r>
      <w:r>
        <w:rPr>
          <w:color w:val="4D4D4F"/>
          <w:spacing w:val="-24"/>
          <w:w w:val="105"/>
          <w:sz w:val="22"/>
        </w:rPr>
        <w:t> </w:t>
      </w:r>
      <w:r>
        <w:rPr>
          <w:color w:val="4D4D4F"/>
          <w:spacing w:val="-3"/>
          <w:w w:val="105"/>
          <w:sz w:val="22"/>
        </w:rPr>
        <w:t>articles</w:t>
      </w:r>
      <w:r>
        <w:rPr>
          <w:color w:val="4D4D4F"/>
          <w:spacing w:val="-24"/>
          <w:w w:val="105"/>
          <w:sz w:val="22"/>
        </w:rPr>
        <w:t> </w:t>
      </w:r>
      <w:r>
        <w:rPr>
          <w:color w:val="4D4D4F"/>
          <w:spacing w:val="-3"/>
          <w:w w:val="105"/>
          <w:sz w:val="22"/>
        </w:rPr>
        <w:t>cited</w:t>
      </w:r>
      <w:r>
        <w:rPr>
          <w:color w:val="4D4D4F"/>
          <w:spacing w:val="-24"/>
          <w:w w:val="105"/>
          <w:sz w:val="22"/>
        </w:rPr>
        <w:t> </w:t>
      </w:r>
      <w:r>
        <w:rPr>
          <w:color w:val="4D4D4F"/>
          <w:w w:val="105"/>
          <w:sz w:val="22"/>
        </w:rPr>
        <w:t>and</w:t>
      </w:r>
      <w:r>
        <w:rPr>
          <w:color w:val="4D4D4F"/>
          <w:spacing w:val="-23"/>
          <w:w w:val="105"/>
          <w:sz w:val="22"/>
        </w:rPr>
        <w:t> </w:t>
      </w:r>
      <w:r>
        <w:rPr>
          <w:color w:val="4D4D4F"/>
          <w:spacing w:val="-3"/>
          <w:w w:val="105"/>
          <w:sz w:val="22"/>
        </w:rPr>
        <w:t>online </w:t>
      </w:r>
      <w:r>
        <w:rPr>
          <w:color w:val="4D4D4F"/>
          <w:w w:val="105"/>
          <w:sz w:val="22"/>
        </w:rPr>
        <w:t>resources presented in Part</w:t>
      </w:r>
      <w:r>
        <w:rPr>
          <w:color w:val="4D4D4F"/>
          <w:spacing w:val="-30"/>
          <w:w w:val="105"/>
          <w:sz w:val="22"/>
        </w:rPr>
        <w:t> </w:t>
      </w:r>
      <w:r>
        <w:rPr>
          <w:color w:val="4D4D4F"/>
          <w:w w:val="105"/>
          <w:sz w:val="22"/>
        </w:rPr>
        <w:t>5.</w:t>
      </w:r>
    </w:p>
    <w:p>
      <w:pPr>
        <w:pStyle w:val="BodyText"/>
        <w:spacing w:before="6"/>
        <w:rPr>
          <w:sz w:val="24"/>
        </w:rPr>
      </w:pPr>
    </w:p>
    <w:p>
      <w:pPr>
        <w:pStyle w:val="Heading2"/>
        <w:spacing w:line="228" w:lineRule="auto"/>
        <w:ind w:left="183" w:right="28"/>
      </w:pPr>
      <w:bookmarkStart w:name="_TOC_250002" w:id="17"/>
      <w:r>
        <w:rPr>
          <w:color w:val="137692"/>
          <w:w w:val="110"/>
        </w:rPr>
        <w:t>Facilitating Groups That Include </w:t>
      </w:r>
      <w:r>
        <w:rPr>
          <w:color w:val="137692"/>
          <w:spacing w:val="-3"/>
          <w:w w:val="110"/>
        </w:rPr>
        <w:t>Patients Taking </w:t>
      </w:r>
      <w:bookmarkEnd w:id="17"/>
      <w:r>
        <w:rPr>
          <w:color w:val="137692"/>
          <w:w w:val="110"/>
        </w:rPr>
        <w:t>OUD Medication</w:t>
      </w:r>
    </w:p>
    <w:p>
      <w:pPr>
        <w:spacing w:line="249" w:lineRule="auto" w:before="48"/>
        <w:ind w:left="183" w:right="370" w:firstLine="0"/>
        <w:jc w:val="both"/>
        <w:rPr>
          <w:sz w:val="22"/>
        </w:rPr>
      </w:pPr>
      <w:r>
        <w:rPr>
          <w:b/>
          <w:color w:val="4D4D4F"/>
          <w:w w:val="105"/>
          <w:sz w:val="22"/>
        </w:rPr>
        <w:t>Foster</w:t>
      </w:r>
      <w:r>
        <w:rPr>
          <w:b/>
          <w:color w:val="4D4D4F"/>
          <w:spacing w:val="-33"/>
          <w:w w:val="105"/>
          <w:sz w:val="22"/>
        </w:rPr>
        <w:t> </w:t>
      </w:r>
      <w:r>
        <w:rPr>
          <w:b/>
          <w:color w:val="4D4D4F"/>
          <w:w w:val="105"/>
          <w:sz w:val="22"/>
        </w:rPr>
        <w:t>acceptance</w:t>
      </w:r>
      <w:r>
        <w:rPr>
          <w:b/>
          <w:color w:val="4D4D4F"/>
          <w:spacing w:val="-34"/>
          <w:w w:val="105"/>
          <w:sz w:val="22"/>
        </w:rPr>
        <w:t> </w:t>
      </w:r>
      <w:r>
        <w:rPr>
          <w:color w:val="4D4D4F"/>
          <w:w w:val="105"/>
          <w:sz w:val="22"/>
        </w:rPr>
        <w:t>via</w:t>
      </w:r>
      <w:r>
        <w:rPr>
          <w:color w:val="4D4D4F"/>
          <w:spacing w:val="-35"/>
          <w:w w:val="105"/>
          <w:sz w:val="22"/>
        </w:rPr>
        <w:t> </w:t>
      </w:r>
      <w:r>
        <w:rPr>
          <w:color w:val="4D4D4F"/>
          <w:w w:val="105"/>
          <w:sz w:val="22"/>
        </w:rPr>
        <w:t>attitude</w:t>
      </w:r>
      <w:r>
        <w:rPr>
          <w:color w:val="4D4D4F"/>
          <w:spacing w:val="-34"/>
          <w:w w:val="105"/>
          <w:sz w:val="22"/>
        </w:rPr>
        <w:t> </w:t>
      </w:r>
      <w:r>
        <w:rPr>
          <w:color w:val="4D4D4F"/>
          <w:w w:val="105"/>
          <w:sz w:val="22"/>
        </w:rPr>
        <w:t>and</w:t>
      </w:r>
      <w:r>
        <w:rPr>
          <w:color w:val="4D4D4F"/>
          <w:spacing w:val="-35"/>
          <w:w w:val="105"/>
          <w:sz w:val="22"/>
        </w:rPr>
        <w:t> </w:t>
      </w:r>
      <w:r>
        <w:rPr>
          <w:color w:val="4D4D4F"/>
          <w:w w:val="105"/>
          <w:sz w:val="22"/>
        </w:rPr>
        <w:t>behavior when</w:t>
      </w:r>
      <w:r>
        <w:rPr>
          <w:color w:val="4D4D4F"/>
          <w:spacing w:val="-15"/>
          <w:w w:val="105"/>
          <w:sz w:val="22"/>
        </w:rPr>
        <w:t> </w:t>
      </w:r>
      <w:r>
        <w:rPr>
          <w:color w:val="4D4D4F"/>
          <w:w w:val="105"/>
          <w:sz w:val="22"/>
        </w:rPr>
        <w:t>facilitating</w:t>
      </w:r>
      <w:r>
        <w:rPr>
          <w:color w:val="4D4D4F"/>
          <w:spacing w:val="-14"/>
          <w:w w:val="105"/>
          <w:sz w:val="22"/>
        </w:rPr>
        <w:t> </w:t>
      </w:r>
      <w:r>
        <w:rPr>
          <w:color w:val="4D4D4F"/>
          <w:w w:val="105"/>
          <w:sz w:val="22"/>
        </w:rPr>
        <w:t>groups</w:t>
      </w:r>
      <w:r>
        <w:rPr>
          <w:color w:val="4D4D4F"/>
          <w:spacing w:val="-15"/>
          <w:w w:val="105"/>
          <w:sz w:val="22"/>
        </w:rPr>
        <w:t> </w:t>
      </w:r>
      <w:r>
        <w:rPr>
          <w:color w:val="4D4D4F"/>
          <w:w w:val="105"/>
          <w:sz w:val="22"/>
        </w:rPr>
        <w:t>that</w:t>
      </w:r>
      <w:r>
        <w:rPr>
          <w:color w:val="4D4D4F"/>
          <w:spacing w:val="-15"/>
          <w:w w:val="105"/>
          <w:sz w:val="22"/>
        </w:rPr>
        <w:t> </w:t>
      </w:r>
      <w:r>
        <w:rPr>
          <w:color w:val="4D4D4F"/>
          <w:w w:val="105"/>
          <w:sz w:val="22"/>
        </w:rPr>
        <w:t>include</w:t>
      </w:r>
      <w:r>
        <w:rPr>
          <w:color w:val="4D4D4F"/>
          <w:spacing w:val="-14"/>
          <w:w w:val="105"/>
          <w:sz w:val="22"/>
        </w:rPr>
        <w:t> </w:t>
      </w:r>
      <w:r>
        <w:rPr>
          <w:color w:val="4D4D4F"/>
          <w:spacing w:val="-3"/>
          <w:w w:val="105"/>
          <w:sz w:val="22"/>
        </w:rPr>
        <w:t>patients </w:t>
      </w:r>
      <w:r>
        <w:rPr>
          <w:color w:val="4D4D4F"/>
          <w:w w:val="105"/>
          <w:sz w:val="22"/>
        </w:rPr>
        <w:t>taking OUD</w:t>
      </w:r>
      <w:r>
        <w:rPr>
          <w:color w:val="4D4D4F"/>
          <w:spacing w:val="-9"/>
          <w:w w:val="105"/>
          <w:sz w:val="22"/>
        </w:rPr>
        <w:t> </w:t>
      </w:r>
      <w:r>
        <w:rPr>
          <w:color w:val="4D4D4F"/>
          <w:w w:val="105"/>
          <w:sz w:val="22"/>
        </w:rPr>
        <w:t>medication:</w:t>
      </w:r>
    </w:p>
    <w:p>
      <w:pPr>
        <w:pStyle w:val="ListParagraph"/>
        <w:numPr>
          <w:ilvl w:val="0"/>
          <w:numId w:val="3"/>
        </w:numPr>
        <w:tabs>
          <w:tab w:pos="454" w:val="left" w:leader="none"/>
        </w:tabs>
        <w:spacing w:line="264" w:lineRule="exact" w:before="113" w:after="0"/>
        <w:ind w:left="453" w:right="38" w:hanging="270"/>
        <w:jc w:val="left"/>
        <w:rPr>
          <w:color w:val="137692"/>
          <w:sz w:val="28"/>
        </w:rPr>
      </w:pPr>
      <w:r>
        <w:rPr>
          <w:b/>
          <w:color w:val="4D4D4F"/>
          <w:sz w:val="22"/>
        </w:rPr>
        <w:t>Establish ground rules </w:t>
      </w:r>
      <w:r>
        <w:rPr>
          <w:color w:val="4D4D4F"/>
          <w:sz w:val="22"/>
        </w:rPr>
        <w:t>about being respect- ful, avoiding negative comments about </w:t>
      </w:r>
      <w:r>
        <w:rPr>
          <w:color w:val="4D4D4F"/>
          <w:spacing w:val="-5"/>
          <w:sz w:val="22"/>
        </w:rPr>
        <w:t>group </w:t>
      </w:r>
      <w:r>
        <w:rPr>
          <w:color w:val="4D4D4F"/>
          <w:sz w:val="22"/>
        </w:rPr>
        <w:t>members, and keeping statements made in the group conﬁdential—as with any</w:t>
      </w:r>
      <w:r>
        <w:rPr>
          <w:color w:val="4D4D4F"/>
          <w:spacing w:val="55"/>
          <w:sz w:val="22"/>
        </w:rPr>
        <w:t> </w:t>
      </w:r>
      <w:r>
        <w:rPr>
          <w:color w:val="4D4D4F"/>
          <w:sz w:val="22"/>
        </w:rPr>
        <w:t>group.</w:t>
      </w:r>
    </w:p>
    <w:p>
      <w:pPr>
        <w:pStyle w:val="ListParagraph"/>
        <w:numPr>
          <w:ilvl w:val="0"/>
          <w:numId w:val="3"/>
        </w:numPr>
        <w:tabs>
          <w:tab w:pos="454" w:val="left" w:leader="none"/>
        </w:tabs>
        <w:spacing w:line="264" w:lineRule="exact" w:before="102" w:after="0"/>
        <w:ind w:left="453" w:right="196" w:hanging="270"/>
        <w:jc w:val="left"/>
        <w:rPr>
          <w:color w:val="137692"/>
          <w:sz w:val="28"/>
        </w:rPr>
      </w:pPr>
      <w:r>
        <w:rPr>
          <w:b/>
          <w:color w:val="4D4D4F"/>
          <w:spacing w:val="2"/>
          <w:w w:val="95"/>
          <w:sz w:val="22"/>
        </w:rPr>
        <w:br w:type="column"/>
      </w:r>
      <w:r>
        <w:rPr>
          <w:b/>
          <w:color w:val="4D4D4F"/>
          <w:w w:val="105"/>
          <w:sz w:val="22"/>
        </w:rPr>
        <w:t>Be proactive. </w:t>
      </w:r>
      <w:r>
        <w:rPr>
          <w:color w:val="4D4D4F"/>
          <w:w w:val="105"/>
          <w:sz w:val="22"/>
        </w:rPr>
        <w:t>State up front that ground </w:t>
      </w:r>
      <w:r>
        <w:rPr>
          <w:color w:val="4D4D4F"/>
          <w:spacing w:val="-3"/>
          <w:w w:val="105"/>
          <w:sz w:val="22"/>
        </w:rPr>
        <w:t>rules</w:t>
      </w:r>
      <w:r>
        <w:rPr>
          <w:color w:val="4D4D4F"/>
          <w:spacing w:val="-23"/>
          <w:w w:val="105"/>
          <w:sz w:val="22"/>
        </w:rPr>
        <w:t> </w:t>
      </w:r>
      <w:r>
        <w:rPr>
          <w:color w:val="4D4D4F"/>
          <w:spacing w:val="-3"/>
          <w:w w:val="105"/>
          <w:sz w:val="22"/>
        </w:rPr>
        <w:t>apply</w:t>
      </w:r>
      <w:r>
        <w:rPr>
          <w:color w:val="4D4D4F"/>
          <w:spacing w:val="-22"/>
          <w:w w:val="105"/>
          <w:sz w:val="22"/>
        </w:rPr>
        <w:t> </w:t>
      </w:r>
      <w:r>
        <w:rPr>
          <w:color w:val="4D4D4F"/>
          <w:w w:val="105"/>
          <w:sz w:val="22"/>
        </w:rPr>
        <w:t>to</w:t>
      </w:r>
      <w:r>
        <w:rPr>
          <w:color w:val="4D4D4F"/>
          <w:spacing w:val="-22"/>
          <w:w w:val="105"/>
          <w:sz w:val="22"/>
        </w:rPr>
        <w:t> </w:t>
      </w:r>
      <w:r>
        <w:rPr>
          <w:color w:val="4D4D4F"/>
          <w:spacing w:val="-3"/>
          <w:w w:val="105"/>
          <w:sz w:val="22"/>
        </w:rPr>
        <w:t>everyone,</w:t>
      </w:r>
      <w:r>
        <w:rPr>
          <w:color w:val="4D4D4F"/>
          <w:spacing w:val="-22"/>
          <w:w w:val="105"/>
          <w:sz w:val="22"/>
        </w:rPr>
        <w:t> </w:t>
      </w:r>
      <w:r>
        <w:rPr>
          <w:color w:val="4D4D4F"/>
          <w:spacing w:val="-4"/>
          <w:w w:val="105"/>
          <w:sz w:val="22"/>
        </w:rPr>
        <w:t>regardless</w:t>
      </w:r>
      <w:r>
        <w:rPr>
          <w:color w:val="4D4D4F"/>
          <w:spacing w:val="-23"/>
          <w:w w:val="105"/>
          <w:sz w:val="22"/>
        </w:rPr>
        <w:t> </w:t>
      </w:r>
      <w:r>
        <w:rPr>
          <w:color w:val="4D4D4F"/>
          <w:w w:val="105"/>
          <w:sz w:val="22"/>
        </w:rPr>
        <w:t>of</w:t>
      </w:r>
      <w:r>
        <w:rPr>
          <w:color w:val="4D4D4F"/>
          <w:spacing w:val="-22"/>
          <w:w w:val="105"/>
          <w:sz w:val="22"/>
        </w:rPr>
        <w:t> </w:t>
      </w:r>
      <w:r>
        <w:rPr>
          <w:color w:val="4D4D4F"/>
          <w:w w:val="105"/>
          <w:sz w:val="22"/>
        </w:rPr>
        <w:t>a</w:t>
      </w:r>
      <w:r>
        <w:rPr>
          <w:color w:val="4D4D4F"/>
          <w:spacing w:val="-22"/>
          <w:w w:val="105"/>
          <w:sz w:val="22"/>
        </w:rPr>
        <w:t> </w:t>
      </w:r>
      <w:r>
        <w:rPr>
          <w:color w:val="4D4D4F"/>
          <w:spacing w:val="-3"/>
          <w:w w:val="105"/>
          <w:sz w:val="22"/>
        </w:rPr>
        <w:t>given </w:t>
      </w:r>
      <w:r>
        <w:rPr>
          <w:color w:val="4D4D4F"/>
          <w:spacing w:val="-5"/>
          <w:w w:val="105"/>
          <w:sz w:val="22"/>
        </w:rPr>
        <w:t>person’s </w:t>
      </w:r>
      <w:r>
        <w:rPr>
          <w:color w:val="4D4D4F"/>
          <w:spacing w:val="-3"/>
          <w:w w:val="105"/>
          <w:sz w:val="22"/>
        </w:rPr>
        <w:t>decisions about whether </w:t>
      </w:r>
      <w:r>
        <w:rPr>
          <w:color w:val="4D4D4F"/>
          <w:w w:val="105"/>
          <w:sz w:val="22"/>
        </w:rPr>
        <w:t>to </w:t>
      </w:r>
      <w:r>
        <w:rPr>
          <w:color w:val="4D4D4F"/>
          <w:spacing w:val="-3"/>
          <w:w w:val="105"/>
          <w:sz w:val="22"/>
        </w:rPr>
        <w:t>include </w:t>
      </w:r>
      <w:r>
        <w:rPr>
          <w:color w:val="4D4D4F"/>
          <w:w w:val="105"/>
          <w:sz w:val="22"/>
        </w:rPr>
        <w:t>OUD</w:t>
      </w:r>
      <w:r>
        <w:rPr>
          <w:color w:val="4D4D4F"/>
          <w:spacing w:val="-22"/>
          <w:w w:val="105"/>
          <w:sz w:val="22"/>
        </w:rPr>
        <w:t> </w:t>
      </w:r>
      <w:r>
        <w:rPr>
          <w:color w:val="4D4D4F"/>
          <w:spacing w:val="-3"/>
          <w:w w:val="105"/>
          <w:sz w:val="22"/>
        </w:rPr>
        <w:t>medication</w:t>
      </w:r>
      <w:r>
        <w:rPr>
          <w:color w:val="4D4D4F"/>
          <w:spacing w:val="-22"/>
          <w:w w:val="105"/>
          <w:sz w:val="22"/>
        </w:rPr>
        <w:t> </w:t>
      </w:r>
      <w:r>
        <w:rPr>
          <w:color w:val="4D4D4F"/>
          <w:w w:val="105"/>
          <w:sz w:val="22"/>
        </w:rPr>
        <w:t>in</w:t>
      </w:r>
      <w:r>
        <w:rPr>
          <w:color w:val="4D4D4F"/>
          <w:spacing w:val="-21"/>
          <w:w w:val="105"/>
          <w:sz w:val="22"/>
        </w:rPr>
        <w:t> </w:t>
      </w:r>
      <w:r>
        <w:rPr>
          <w:color w:val="4D4D4F"/>
          <w:w w:val="105"/>
          <w:sz w:val="22"/>
        </w:rPr>
        <w:t>his</w:t>
      </w:r>
      <w:r>
        <w:rPr>
          <w:color w:val="4D4D4F"/>
          <w:spacing w:val="-22"/>
          <w:w w:val="105"/>
          <w:sz w:val="22"/>
        </w:rPr>
        <w:t> </w:t>
      </w:r>
      <w:r>
        <w:rPr>
          <w:color w:val="4D4D4F"/>
          <w:w w:val="105"/>
          <w:sz w:val="22"/>
        </w:rPr>
        <w:t>or</w:t>
      </w:r>
      <w:r>
        <w:rPr>
          <w:color w:val="4D4D4F"/>
          <w:spacing w:val="-21"/>
          <w:w w:val="105"/>
          <w:sz w:val="22"/>
        </w:rPr>
        <w:t> </w:t>
      </w:r>
      <w:r>
        <w:rPr>
          <w:color w:val="4D4D4F"/>
          <w:w w:val="105"/>
          <w:sz w:val="22"/>
        </w:rPr>
        <w:t>her</w:t>
      </w:r>
      <w:r>
        <w:rPr>
          <w:color w:val="4D4D4F"/>
          <w:spacing w:val="-22"/>
          <w:w w:val="105"/>
          <w:sz w:val="22"/>
        </w:rPr>
        <w:t> </w:t>
      </w:r>
      <w:r>
        <w:rPr>
          <w:color w:val="4D4D4F"/>
          <w:spacing w:val="-3"/>
          <w:w w:val="105"/>
          <w:sz w:val="22"/>
        </w:rPr>
        <w:t>path</w:t>
      </w:r>
      <w:r>
        <w:rPr>
          <w:color w:val="4D4D4F"/>
          <w:spacing w:val="-21"/>
          <w:w w:val="105"/>
          <w:sz w:val="22"/>
        </w:rPr>
        <w:t> </w:t>
      </w:r>
      <w:r>
        <w:rPr>
          <w:color w:val="4D4D4F"/>
          <w:w w:val="105"/>
          <w:sz w:val="22"/>
        </w:rPr>
        <w:t>to</w:t>
      </w:r>
      <w:r>
        <w:rPr>
          <w:color w:val="4D4D4F"/>
          <w:spacing w:val="-22"/>
          <w:w w:val="105"/>
          <w:sz w:val="22"/>
        </w:rPr>
        <w:t> </w:t>
      </w:r>
      <w:r>
        <w:rPr>
          <w:color w:val="4D4D4F"/>
          <w:spacing w:val="-5"/>
          <w:w w:val="105"/>
          <w:sz w:val="22"/>
        </w:rPr>
        <w:t>recovery.</w:t>
      </w:r>
    </w:p>
    <w:p>
      <w:pPr>
        <w:pStyle w:val="ListParagraph"/>
        <w:numPr>
          <w:ilvl w:val="0"/>
          <w:numId w:val="3"/>
        </w:numPr>
        <w:tabs>
          <w:tab w:pos="454" w:val="left" w:leader="none"/>
        </w:tabs>
        <w:spacing w:line="228" w:lineRule="auto" w:before="43" w:after="0"/>
        <w:ind w:left="453" w:right="233" w:hanging="270"/>
        <w:jc w:val="left"/>
        <w:rPr>
          <w:color w:val="137692"/>
          <w:sz w:val="28"/>
        </w:rPr>
      </w:pPr>
      <w:r>
        <w:rPr>
          <w:b/>
          <w:color w:val="4D4D4F"/>
          <w:sz w:val="22"/>
        </w:rPr>
        <w:t>Ask members to discuss how to address any negative comments, </w:t>
      </w:r>
      <w:r>
        <w:rPr>
          <w:color w:val="4D4D4F"/>
          <w:sz w:val="22"/>
        </w:rPr>
        <w:t>should they </w:t>
      </w:r>
      <w:r>
        <w:rPr>
          <w:color w:val="4D4D4F"/>
          <w:spacing w:val="-4"/>
          <w:sz w:val="22"/>
        </w:rPr>
        <w:t>occur. </w:t>
      </w:r>
      <w:r>
        <w:rPr>
          <w:color w:val="4D4D4F"/>
          <w:sz w:val="22"/>
        </w:rPr>
        <w:t>This is especially important for mixed</w:t>
      </w:r>
      <w:r>
        <w:rPr>
          <w:color w:val="4D4D4F"/>
          <w:spacing w:val="18"/>
          <w:sz w:val="22"/>
        </w:rPr>
        <w:t> </w:t>
      </w:r>
      <w:r>
        <w:rPr>
          <w:color w:val="4D4D4F"/>
          <w:spacing w:val="-4"/>
          <w:sz w:val="22"/>
        </w:rPr>
        <w:t>groups.</w:t>
      </w:r>
    </w:p>
    <w:p>
      <w:pPr>
        <w:pStyle w:val="ListParagraph"/>
        <w:numPr>
          <w:ilvl w:val="0"/>
          <w:numId w:val="3"/>
        </w:numPr>
        <w:tabs>
          <w:tab w:pos="454" w:val="left" w:leader="none"/>
        </w:tabs>
        <w:spacing w:line="206" w:lineRule="auto" w:before="69" w:after="0"/>
        <w:ind w:left="453" w:right="194" w:hanging="270"/>
        <w:jc w:val="left"/>
        <w:rPr>
          <w:b/>
          <w:color w:val="137692"/>
          <w:sz w:val="28"/>
        </w:rPr>
      </w:pPr>
      <w:r>
        <w:rPr>
          <w:b/>
          <w:color w:val="4D4D4F"/>
          <w:sz w:val="22"/>
        </w:rPr>
        <w:t>Ask group members to afﬁrm that they </w:t>
      </w:r>
      <w:r>
        <w:rPr>
          <w:b/>
          <w:color w:val="4D4D4F"/>
          <w:spacing w:val="-5"/>
          <w:sz w:val="22"/>
        </w:rPr>
        <w:t>will </w:t>
      </w:r>
      <w:r>
        <w:rPr>
          <w:b/>
          <w:color w:val="4D4D4F"/>
          <w:sz w:val="22"/>
        </w:rPr>
        <w:t>abide by the</w:t>
      </w:r>
      <w:r>
        <w:rPr>
          <w:b/>
          <w:color w:val="4D4D4F"/>
          <w:spacing w:val="11"/>
          <w:sz w:val="22"/>
        </w:rPr>
        <w:t> </w:t>
      </w:r>
      <w:r>
        <w:rPr>
          <w:b/>
          <w:color w:val="4D4D4F"/>
          <w:sz w:val="22"/>
        </w:rPr>
        <w:t>rules.</w:t>
      </w:r>
    </w:p>
    <w:p>
      <w:pPr>
        <w:pStyle w:val="ListParagraph"/>
        <w:numPr>
          <w:ilvl w:val="0"/>
          <w:numId w:val="3"/>
        </w:numPr>
        <w:tabs>
          <w:tab w:pos="454" w:val="left" w:leader="none"/>
        </w:tabs>
        <w:spacing w:line="206" w:lineRule="auto" w:before="77" w:after="0"/>
        <w:ind w:left="453" w:right="498" w:hanging="270"/>
        <w:jc w:val="left"/>
        <w:rPr>
          <w:color w:val="137692"/>
          <w:sz w:val="28"/>
        </w:rPr>
      </w:pPr>
      <w:r>
        <w:rPr>
          <w:b/>
          <w:color w:val="4D4D4F"/>
          <w:sz w:val="22"/>
        </w:rPr>
        <w:t>Provide consistent reminders </w:t>
      </w:r>
      <w:r>
        <w:rPr>
          <w:color w:val="4D4D4F"/>
          <w:spacing w:val="-3"/>
          <w:sz w:val="22"/>
        </w:rPr>
        <w:t>throughout </w:t>
      </w:r>
      <w:r>
        <w:rPr>
          <w:color w:val="4D4D4F"/>
          <w:sz w:val="22"/>
        </w:rPr>
        <w:t>each session about the ground</w:t>
      </w:r>
      <w:r>
        <w:rPr>
          <w:color w:val="4D4D4F"/>
          <w:spacing w:val="6"/>
          <w:sz w:val="22"/>
        </w:rPr>
        <w:t> </w:t>
      </w:r>
      <w:r>
        <w:rPr>
          <w:color w:val="4D4D4F"/>
          <w:sz w:val="22"/>
        </w:rPr>
        <w:t>rules.</w:t>
      </w:r>
    </w:p>
    <w:p>
      <w:pPr>
        <w:spacing w:line="249" w:lineRule="auto" w:before="198"/>
        <w:ind w:left="183" w:right="546" w:firstLine="0"/>
        <w:jc w:val="left"/>
        <w:rPr>
          <w:b/>
          <w:sz w:val="22"/>
        </w:rPr>
      </w:pPr>
      <w:r>
        <w:rPr>
          <w:color w:val="4D4D4F"/>
          <w:w w:val="105"/>
          <w:sz w:val="22"/>
        </w:rPr>
        <w:t>Group members may still make negative comments</w:t>
      </w:r>
      <w:r>
        <w:rPr>
          <w:color w:val="4D4D4F"/>
          <w:spacing w:val="-14"/>
          <w:w w:val="105"/>
          <w:sz w:val="22"/>
        </w:rPr>
        <w:t> </w:t>
      </w:r>
      <w:r>
        <w:rPr>
          <w:color w:val="4D4D4F"/>
          <w:w w:val="105"/>
          <w:sz w:val="22"/>
        </w:rPr>
        <w:t>about</w:t>
      </w:r>
      <w:r>
        <w:rPr>
          <w:color w:val="4D4D4F"/>
          <w:spacing w:val="-14"/>
          <w:w w:val="105"/>
          <w:sz w:val="22"/>
        </w:rPr>
        <w:t> </w:t>
      </w:r>
      <w:r>
        <w:rPr>
          <w:color w:val="4D4D4F"/>
          <w:w w:val="105"/>
          <w:sz w:val="22"/>
        </w:rPr>
        <w:t>medication</w:t>
      </w:r>
      <w:r>
        <w:rPr>
          <w:color w:val="4D4D4F"/>
          <w:spacing w:val="-13"/>
          <w:w w:val="105"/>
          <w:sz w:val="22"/>
        </w:rPr>
        <w:t> </w:t>
      </w:r>
      <w:r>
        <w:rPr>
          <w:color w:val="4D4D4F"/>
          <w:w w:val="105"/>
          <w:sz w:val="22"/>
        </w:rPr>
        <w:t>for</w:t>
      </w:r>
      <w:r>
        <w:rPr>
          <w:color w:val="4D4D4F"/>
          <w:spacing w:val="-14"/>
          <w:w w:val="105"/>
          <w:sz w:val="22"/>
        </w:rPr>
        <w:t> </w:t>
      </w:r>
      <w:r>
        <w:rPr>
          <w:color w:val="4D4D4F"/>
          <w:w w:val="105"/>
          <w:sz w:val="22"/>
        </w:rPr>
        <w:t>OUD.</w:t>
      </w:r>
      <w:r>
        <w:rPr>
          <w:color w:val="4D4D4F"/>
          <w:spacing w:val="-13"/>
          <w:w w:val="105"/>
          <w:sz w:val="22"/>
        </w:rPr>
        <w:t> </w:t>
      </w:r>
      <w:r>
        <w:rPr>
          <w:color w:val="4D4D4F"/>
          <w:spacing w:val="-5"/>
          <w:w w:val="105"/>
          <w:sz w:val="22"/>
        </w:rPr>
        <w:t>Avoid </w:t>
      </w:r>
      <w:r>
        <w:rPr>
          <w:color w:val="4D4D4F"/>
          <w:w w:val="105"/>
          <w:sz w:val="22"/>
        </w:rPr>
        <w:t>feeding the negativity with attention, which can</w:t>
      </w:r>
      <w:r>
        <w:rPr>
          <w:color w:val="4D4D4F"/>
          <w:spacing w:val="-31"/>
          <w:w w:val="105"/>
          <w:sz w:val="22"/>
        </w:rPr>
        <w:t> </w:t>
      </w:r>
      <w:r>
        <w:rPr>
          <w:color w:val="4D4D4F"/>
          <w:w w:val="105"/>
          <w:sz w:val="22"/>
        </w:rPr>
        <w:t>worsen</w:t>
      </w:r>
      <w:r>
        <w:rPr>
          <w:color w:val="4D4D4F"/>
          <w:spacing w:val="-30"/>
          <w:w w:val="105"/>
          <w:sz w:val="22"/>
        </w:rPr>
        <w:t> </w:t>
      </w:r>
      <w:r>
        <w:rPr>
          <w:color w:val="4D4D4F"/>
          <w:w w:val="105"/>
          <w:sz w:val="22"/>
        </w:rPr>
        <w:t>the</w:t>
      </w:r>
      <w:r>
        <w:rPr>
          <w:color w:val="4D4D4F"/>
          <w:spacing w:val="-30"/>
          <w:w w:val="105"/>
          <w:sz w:val="22"/>
        </w:rPr>
        <w:t> </w:t>
      </w:r>
      <w:r>
        <w:rPr>
          <w:color w:val="4D4D4F"/>
          <w:w w:val="105"/>
          <w:sz w:val="22"/>
        </w:rPr>
        <w:t>situation.</w:t>
      </w:r>
      <w:r>
        <w:rPr>
          <w:color w:val="4D4D4F"/>
          <w:spacing w:val="-31"/>
          <w:w w:val="105"/>
          <w:sz w:val="22"/>
        </w:rPr>
        <w:t> </w:t>
      </w:r>
      <w:r>
        <w:rPr>
          <w:b/>
          <w:color w:val="4D4D4F"/>
          <w:w w:val="105"/>
          <w:sz w:val="22"/>
        </w:rPr>
        <w:t>Reframe</w:t>
      </w:r>
      <w:r>
        <w:rPr>
          <w:b/>
          <w:color w:val="4D4D4F"/>
          <w:spacing w:val="-28"/>
          <w:w w:val="105"/>
          <w:sz w:val="22"/>
        </w:rPr>
        <w:t> </w:t>
      </w:r>
      <w:r>
        <w:rPr>
          <w:b/>
          <w:color w:val="4D4D4F"/>
          <w:w w:val="105"/>
          <w:sz w:val="22"/>
        </w:rPr>
        <w:t>negative</w:t>
      </w:r>
    </w:p>
    <w:p>
      <w:pPr>
        <w:pStyle w:val="Heading4"/>
        <w:spacing w:line="249" w:lineRule="auto" w:before="4"/>
        <w:ind w:left="183" w:right="155"/>
      </w:pPr>
      <w:r>
        <w:rPr>
          <w:color w:val="4D4D4F"/>
        </w:rPr>
        <w:t>comments to express underlying motivations, often based on fear or misunderstanding.</w:t>
      </w:r>
    </w:p>
    <w:p>
      <w:pPr>
        <w:spacing w:line="249" w:lineRule="auto" w:before="2"/>
        <w:ind w:left="183" w:right="546" w:firstLine="0"/>
        <w:jc w:val="left"/>
        <w:rPr>
          <w:sz w:val="22"/>
        </w:rPr>
      </w:pPr>
      <w:r>
        <w:rPr>
          <w:color w:val="4D4D4F"/>
          <w:sz w:val="22"/>
        </w:rPr>
        <w:t>Remain positive; model expected behavior, which can beneﬁt the person who made the negative remark (Exhibit 4.15).</w:t>
      </w:r>
    </w:p>
    <w:p>
      <w:pPr>
        <w:spacing w:line="249" w:lineRule="auto" w:before="182"/>
        <w:ind w:left="183" w:right="131" w:firstLine="0"/>
        <w:jc w:val="left"/>
        <w:rPr>
          <w:sz w:val="22"/>
        </w:rPr>
      </w:pPr>
      <w:r>
        <w:rPr>
          <w:color w:val="4D4D4F"/>
          <w:w w:val="105"/>
          <w:sz w:val="22"/>
        </w:rPr>
        <w:t>Additional tips for leading mixed groups include the following:</w:t>
      </w:r>
    </w:p>
    <w:p>
      <w:pPr>
        <w:pStyle w:val="ListParagraph"/>
        <w:numPr>
          <w:ilvl w:val="0"/>
          <w:numId w:val="3"/>
        </w:numPr>
        <w:tabs>
          <w:tab w:pos="454" w:val="left" w:leader="none"/>
        </w:tabs>
        <w:spacing w:line="264" w:lineRule="exact" w:before="113" w:after="0"/>
        <w:ind w:left="453" w:right="419" w:hanging="270"/>
        <w:jc w:val="left"/>
        <w:rPr>
          <w:color w:val="137692"/>
          <w:sz w:val="28"/>
        </w:rPr>
      </w:pPr>
      <w:r>
        <w:rPr>
          <w:b/>
          <w:color w:val="4D4D4F"/>
          <w:spacing w:val="-4"/>
          <w:sz w:val="22"/>
        </w:rPr>
        <w:t>Treat  </w:t>
      </w:r>
      <w:r>
        <w:rPr>
          <w:b/>
          <w:color w:val="4D4D4F"/>
          <w:sz w:val="22"/>
        </w:rPr>
        <w:t>patients taking OUD medication the same as other patients in the group. </w:t>
      </w:r>
      <w:r>
        <w:rPr>
          <w:color w:val="4D4D4F"/>
          <w:sz w:val="22"/>
        </w:rPr>
        <w:t>Patients taking medication can participate in and beneﬁt from individual and group counseling just like other patients. There is no need to have separate counseling</w:t>
      </w:r>
      <w:r>
        <w:rPr>
          <w:color w:val="4D4D4F"/>
          <w:spacing w:val="31"/>
          <w:sz w:val="22"/>
        </w:rPr>
        <w:t> </w:t>
      </w:r>
      <w:r>
        <w:rPr>
          <w:color w:val="4D4D4F"/>
          <w:spacing w:val="-3"/>
          <w:sz w:val="22"/>
        </w:rPr>
        <w:t>tracks</w:t>
      </w:r>
    </w:p>
    <w:p>
      <w:pPr>
        <w:spacing w:after="0" w:line="264" w:lineRule="exact"/>
        <w:jc w:val="left"/>
        <w:rPr>
          <w:sz w:val="28"/>
        </w:rPr>
        <w:sectPr>
          <w:type w:val="continuous"/>
          <w:pgSz w:w="12240" w:h="15840"/>
          <w:pgMar w:top="1780" w:bottom="280" w:left="920" w:right="960"/>
          <w:cols w:num="2" w:equalWidth="0">
            <w:col w:w="5006" w:space="191"/>
            <w:col w:w="5163"/>
          </w:cols>
        </w:sectPr>
      </w:pPr>
    </w:p>
    <w:p>
      <w:pPr>
        <w:pStyle w:val="BodyText"/>
        <w:rPr>
          <w:sz w:val="20"/>
        </w:rPr>
      </w:pPr>
    </w:p>
    <w:p>
      <w:pPr>
        <w:pStyle w:val="BodyText"/>
        <w:spacing w:before="6"/>
        <w:rPr>
          <w:sz w:val="26"/>
        </w:rPr>
      </w:pPr>
    </w:p>
    <w:p>
      <w:pPr>
        <w:pStyle w:val="BodyText"/>
        <w:ind w:left="160"/>
        <w:rPr>
          <w:sz w:val="20"/>
        </w:rPr>
      </w:pPr>
      <w:r>
        <w:rPr>
          <w:sz w:val="20"/>
        </w:rPr>
        <w:pict>
          <v:group style="width:503.95pt;height:196.65pt;mso-position-horizontal-relative:char;mso-position-vertical-relative:line" coordorigin="0,0" coordsize="10079,3933">
            <v:rect style="position:absolute;left:5;top:5;width:10069;height:3923" filled="true" fillcolor="#fff7f2" stroked="false">
              <v:fill type="solid"/>
            </v:rect>
            <v:rect style="position:absolute;left:5;top:5;width:10069;height:3923" filled="false" stroked="true" strokeweight=".5pt" strokecolor="#88aabd">
              <v:stroke dashstyle="solid"/>
            </v:rect>
            <v:line style="position:absolute" from="280,642" to="9798,642" stroked="true" strokeweight="2pt" strokecolor="#598ea7">
              <v:stroke dashstyle="solid"/>
            </v:line>
            <v:shape style="position:absolute;left:280;top:191;width:6299;height:349" type="#_x0000_t202" filled="false" stroked="false">
              <v:textbox inset="0,0,0,0">
                <w:txbxContent>
                  <w:p>
                    <w:pPr>
                      <w:spacing w:before="36"/>
                      <w:ind w:left="0" w:right="0" w:firstLine="0"/>
                      <w:jc w:val="left"/>
                      <w:rPr>
                        <w:b/>
                        <w:sz w:val="26"/>
                      </w:rPr>
                    </w:pPr>
                    <w:r>
                      <w:rPr>
                        <w:b/>
                        <w:color w:val="137692"/>
                        <w:w w:val="110"/>
                        <w:sz w:val="26"/>
                      </w:rPr>
                      <w:t>EXHIBIT 4.15. Redirecting Negative</w:t>
                    </w:r>
                    <w:r>
                      <w:rPr>
                        <w:b/>
                        <w:color w:val="137692"/>
                        <w:spacing w:val="-50"/>
                        <w:w w:val="110"/>
                        <w:sz w:val="26"/>
                      </w:rPr>
                      <w:t> </w:t>
                    </w:r>
                    <w:r>
                      <w:rPr>
                        <w:b/>
                        <w:color w:val="137692"/>
                        <w:w w:val="110"/>
                        <w:sz w:val="26"/>
                      </w:rPr>
                      <w:t>Comments</w:t>
                    </w:r>
                  </w:p>
                </w:txbxContent>
              </v:textbox>
              <w10:wrap type="none"/>
            </v:shape>
            <v:shape style="position:absolute;left:280;top:808;width:1022;height:2402" type="#_x0000_t202" filled="false" stroked="false">
              <v:textbox inset="0,0,0,0">
                <w:txbxContent>
                  <w:p>
                    <w:pPr>
                      <w:spacing w:before="25"/>
                      <w:ind w:left="0" w:right="0" w:firstLine="0"/>
                      <w:jc w:val="left"/>
                      <w:rPr>
                        <w:b/>
                        <w:sz w:val="18"/>
                      </w:rPr>
                    </w:pPr>
                    <w:r>
                      <w:rPr>
                        <w:b/>
                        <w:color w:val="414142"/>
                        <w:w w:val="110"/>
                        <w:sz w:val="18"/>
                      </w:rPr>
                      <w:t>Petra:</w:t>
                    </w:r>
                  </w:p>
                  <w:p>
                    <w:pPr>
                      <w:spacing w:line="240" w:lineRule="auto" w:before="6"/>
                      <w:rPr>
                        <w:b/>
                        <w:sz w:val="24"/>
                      </w:rPr>
                    </w:pPr>
                  </w:p>
                  <w:p>
                    <w:pPr>
                      <w:spacing w:line="336" w:lineRule="auto" w:before="1"/>
                      <w:ind w:left="0" w:right="4" w:firstLine="0"/>
                      <w:jc w:val="left"/>
                      <w:rPr>
                        <w:b/>
                        <w:sz w:val="18"/>
                      </w:rPr>
                    </w:pPr>
                    <w:r>
                      <w:rPr>
                        <w:b/>
                        <w:color w:val="414142"/>
                        <w:w w:val="105"/>
                        <w:sz w:val="18"/>
                      </w:rPr>
                      <w:t>Counselor: Petra: Counselor:</w:t>
                    </w:r>
                  </w:p>
                  <w:p>
                    <w:pPr>
                      <w:spacing w:line="240" w:lineRule="auto" w:before="0"/>
                      <w:rPr>
                        <w:b/>
                        <w:sz w:val="24"/>
                      </w:rPr>
                    </w:pPr>
                  </w:p>
                  <w:p>
                    <w:pPr>
                      <w:spacing w:line="240" w:lineRule="auto" w:before="0"/>
                      <w:rPr>
                        <w:b/>
                        <w:sz w:val="24"/>
                      </w:rPr>
                    </w:pPr>
                  </w:p>
                  <w:p>
                    <w:pPr>
                      <w:spacing w:line="240" w:lineRule="auto" w:before="6"/>
                      <w:rPr>
                        <w:b/>
                        <w:sz w:val="21"/>
                      </w:rPr>
                    </w:pPr>
                  </w:p>
                  <w:p>
                    <w:pPr>
                      <w:spacing w:before="1"/>
                      <w:ind w:left="0" w:right="0" w:firstLine="0"/>
                      <w:jc w:val="left"/>
                      <w:rPr>
                        <w:b/>
                        <w:sz w:val="18"/>
                      </w:rPr>
                    </w:pPr>
                    <w:r>
                      <w:rPr>
                        <w:b/>
                        <w:color w:val="414142"/>
                        <w:w w:val="105"/>
                        <w:sz w:val="18"/>
                      </w:rPr>
                      <w:t>Joni:</w:t>
                    </w:r>
                  </w:p>
                </w:txbxContent>
              </v:textbox>
              <w10:wrap type="none"/>
            </v:shape>
            <v:shape style="position:absolute;left:1720;top:814;width:7995;height:2795" type="#_x0000_t202" filled="false" stroked="false">
              <v:textbox inset="0,0,0,0">
                <w:txbxContent>
                  <w:p>
                    <w:pPr>
                      <w:spacing w:line="218" w:lineRule="auto" w:before="31"/>
                      <w:ind w:left="0" w:right="145" w:firstLine="0"/>
                      <w:jc w:val="left"/>
                      <w:rPr>
                        <w:rFonts w:ascii="Calibri" w:hAnsi="Calibri"/>
                        <w:sz w:val="18"/>
                      </w:rPr>
                    </w:pPr>
                    <w:r>
                      <w:rPr>
                        <w:rFonts w:ascii="Calibri" w:hAnsi="Calibri"/>
                        <w:color w:val="414142"/>
                        <w:w w:val="125"/>
                        <w:sz w:val="18"/>
                      </w:rPr>
                      <w:t>How</w:t>
                    </w:r>
                    <w:r>
                      <w:rPr>
                        <w:rFonts w:ascii="Calibri" w:hAnsi="Calibri"/>
                        <w:color w:val="414142"/>
                        <w:spacing w:val="-7"/>
                        <w:w w:val="125"/>
                        <w:sz w:val="18"/>
                      </w:rPr>
                      <w:t> </w:t>
                    </w:r>
                    <w:r>
                      <w:rPr>
                        <w:rFonts w:ascii="Calibri" w:hAnsi="Calibri"/>
                        <w:color w:val="414142"/>
                        <w:w w:val="125"/>
                        <w:sz w:val="18"/>
                      </w:rPr>
                      <w:t>can</w:t>
                    </w:r>
                    <w:r>
                      <w:rPr>
                        <w:rFonts w:ascii="Calibri" w:hAnsi="Calibri"/>
                        <w:color w:val="414142"/>
                        <w:spacing w:val="-6"/>
                        <w:w w:val="125"/>
                        <w:sz w:val="18"/>
                      </w:rPr>
                      <w:t> </w:t>
                    </w:r>
                    <w:r>
                      <w:rPr>
                        <w:rFonts w:ascii="Calibri" w:hAnsi="Calibri"/>
                        <w:color w:val="414142"/>
                        <w:w w:val="125"/>
                        <w:sz w:val="18"/>
                      </w:rPr>
                      <w:t>you</w:t>
                    </w:r>
                    <w:r>
                      <w:rPr>
                        <w:rFonts w:ascii="Calibri" w:hAnsi="Calibri"/>
                        <w:color w:val="414142"/>
                        <w:spacing w:val="-7"/>
                        <w:w w:val="125"/>
                        <w:sz w:val="18"/>
                      </w:rPr>
                      <w:t> </w:t>
                    </w:r>
                    <w:r>
                      <w:rPr>
                        <w:rFonts w:ascii="Calibri" w:hAnsi="Calibri"/>
                        <w:color w:val="414142"/>
                        <w:w w:val="125"/>
                        <w:sz w:val="18"/>
                      </w:rPr>
                      <w:t>say</w:t>
                    </w:r>
                    <w:r>
                      <w:rPr>
                        <w:rFonts w:ascii="Calibri" w:hAnsi="Calibri"/>
                        <w:color w:val="414142"/>
                        <w:spacing w:val="-6"/>
                        <w:w w:val="125"/>
                        <w:sz w:val="18"/>
                      </w:rPr>
                      <w:t> </w:t>
                    </w:r>
                    <w:r>
                      <w:rPr>
                        <w:rFonts w:ascii="Calibri" w:hAnsi="Calibri"/>
                        <w:color w:val="414142"/>
                        <w:w w:val="125"/>
                        <w:sz w:val="18"/>
                      </w:rPr>
                      <w:t>Joni</w:t>
                    </w:r>
                    <w:r>
                      <w:rPr>
                        <w:rFonts w:ascii="Calibri" w:hAnsi="Calibri"/>
                        <w:color w:val="414142"/>
                        <w:spacing w:val="-6"/>
                        <w:w w:val="125"/>
                        <w:sz w:val="18"/>
                      </w:rPr>
                      <w:t> </w:t>
                    </w:r>
                    <w:r>
                      <w:rPr>
                        <w:rFonts w:ascii="Calibri" w:hAnsi="Calibri"/>
                        <w:color w:val="414142"/>
                        <w:w w:val="125"/>
                        <w:sz w:val="18"/>
                      </w:rPr>
                      <w:t>is</w:t>
                    </w:r>
                    <w:r>
                      <w:rPr>
                        <w:rFonts w:ascii="Calibri" w:hAnsi="Calibri"/>
                        <w:color w:val="414142"/>
                        <w:spacing w:val="-7"/>
                        <w:w w:val="125"/>
                        <w:sz w:val="18"/>
                      </w:rPr>
                      <w:t> </w:t>
                    </w:r>
                    <w:r>
                      <w:rPr>
                        <w:rFonts w:ascii="Calibri" w:hAnsi="Calibri"/>
                        <w:color w:val="414142"/>
                        <w:w w:val="125"/>
                        <w:sz w:val="18"/>
                      </w:rPr>
                      <w:t>in</w:t>
                    </w:r>
                    <w:r>
                      <w:rPr>
                        <w:rFonts w:ascii="Calibri" w:hAnsi="Calibri"/>
                        <w:color w:val="414142"/>
                        <w:spacing w:val="-6"/>
                        <w:w w:val="125"/>
                        <w:sz w:val="18"/>
                      </w:rPr>
                      <w:t> </w:t>
                    </w:r>
                    <w:r>
                      <w:rPr>
                        <w:rFonts w:ascii="Calibri" w:hAnsi="Calibri"/>
                        <w:color w:val="414142"/>
                        <w:w w:val="125"/>
                        <w:sz w:val="18"/>
                      </w:rPr>
                      <w:t>recovery</w:t>
                    </w:r>
                    <w:r>
                      <w:rPr>
                        <w:rFonts w:ascii="Calibri" w:hAnsi="Calibri"/>
                        <w:color w:val="414142"/>
                        <w:spacing w:val="-6"/>
                        <w:w w:val="125"/>
                        <w:sz w:val="18"/>
                      </w:rPr>
                      <w:t> </w:t>
                    </w:r>
                    <w:r>
                      <w:rPr>
                        <w:rFonts w:ascii="Calibri" w:hAnsi="Calibri"/>
                        <w:color w:val="414142"/>
                        <w:w w:val="125"/>
                        <w:sz w:val="18"/>
                      </w:rPr>
                      <w:t>when</w:t>
                    </w:r>
                    <w:r>
                      <w:rPr>
                        <w:rFonts w:ascii="Calibri" w:hAnsi="Calibri"/>
                        <w:color w:val="414142"/>
                        <w:spacing w:val="-7"/>
                        <w:w w:val="125"/>
                        <w:sz w:val="18"/>
                      </w:rPr>
                      <w:t> </w:t>
                    </w:r>
                    <w:r>
                      <w:rPr>
                        <w:rFonts w:ascii="Calibri" w:hAnsi="Calibri"/>
                        <w:color w:val="414142"/>
                        <w:w w:val="125"/>
                        <w:sz w:val="18"/>
                      </w:rPr>
                      <w:t>she’s</w:t>
                    </w:r>
                    <w:r>
                      <w:rPr>
                        <w:rFonts w:ascii="Calibri" w:hAnsi="Calibri"/>
                        <w:color w:val="414142"/>
                        <w:spacing w:val="-6"/>
                        <w:w w:val="125"/>
                        <w:sz w:val="18"/>
                      </w:rPr>
                      <w:t> </w:t>
                    </w:r>
                    <w:r>
                      <w:rPr>
                        <w:rFonts w:ascii="Calibri" w:hAnsi="Calibri"/>
                        <w:color w:val="414142"/>
                        <w:w w:val="125"/>
                        <w:sz w:val="18"/>
                      </w:rPr>
                      <w:t>still</w:t>
                    </w:r>
                    <w:r>
                      <w:rPr>
                        <w:rFonts w:ascii="Calibri" w:hAnsi="Calibri"/>
                        <w:color w:val="414142"/>
                        <w:spacing w:val="-6"/>
                        <w:w w:val="125"/>
                        <w:sz w:val="18"/>
                      </w:rPr>
                      <w:t> </w:t>
                    </w:r>
                    <w:r>
                      <w:rPr>
                        <w:rFonts w:ascii="Calibri" w:hAnsi="Calibri"/>
                        <w:color w:val="414142"/>
                        <w:w w:val="125"/>
                        <w:sz w:val="18"/>
                      </w:rPr>
                      <w:t>taking</w:t>
                    </w:r>
                    <w:r>
                      <w:rPr>
                        <w:rFonts w:ascii="Calibri" w:hAnsi="Calibri"/>
                        <w:color w:val="414142"/>
                        <w:spacing w:val="-7"/>
                        <w:w w:val="125"/>
                        <w:sz w:val="18"/>
                      </w:rPr>
                      <w:t> </w:t>
                    </w:r>
                    <w:r>
                      <w:rPr>
                        <w:rFonts w:ascii="Calibri" w:hAnsi="Calibri"/>
                        <w:color w:val="414142"/>
                        <w:w w:val="125"/>
                        <w:sz w:val="18"/>
                      </w:rPr>
                      <w:t>a</w:t>
                    </w:r>
                    <w:r>
                      <w:rPr>
                        <w:rFonts w:ascii="Calibri" w:hAnsi="Calibri"/>
                        <w:color w:val="414142"/>
                        <w:spacing w:val="-6"/>
                        <w:w w:val="125"/>
                        <w:sz w:val="18"/>
                      </w:rPr>
                      <w:t> </w:t>
                    </w:r>
                    <w:r>
                      <w:rPr>
                        <w:rFonts w:ascii="Calibri" w:hAnsi="Calibri"/>
                        <w:color w:val="414142"/>
                        <w:w w:val="125"/>
                        <w:sz w:val="18"/>
                      </w:rPr>
                      <w:t>drug</w:t>
                    </w:r>
                    <w:r>
                      <w:rPr>
                        <w:rFonts w:ascii="Calibri" w:hAnsi="Calibri"/>
                        <w:color w:val="414142"/>
                        <w:spacing w:val="-6"/>
                        <w:w w:val="125"/>
                        <w:sz w:val="18"/>
                      </w:rPr>
                      <w:t> </w:t>
                    </w:r>
                    <w:r>
                      <w:rPr>
                        <w:rFonts w:ascii="Calibri" w:hAnsi="Calibri"/>
                        <w:color w:val="414142"/>
                        <w:w w:val="125"/>
                        <w:sz w:val="18"/>
                      </w:rPr>
                      <w:t>every</w:t>
                    </w:r>
                    <w:r>
                      <w:rPr>
                        <w:rFonts w:ascii="Calibri" w:hAnsi="Calibri"/>
                        <w:color w:val="414142"/>
                        <w:spacing w:val="-7"/>
                        <w:w w:val="125"/>
                        <w:sz w:val="18"/>
                      </w:rPr>
                      <w:t> </w:t>
                    </w:r>
                    <w:r>
                      <w:rPr>
                        <w:rFonts w:ascii="Calibri" w:hAnsi="Calibri"/>
                        <w:color w:val="414142"/>
                        <w:w w:val="125"/>
                        <w:sz w:val="18"/>
                      </w:rPr>
                      <w:t>day?</w:t>
                    </w:r>
                    <w:r>
                      <w:rPr>
                        <w:rFonts w:ascii="Calibri" w:hAnsi="Calibri"/>
                        <w:color w:val="414142"/>
                        <w:spacing w:val="-6"/>
                        <w:w w:val="125"/>
                        <w:sz w:val="18"/>
                      </w:rPr>
                      <w:t> </w:t>
                    </w:r>
                    <w:r>
                      <w:rPr>
                        <w:rFonts w:ascii="Calibri" w:hAnsi="Calibri"/>
                        <w:color w:val="414142"/>
                        <w:w w:val="125"/>
                        <w:sz w:val="18"/>
                      </w:rPr>
                      <w:t>I</w:t>
                    </w:r>
                    <w:r>
                      <w:rPr>
                        <w:rFonts w:ascii="Calibri" w:hAnsi="Calibri"/>
                        <w:color w:val="414142"/>
                        <w:spacing w:val="-6"/>
                        <w:w w:val="125"/>
                        <w:sz w:val="18"/>
                      </w:rPr>
                      <w:t> </w:t>
                    </w:r>
                    <w:r>
                      <w:rPr>
                        <w:rFonts w:ascii="Calibri" w:hAnsi="Calibri"/>
                        <w:color w:val="414142"/>
                        <w:w w:val="125"/>
                        <w:sz w:val="18"/>
                      </w:rPr>
                      <w:t>struggled every</w:t>
                    </w:r>
                    <w:r>
                      <w:rPr>
                        <w:rFonts w:ascii="Calibri" w:hAnsi="Calibri"/>
                        <w:color w:val="414142"/>
                        <w:spacing w:val="-6"/>
                        <w:w w:val="125"/>
                        <w:sz w:val="18"/>
                      </w:rPr>
                      <w:t> </w:t>
                    </w:r>
                    <w:r>
                      <w:rPr>
                        <w:rFonts w:ascii="Calibri" w:hAnsi="Calibri"/>
                        <w:color w:val="414142"/>
                        <w:w w:val="125"/>
                        <w:sz w:val="18"/>
                      </w:rPr>
                      <w:t>day</w:t>
                    </w:r>
                    <w:r>
                      <w:rPr>
                        <w:rFonts w:ascii="Calibri" w:hAnsi="Calibri"/>
                        <w:color w:val="414142"/>
                        <w:spacing w:val="-6"/>
                        <w:w w:val="125"/>
                        <w:sz w:val="18"/>
                      </w:rPr>
                      <w:t> </w:t>
                    </w:r>
                    <w:r>
                      <w:rPr>
                        <w:rFonts w:ascii="Calibri" w:hAnsi="Calibri"/>
                        <w:color w:val="414142"/>
                        <w:w w:val="125"/>
                        <w:sz w:val="18"/>
                      </w:rPr>
                      <w:t>and</w:t>
                    </w:r>
                    <w:r>
                      <w:rPr>
                        <w:rFonts w:ascii="Calibri" w:hAnsi="Calibri"/>
                        <w:color w:val="414142"/>
                        <w:spacing w:val="-6"/>
                        <w:w w:val="125"/>
                        <w:sz w:val="18"/>
                      </w:rPr>
                      <w:t> </w:t>
                    </w:r>
                    <w:r>
                      <w:rPr>
                        <w:rFonts w:ascii="Calibri" w:hAnsi="Calibri"/>
                        <w:color w:val="414142"/>
                        <w:w w:val="125"/>
                        <w:sz w:val="18"/>
                      </w:rPr>
                      <w:t>never</w:t>
                    </w:r>
                    <w:r>
                      <w:rPr>
                        <w:rFonts w:ascii="Calibri" w:hAnsi="Calibri"/>
                        <w:color w:val="414142"/>
                        <w:spacing w:val="-6"/>
                        <w:w w:val="125"/>
                        <w:sz w:val="18"/>
                      </w:rPr>
                      <w:t> </w:t>
                    </w:r>
                    <w:r>
                      <w:rPr>
                        <w:rFonts w:ascii="Calibri" w:hAnsi="Calibri"/>
                        <w:color w:val="414142"/>
                        <w:w w:val="125"/>
                        <w:sz w:val="18"/>
                      </w:rPr>
                      <w:t>took</w:t>
                    </w:r>
                    <w:r>
                      <w:rPr>
                        <w:rFonts w:ascii="Calibri" w:hAnsi="Calibri"/>
                        <w:color w:val="414142"/>
                        <w:spacing w:val="-6"/>
                        <w:w w:val="125"/>
                        <w:sz w:val="18"/>
                      </w:rPr>
                      <w:t> </w:t>
                    </w:r>
                    <w:r>
                      <w:rPr>
                        <w:rFonts w:ascii="Calibri" w:hAnsi="Calibri"/>
                        <w:color w:val="414142"/>
                        <w:w w:val="125"/>
                        <w:sz w:val="18"/>
                      </w:rPr>
                      <w:t>anything</w:t>
                    </w:r>
                    <w:r>
                      <w:rPr>
                        <w:rFonts w:ascii="Calibri" w:hAnsi="Calibri"/>
                        <w:color w:val="414142"/>
                        <w:spacing w:val="-5"/>
                        <w:w w:val="125"/>
                        <w:sz w:val="18"/>
                      </w:rPr>
                      <w:t> </w:t>
                    </w:r>
                    <w:r>
                      <w:rPr>
                        <w:rFonts w:ascii="Calibri" w:hAnsi="Calibri"/>
                        <w:color w:val="414142"/>
                        <w:w w:val="125"/>
                        <w:sz w:val="18"/>
                      </w:rPr>
                      <w:t>for</w:t>
                    </w:r>
                    <w:r>
                      <w:rPr>
                        <w:rFonts w:ascii="Calibri" w:hAnsi="Calibri"/>
                        <w:color w:val="414142"/>
                        <w:spacing w:val="-6"/>
                        <w:w w:val="125"/>
                        <w:sz w:val="18"/>
                      </w:rPr>
                      <w:t> </w:t>
                    </w:r>
                    <w:r>
                      <w:rPr>
                        <w:rFonts w:ascii="Calibri" w:hAnsi="Calibri"/>
                        <w:color w:val="414142"/>
                        <w:w w:val="125"/>
                        <w:sz w:val="18"/>
                      </w:rPr>
                      <w:t>10</w:t>
                    </w:r>
                    <w:r>
                      <w:rPr>
                        <w:rFonts w:ascii="Calibri" w:hAnsi="Calibri"/>
                        <w:color w:val="414142"/>
                        <w:spacing w:val="-6"/>
                        <w:w w:val="125"/>
                        <w:sz w:val="18"/>
                      </w:rPr>
                      <w:t> </w:t>
                    </w:r>
                    <w:r>
                      <w:rPr>
                        <w:rFonts w:ascii="Calibri" w:hAnsi="Calibri"/>
                        <w:color w:val="414142"/>
                        <w:w w:val="125"/>
                        <w:sz w:val="18"/>
                      </w:rPr>
                      <w:t>years.</w:t>
                    </w:r>
                  </w:p>
                  <w:p>
                    <w:pPr>
                      <w:spacing w:line="316" w:lineRule="auto" w:before="75"/>
                      <w:ind w:left="0" w:right="10" w:firstLine="0"/>
                      <w:jc w:val="left"/>
                      <w:rPr>
                        <w:rFonts w:ascii="Calibri" w:hAnsi="Calibri"/>
                        <w:sz w:val="18"/>
                      </w:rPr>
                    </w:pPr>
                    <w:r>
                      <w:rPr>
                        <w:rFonts w:ascii="Calibri" w:hAnsi="Calibri"/>
                        <w:color w:val="414142"/>
                        <w:w w:val="125"/>
                        <w:sz w:val="18"/>
                      </w:rPr>
                      <w:t>I</w:t>
                    </w:r>
                    <w:r>
                      <w:rPr>
                        <w:rFonts w:ascii="Calibri" w:hAnsi="Calibri"/>
                        <w:color w:val="414142"/>
                        <w:spacing w:val="-20"/>
                        <w:w w:val="125"/>
                        <w:sz w:val="18"/>
                      </w:rPr>
                      <w:t> </w:t>
                    </w:r>
                    <w:r>
                      <w:rPr>
                        <w:rFonts w:ascii="Calibri" w:hAnsi="Calibri"/>
                        <w:color w:val="414142"/>
                        <w:spacing w:val="-5"/>
                        <w:w w:val="125"/>
                        <w:sz w:val="18"/>
                      </w:rPr>
                      <w:t>hear</w:t>
                    </w:r>
                    <w:r>
                      <w:rPr>
                        <w:rFonts w:ascii="Calibri" w:hAnsi="Calibri"/>
                        <w:color w:val="414142"/>
                        <w:spacing w:val="-20"/>
                        <w:w w:val="125"/>
                        <w:sz w:val="18"/>
                      </w:rPr>
                      <w:t> </w:t>
                    </w:r>
                    <w:r>
                      <w:rPr>
                        <w:rFonts w:ascii="Calibri" w:hAnsi="Calibri"/>
                        <w:color w:val="414142"/>
                        <w:spacing w:val="-5"/>
                        <w:w w:val="125"/>
                        <w:sz w:val="18"/>
                      </w:rPr>
                      <w:t>your</w:t>
                    </w:r>
                    <w:r>
                      <w:rPr>
                        <w:rFonts w:ascii="Calibri" w:hAnsi="Calibri"/>
                        <w:color w:val="414142"/>
                        <w:spacing w:val="-20"/>
                        <w:w w:val="125"/>
                        <w:sz w:val="18"/>
                      </w:rPr>
                      <w:t> </w:t>
                    </w:r>
                    <w:r>
                      <w:rPr>
                        <w:rFonts w:ascii="Calibri" w:hAnsi="Calibri"/>
                        <w:color w:val="414142"/>
                        <w:spacing w:val="-5"/>
                        <w:w w:val="125"/>
                        <w:sz w:val="18"/>
                      </w:rPr>
                      <w:t>concern</w:t>
                    </w:r>
                    <w:r>
                      <w:rPr>
                        <w:rFonts w:ascii="Calibri" w:hAnsi="Calibri"/>
                        <w:color w:val="414142"/>
                        <w:spacing w:val="-20"/>
                        <w:w w:val="125"/>
                        <w:sz w:val="18"/>
                      </w:rPr>
                      <w:t> </w:t>
                    </w:r>
                    <w:r>
                      <w:rPr>
                        <w:rFonts w:ascii="Calibri" w:hAnsi="Calibri"/>
                        <w:color w:val="414142"/>
                        <w:spacing w:val="-4"/>
                        <w:w w:val="125"/>
                        <w:sz w:val="18"/>
                      </w:rPr>
                      <w:t>for</w:t>
                    </w:r>
                    <w:r>
                      <w:rPr>
                        <w:rFonts w:ascii="Calibri" w:hAnsi="Calibri"/>
                        <w:color w:val="414142"/>
                        <w:spacing w:val="-19"/>
                        <w:w w:val="125"/>
                        <w:sz w:val="18"/>
                      </w:rPr>
                      <w:t> </w:t>
                    </w:r>
                    <w:r>
                      <w:rPr>
                        <w:rFonts w:ascii="Calibri" w:hAnsi="Calibri"/>
                        <w:color w:val="414142"/>
                        <w:spacing w:val="-4"/>
                        <w:w w:val="125"/>
                        <w:sz w:val="18"/>
                      </w:rPr>
                      <w:t>Joni.</w:t>
                    </w:r>
                    <w:r>
                      <w:rPr>
                        <w:rFonts w:ascii="Calibri" w:hAnsi="Calibri"/>
                        <w:color w:val="414142"/>
                        <w:spacing w:val="-20"/>
                        <w:w w:val="125"/>
                        <w:sz w:val="18"/>
                      </w:rPr>
                      <w:t> </w:t>
                    </w:r>
                    <w:r>
                      <w:rPr>
                        <w:rFonts w:ascii="Calibri" w:hAnsi="Calibri"/>
                        <w:color w:val="414142"/>
                        <w:spacing w:val="-7"/>
                        <w:w w:val="125"/>
                        <w:sz w:val="18"/>
                      </w:rPr>
                      <w:t>You</w:t>
                    </w:r>
                    <w:r>
                      <w:rPr>
                        <w:rFonts w:ascii="Calibri" w:hAnsi="Calibri"/>
                        <w:color w:val="414142"/>
                        <w:spacing w:val="-20"/>
                        <w:w w:val="125"/>
                        <w:sz w:val="18"/>
                      </w:rPr>
                      <w:t> </w:t>
                    </w:r>
                    <w:r>
                      <w:rPr>
                        <w:rFonts w:ascii="Calibri" w:hAnsi="Calibri"/>
                        <w:color w:val="414142"/>
                        <w:spacing w:val="-5"/>
                        <w:w w:val="125"/>
                        <w:sz w:val="18"/>
                      </w:rPr>
                      <w:t>want</w:t>
                    </w:r>
                    <w:r>
                      <w:rPr>
                        <w:rFonts w:ascii="Calibri" w:hAnsi="Calibri"/>
                        <w:color w:val="414142"/>
                        <w:spacing w:val="-20"/>
                        <w:w w:val="125"/>
                        <w:sz w:val="18"/>
                      </w:rPr>
                      <w:t> </w:t>
                    </w:r>
                    <w:r>
                      <w:rPr>
                        <w:rFonts w:ascii="Calibri" w:hAnsi="Calibri"/>
                        <w:color w:val="414142"/>
                        <w:spacing w:val="-4"/>
                        <w:w w:val="125"/>
                        <w:sz w:val="18"/>
                      </w:rPr>
                      <w:t>her</w:t>
                    </w:r>
                    <w:r>
                      <w:rPr>
                        <w:rFonts w:ascii="Calibri" w:hAnsi="Calibri"/>
                        <w:color w:val="414142"/>
                        <w:spacing w:val="-20"/>
                        <w:w w:val="125"/>
                        <w:sz w:val="18"/>
                      </w:rPr>
                      <w:t> </w:t>
                    </w:r>
                    <w:r>
                      <w:rPr>
                        <w:rFonts w:ascii="Calibri" w:hAnsi="Calibri"/>
                        <w:color w:val="414142"/>
                        <w:spacing w:val="-6"/>
                        <w:w w:val="125"/>
                        <w:sz w:val="18"/>
                      </w:rPr>
                      <w:t>recovery</w:t>
                    </w:r>
                    <w:r>
                      <w:rPr>
                        <w:rFonts w:ascii="Calibri" w:hAnsi="Calibri"/>
                        <w:color w:val="414142"/>
                        <w:spacing w:val="-19"/>
                        <w:w w:val="125"/>
                        <w:sz w:val="18"/>
                      </w:rPr>
                      <w:t> </w:t>
                    </w:r>
                    <w:r>
                      <w:rPr>
                        <w:rFonts w:ascii="Calibri" w:hAnsi="Calibri"/>
                        <w:color w:val="414142"/>
                        <w:spacing w:val="-4"/>
                        <w:w w:val="125"/>
                        <w:sz w:val="18"/>
                      </w:rPr>
                      <w:t>to</w:t>
                    </w:r>
                    <w:r>
                      <w:rPr>
                        <w:rFonts w:ascii="Calibri" w:hAnsi="Calibri"/>
                        <w:color w:val="414142"/>
                        <w:spacing w:val="-20"/>
                        <w:w w:val="125"/>
                        <w:sz w:val="18"/>
                      </w:rPr>
                      <w:t> </w:t>
                    </w:r>
                    <w:r>
                      <w:rPr>
                        <w:rFonts w:ascii="Calibri" w:hAnsi="Calibri"/>
                        <w:color w:val="414142"/>
                        <w:spacing w:val="-5"/>
                        <w:w w:val="125"/>
                        <w:sz w:val="18"/>
                      </w:rPr>
                      <w:t>follow</w:t>
                    </w:r>
                    <w:r>
                      <w:rPr>
                        <w:rFonts w:ascii="Calibri" w:hAnsi="Calibri"/>
                        <w:color w:val="414142"/>
                        <w:spacing w:val="-20"/>
                        <w:w w:val="125"/>
                        <w:sz w:val="18"/>
                      </w:rPr>
                      <w:t> </w:t>
                    </w:r>
                    <w:r>
                      <w:rPr>
                        <w:rFonts w:ascii="Calibri" w:hAnsi="Calibri"/>
                        <w:color w:val="414142"/>
                        <w:spacing w:val="-4"/>
                        <w:w w:val="125"/>
                        <w:sz w:val="18"/>
                      </w:rPr>
                      <w:t>the</w:t>
                    </w:r>
                    <w:r>
                      <w:rPr>
                        <w:rFonts w:ascii="Calibri" w:hAnsi="Calibri"/>
                        <w:color w:val="414142"/>
                        <w:spacing w:val="-20"/>
                        <w:w w:val="125"/>
                        <w:sz w:val="18"/>
                      </w:rPr>
                      <w:t> </w:t>
                    </w:r>
                    <w:r>
                      <w:rPr>
                        <w:rFonts w:ascii="Calibri" w:hAnsi="Calibri"/>
                        <w:color w:val="414142"/>
                        <w:spacing w:val="-4"/>
                        <w:w w:val="125"/>
                        <w:sz w:val="18"/>
                      </w:rPr>
                      <w:t>same</w:t>
                    </w:r>
                    <w:r>
                      <w:rPr>
                        <w:rFonts w:ascii="Calibri" w:hAnsi="Calibri"/>
                        <w:color w:val="414142"/>
                        <w:spacing w:val="-19"/>
                        <w:w w:val="125"/>
                        <w:sz w:val="18"/>
                      </w:rPr>
                      <w:t> </w:t>
                    </w:r>
                    <w:r>
                      <w:rPr>
                        <w:rFonts w:ascii="Calibri" w:hAnsi="Calibri"/>
                        <w:color w:val="414142"/>
                        <w:spacing w:val="-4"/>
                        <w:w w:val="125"/>
                        <w:sz w:val="18"/>
                      </w:rPr>
                      <w:t>path</w:t>
                    </w:r>
                    <w:r>
                      <w:rPr>
                        <w:rFonts w:ascii="Calibri" w:hAnsi="Calibri"/>
                        <w:color w:val="414142"/>
                        <w:spacing w:val="-20"/>
                        <w:w w:val="125"/>
                        <w:sz w:val="18"/>
                      </w:rPr>
                      <w:t> </w:t>
                    </w:r>
                    <w:r>
                      <w:rPr>
                        <w:rFonts w:ascii="Calibri" w:hAnsi="Calibri"/>
                        <w:color w:val="414142"/>
                        <w:spacing w:val="-5"/>
                        <w:w w:val="125"/>
                        <w:sz w:val="18"/>
                      </w:rPr>
                      <w:t>you</w:t>
                    </w:r>
                    <w:r>
                      <w:rPr>
                        <w:rFonts w:ascii="Calibri" w:hAnsi="Calibri"/>
                        <w:color w:val="414142"/>
                        <w:spacing w:val="-20"/>
                        <w:w w:val="125"/>
                        <w:sz w:val="18"/>
                      </w:rPr>
                      <w:t> </w:t>
                    </w:r>
                    <w:r>
                      <w:rPr>
                        <w:rFonts w:ascii="Calibri" w:hAnsi="Calibri"/>
                        <w:color w:val="414142"/>
                        <w:spacing w:val="-5"/>
                        <w:w w:val="125"/>
                        <w:sz w:val="18"/>
                      </w:rPr>
                      <w:t>took</w:t>
                    </w:r>
                    <w:r>
                      <w:rPr>
                        <w:rFonts w:ascii="Calibri" w:hAnsi="Calibri"/>
                        <w:color w:val="414142"/>
                        <w:spacing w:val="-20"/>
                        <w:w w:val="125"/>
                        <w:sz w:val="18"/>
                      </w:rPr>
                      <w:t> </w:t>
                    </w:r>
                    <w:r>
                      <w:rPr>
                        <w:rFonts w:ascii="Calibri" w:hAnsi="Calibri"/>
                        <w:color w:val="414142"/>
                        <w:spacing w:val="-3"/>
                        <w:w w:val="125"/>
                        <w:sz w:val="18"/>
                      </w:rPr>
                      <w:t>in</w:t>
                    </w:r>
                    <w:r>
                      <w:rPr>
                        <w:rFonts w:ascii="Calibri" w:hAnsi="Calibri"/>
                        <w:color w:val="414142"/>
                        <w:spacing w:val="-20"/>
                        <w:w w:val="125"/>
                        <w:sz w:val="18"/>
                      </w:rPr>
                      <w:t> </w:t>
                    </w:r>
                    <w:r>
                      <w:rPr>
                        <w:rFonts w:ascii="Calibri" w:hAnsi="Calibri"/>
                        <w:color w:val="414142"/>
                        <w:spacing w:val="-6"/>
                        <w:w w:val="125"/>
                        <w:sz w:val="18"/>
                      </w:rPr>
                      <w:t>yours. </w:t>
                    </w:r>
                    <w:r>
                      <w:rPr>
                        <w:rFonts w:ascii="Calibri" w:hAnsi="Calibri"/>
                        <w:color w:val="414142"/>
                        <w:w w:val="125"/>
                        <w:sz w:val="18"/>
                      </w:rPr>
                      <w:t>Right!</w:t>
                    </w:r>
                    <w:r>
                      <w:rPr>
                        <w:rFonts w:ascii="Calibri" w:hAnsi="Calibri"/>
                        <w:color w:val="414142"/>
                        <w:spacing w:val="-7"/>
                        <w:w w:val="125"/>
                        <w:sz w:val="18"/>
                      </w:rPr>
                      <w:t> </w:t>
                    </w:r>
                    <w:r>
                      <w:rPr>
                        <w:rFonts w:ascii="Calibri" w:hAnsi="Calibri"/>
                        <w:color w:val="414142"/>
                        <w:w w:val="125"/>
                        <w:sz w:val="18"/>
                      </w:rPr>
                      <w:t>And</w:t>
                    </w:r>
                    <w:r>
                      <w:rPr>
                        <w:rFonts w:ascii="Calibri" w:hAnsi="Calibri"/>
                        <w:color w:val="414142"/>
                        <w:spacing w:val="-7"/>
                        <w:w w:val="125"/>
                        <w:sz w:val="18"/>
                      </w:rPr>
                      <w:t> </w:t>
                    </w:r>
                    <w:r>
                      <w:rPr>
                        <w:rFonts w:ascii="Calibri" w:hAnsi="Calibri"/>
                        <w:color w:val="414142"/>
                        <w:w w:val="125"/>
                        <w:sz w:val="18"/>
                      </w:rPr>
                      <w:t>she’s</w:t>
                    </w:r>
                    <w:r>
                      <w:rPr>
                        <w:rFonts w:ascii="Calibri" w:hAnsi="Calibri"/>
                        <w:color w:val="414142"/>
                        <w:spacing w:val="-7"/>
                        <w:w w:val="125"/>
                        <w:sz w:val="18"/>
                      </w:rPr>
                      <w:t> </w:t>
                    </w:r>
                    <w:r>
                      <w:rPr>
                        <w:rFonts w:ascii="Calibri" w:hAnsi="Calibri"/>
                        <w:color w:val="414142"/>
                        <w:w w:val="125"/>
                        <w:sz w:val="18"/>
                      </w:rPr>
                      <w:t>taking</w:t>
                    </w:r>
                    <w:r>
                      <w:rPr>
                        <w:rFonts w:ascii="Calibri" w:hAnsi="Calibri"/>
                        <w:color w:val="414142"/>
                        <w:spacing w:val="-6"/>
                        <w:w w:val="125"/>
                        <w:sz w:val="18"/>
                      </w:rPr>
                      <w:t> </w:t>
                    </w:r>
                    <w:r>
                      <w:rPr>
                        <w:rFonts w:ascii="Calibri" w:hAnsi="Calibri"/>
                        <w:color w:val="414142"/>
                        <w:w w:val="125"/>
                        <w:sz w:val="18"/>
                      </w:rPr>
                      <w:t>methadone,</w:t>
                    </w:r>
                    <w:r>
                      <w:rPr>
                        <w:rFonts w:ascii="Calibri" w:hAnsi="Calibri"/>
                        <w:color w:val="414142"/>
                        <w:spacing w:val="-7"/>
                        <w:w w:val="125"/>
                        <w:sz w:val="18"/>
                      </w:rPr>
                      <w:t> </w:t>
                    </w:r>
                    <w:r>
                      <w:rPr>
                        <w:rFonts w:ascii="Calibri" w:hAnsi="Calibri"/>
                        <w:color w:val="414142"/>
                        <w:w w:val="125"/>
                        <w:sz w:val="18"/>
                      </w:rPr>
                      <w:t>which</w:t>
                    </w:r>
                    <w:r>
                      <w:rPr>
                        <w:rFonts w:ascii="Calibri" w:hAnsi="Calibri"/>
                        <w:color w:val="414142"/>
                        <w:spacing w:val="-7"/>
                        <w:w w:val="125"/>
                        <w:sz w:val="18"/>
                      </w:rPr>
                      <w:t> </w:t>
                    </w:r>
                    <w:r>
                      <w:rPr>
                        <w:rFonts w:ascii="Calibri" w:hAnsi="Calibri"/>
                        <w:color w:val="414142"/>
                        <w:w w:val="125"/>
                        <w:sz w:val="18"/>
                      </w:rPr>
                      <w:t>is</w:t>
                    </w:r>
                    <w:r>
                      <w:rPr>
                        <w:rFonts w:ascii="Calibri" w:hAnsi="Calibri"/>
                        <w:color w:val="414142"/>
                        <w:spacing w:val="-7"/>
                        <w:w w:val="125"/>
                        <w:sz w:val="18"/>
                      </w:rPr>
                      <w:t> </w:t>
                    </w:r>
                    <w:r>
                      <w:rPr>
                        <w:rFonts w:ascii="Calibri" w:hAnsi="Calibri"/>
                        <w:color w:val="414142"/>
                        <w:w w:val="125"/>
                        <w:sz w:val="18"/>
                      </w:rPr>
                      <w:t>an</w:t>
                    </w:r>
                    <w:r>
                      <w:rPr>
                        <w:rFonts w:ascii="Calibri" w:hAnsi="Calibri"/>
                        <w:color w:val="414142"/>
                        <w:spacing w:val="-6"/>
                        <w:w w:val="125"/>
                        <w:sz w:val="18"/>
                      </w:rPr>
                      <w:t> </w:t>
                    </w:r>
                    <w:r>
                      <w:rPr>
                        <w:rFonts w:ascii="Calibri" w:hAnsi="Calibri"/>
                        <w:color w:val="414142"/>
                        <w:w w:val="125"/>
                        <w:sz w:val="18"/>
                      </w:rPr>
                      <w:t>opioid.</w:t>
                    </w:r>
                    <w:r>
                      <w:rPr>
                        <w:rFonts w:ascii="Calibri" w:hAnsi="Calibri"/>
                        <w:color w:val="414142"/>
                        <w:spacing w:val="-7"/>
                        <w:w w:val="125"/>
                        <w:sz w:val="18"/>
                      </w:rPr>
                      <w:t> </w:t>
                    </w:r>
                    <w:r>
                      <w:rPr>
                        <w:rFonts w:ascii="Calibri" w:hAnsi="Calibri"/>
                        <w:color w:val="414142"/>
                        <w:w w:val="125"/>
                        <w:sz w:val="18"/>
                      </w:rPr>
                      <w:t>People</w:t>
                    </w:r>
                    <w:r>
                      <w:rPr>
                        <w:rFonts w:ascii="Calibri" w:hAnsi="Calibri"/>
                        <w:color w:val="414142"/>
                        <w:spacing w:val="-7"/>
                        <w:w w:val="125"/>
                        <w:sz w:val="18"/>
                      </w:rPr>
                      <w:t> </w:t>
                    </w:r>
                    <w:r>
                      <w:rPr>
                        <w:rFonts w:ascii="Calibri" w:hAnsi="Calibri"/>
                        <w:color w:val="414142"/>
                        <w:w w:val="125"/>
                        <w:sz w:val="18"/>
                      </w:rPr>
                      <w:t>use</w:t>
                    </w:r>
                    <w:r>
                      <w:rPr>
                        <w:rFonts w:ascii="Calibri" w:hAnsi="Calibri"/>
                        <w:color w:val="414142"/>
                        <w:spacing w:val="-6"/>
                        <w:w w:val="125"/>
                        <w:sz w:val="18"/>
                      </w:rPr>
                      <w:t> </w:t>
                    </w:r>
                    <w:r>
                      <w:rPr>
                        <w:rFonts w:ascii="Calibri" w:hAnsi="Calibri"/>
                        <w:color w:val="414142"/>
                        <w:w w:val="125"/>
                        <w:sz w:val="18"/>
                      </w:rPr>
                      <w:t>opioids</w:t>
                    </w:r>
                    <w:r>
                      <w:rPr>
                        <w:rFonts w:ascii="Calibri" w:hAnsi="Calibri"/>
                        <w:color w:val="414142"/>
                        <w:spacing w:val="-7"/>
                        <w:w w:val="125"/>
                        <w:sz w:val="18"/>
                      </w:rPr>
                      <w:t> </w:t>
                    </w:r>
                    <w:r>
                      <w:rPr>
                        <w:rFonts w:ascii="Calibri" w:hAnsi="Calibri"/>
                        <w:color w:val="414142"/>
                        <w:w w:val="125"/>
                        <w:sz w:val="18"/>
                      </w:rPr>
                      <w:t>to</w:t>
                    </w:r>
                    <w:r>
                      <w:rPr>
                        <w:rFonts w:ascii="Calibri" w:hAnsi="Calibri"/>
                        <w:color w:val="414142"/>
                        <w:spacing w:val="-7"/>
                        <w:w w:val="125"/>
                        <w:sz w:val="18"/>
                      </w:rPr>
                      <w:t> </w:t>
                    </w:r>
                    <w:r>
                      <w:rPr>
                        <w:rFonts w:ascii="Calibri" w:hAnsi="Calibri"/>
                        <w:color w:val="414142"/>
                        <w:w w:val="125"/>
                        <w:sz w:val="18"/>
                      </w:rPr>
                      <w:t>get</w:t>
                    </w:r>
                    <w:r>
                      <w:rPr>
                        <w:rFonts w:ascii="Calibri" w:hAnsi="Calibri"/>
                        <w:color w:val="414142"/>
                        <w:spacing w:val="-7"/>
                        <w:w w:val="125"/>
                        <w:sz w:val="18"/>
                      </w:rPr>
                      <w:t> </w:t>
                    </w:r>
                    <w:r>
                      <w:rPr>
                        <w:rFonts w:ascii="Calibri" w:hAnsi="Calibri"/>
                        <w:color w:val="414142"/>
                        <w:w w:val="125"/>
                        <w:sz w:val="18"/>
                      </w:rPr>
                      <w:t>high.</w:t>
                    </w:r>
                  </w:p>
                  <w:p>
                    <w:pPr>
                      <w:spacing w:line="218" w:lineRule="auto" w:before="15"/>
                      <w:ind w:left="0" w:right="235" w:firstLine="0"/>
                      <w:jc w:val="left"/>
                      <w:rPr>
                        <w:rFonts w:ascii="Calibri" w:hAnsi="Calibri"/>
                        <w:sz w:val="18"/>
                      </w:rPr>
                    </w:pPr>
                    <w:r>
                      <w:rPr>
                        <w:rFonts w:ascii="Calibri" w:hAnsi="Calibri"/>
                        <w:color w:val="414142"/>
                        <w:w w:val="125"/>
                        <w:sz w:val="18"/>
                      </w:rPr>
                      <w:t>In</w:t>
                    </w:r>
                    <w:r>
                      <w:rPr>
                        <w:rFonts w:ascii="Calibri" w:hAnsi="Calibri"/>
                        <w:color w:val="414142"/>
                        <w:spacing w:val="-13"/>
                        <w:w w:val="125"/>
                        <w:sz w:val="18"/>
                      </w:rPr>
                      <w:t> </w:t>
                    </w:r>
                    <w:r>
                      <w:rPr>
                        <w:rFonts w:ascii="Calibri" w:hAnsi="Calibri"/>
                        <w:color w:val="414142"/>
                        <w:w w:val="125"/>
                        <w:sz w:val="18"/>
                      </w:rPr>
                      <w:t>this</w:t>
                    </w:r>
                    <w:r>
                      <w:rPr>
                        <w:rFonts w:ascii="Calibri" w:hAnsi="Calibri"/>
                        <w:color w:val="414142"/>
                        <w:spacing w:val="-12"/>
                        <w:w w:val="125"/>
                        <w:sz w:val="18"/>
                      </w:rPr>
                      <w:t> </w:t>
                    </w:r>
                    <w:r>
                      <w:rPr>
                        <w:rFonts w:ascii="Calibri" w:hAnsi="Calibri"/>
                        <w:color w:val="414142"/>
                        <w:w w:val="125"/>
                        <w:sz w:val="18"/>
                      </w:rPr>
                      <w:t>treatment</w:t>
                    </w:r>
                    <w:r>
                      <w:rPr>
                        <w:rFonts w:ascii="Calibri" w:hAnsi="Calibri"/>
                        <w:color w:val="414142"/>
                        <w:spacing w:val="-12"/>
                        <w:w w:val="125"/>
                        <w:sz w:val="18"/>
                      </w:rPr>
                      <w:t> </w:t>
                    </w:r>
                    <w:r>
                      <w:rPr>
                        <w:rFonts w:ascii="Calibri" w:hAnsi="Calibri"/>
                        <w:color w:val="414142"/>
                        <w:w w:val="125"/>
                        <w:sz w:val="18"/>
                      </w:rPr>
                      <w:t>program,</w:t>
                    </w:r>
                    <w:r>
                      <w:rPr>
                        <w:rFonts w:ascii="Calibri" w:hAnsi="Calibri"/>
                        <w:color w:val="414142"/>
                        <w:spacing w:val="-12"/>
                        <w:w w:val="125"/>
                        <w:sz w:val="18"/>
                      </w:rPr>
                      <w:t> </w:t>
                    </w:r>
                    <w:r>
                      <w:rPr>
                        <w:rFonts w:ascii="Calibri" w:hAnsi="Calibri"/>
                        <w:color w:val="414142"/>
                        <w:w w:val="125"/>
                        <w:sz w:val="18"/>
                      </w:rPr>
                      <w:t>we</w:t>
                    </w:r>
                    <w:r>
                      <w:rPr>
                        <w:rFonts w:ascii="Calibri" w:hAnsi="Calibri"/>
                        <w:color w:val="414142"/>
                        <w:spacing w:val="-12"/>
                        <w:w w:val="125"/>
                        <w:sz w:val="18"/>
                      </w:rPr>
                      <w:t> </w:t>
                    </w:r>
                    <w:r>
                      <w:rPr>
                        <w:rFonts w:ascii="Calibri" w:hAnsi="Calibri"/>
                        <w:color w:val="414142"/>
                        <w:w w:val="125"/>
                        <w:sz w:val="18"/>
                      </w:rPr>
                      <w:t>see</w:t>
                    </w:r>
                    <w:r>
                      <w:rPr>
                        <w:rFonts w:ascii="Calibri" w:hAnsi="Calibri"/>
                        <w:color w:val="414142"/>
                        <w:spacing w:val="-12"/>
                        <w:w w:val="125"/>
                        <w:sz w:val="18"/>
                      </w:rPr>
                      <w:t> </w:t>
                    </w:r>
                    <w:r>
                      <w:rPr>
                        <w:rFonts w:ascii="Calibri" w:hAnsi="Calibri"/>
                        <w:color w:val="414142"/>
                        <w:w w:val="125"/>
                        <w:sz w:val="18"/>
                      </w:rPr>
                      <w:t>addiction</w:t>
                    </w:r>
                    <w:r>
                      <w:rPr>
                        <w:rFonts w:ascii="Calibri" w:hAnsi="Calibri"/>
                        <w:color w:val="414142"/>
                        <w:spacing w:val="-12"/>
                        <w:w w:val="125"/>
                        <w:sz w:val="18"/>
                      </w:rPr>
                      <w:t> </w:t>
                    </w:r>
                    <w:r>
                      <w:rPr>
                        <w:rFonts w:ascii="Calibri" w:hAnsi="Calibri"/>
                        <w:color w:val="414142"/>
                        <w:w w:val="125"/>
                        <w:sz w:val="18"/>
                      </w:rPr>
                      <w:t>as</w:t>
                    </w:r>
                    <w:r>
                      <w:rPr>
                        <w:rFonts w:ascii="Calibri" w:hAnsi="Calibri"/>
                        <w:color w:val="414142"/>
                        <w:spacing w:val="-12"/>
                        <w:w w:val="125"/>
                        <w:sz w:val="18"/>
                      </w:rPr>
                      <w:t> </w:t>
                    </w:r>
                    <w:r>
                      <w:rPr>
                        <w:rFonts w:ascii="Calibri" w:hAnsi="Calibri"/>
                        <w:color w:val="414142"/>
                        <w:w w:val="125"/>
                        <w:sz w:val="18"/>
                      </w:rPr>
                      <w:t>a</w:t>
                    </w:r>
                    <w:r>
                      <w:rPr>
                        <w:rFonts w:ascii="Calibri" w:hAnsi="Calibri"/>
                        <w:color w:val="414142"/>
                        <w:spacing w:val="-12"/>
                        <w:w w:val="125"/>
                        <w:sz w:val="18"/>
                      </w:rPr>
                      <w:t> </w:t>
                    </w:r>
                    <w:r>
                      <w:rPr>
                        <w:rFonts w:ascii="Calibri" w:hAnsi="Calibri"/>
                        <w:color w:val="414142"/>
                        <w:w w:val="125"/>
                        <w:sz w:val="18"/>
                      </w:rPr>
                      <w:t>brain</w:t>
                    </w:r>
                    <w:r>
                      <w:rPr>
                        <w:rFonts w:ascii="Calibri" w:hAnsi="Calibri"/>
                        <w:color w:val="414142"/>
                        <w:spacing w:val="-12"/>
                        <w:w w:val="125"/>
                        <w:sz w:val="18"/>
                      </w:rPr>
                      <w:t> </w:t>
                    </w:r>
                    <w:r>
                      <w:rPr>
                        <w:rFonts w:ascii="Calibri" w:hAnsi="Calibri"/>
                        <w:color w:val="414142"/>
                        <w:w w:val="125"/>
                        <w:sz w:val="18"/>
                      </w:rPr>
                      <w:t>disease.</w:t>
                    </w:r>
                    <w:r>
                      <w:rPr>
                        <w:rFonts w:ascii="Calibri" w:hAnsi="Calibri"/>
                        <w:color w:val="414142"/>
                        <w:spacing w:val="-13"/>
                        <w:w w:val="125"/>
                        <w:sz w:val="18"/>
                      </w:rPr>
                      <w:t> </w:t>
                    </w:r>
                    <w:r>
                      <w:rPr>
                        <w:rFonts w:ascii="Calibri" w:hAnsi="Calibri"/>
                        <w:color w:val="414142"/>
                        <w:w w:val="125"/>
                        <w:sz w:val="18"/>
                      </w:rPr>
                      <w:t>Methadone</w:t>
                    </w:r>
                    <w:r>
                      <w:rPr>
                        <w:rFonts w:ascii="Calibri" w:hAnsi="Calibri"/>
                        <w:color w:val="414142"/>
                        <w:spacing w:val="-12"/>
                        <w:w w:val="125"/>
                        <w:sz w:val="18"/>
                      </w:rPr>
                      <w:t> </w:t>
                    </w:r>
                    <w:r>
                      <w:rPr>
                        <w:rFonts w:ascii="Calibri" w:hAnsi="Calibri"/>
                        <w:color w:val="414142"/>
                        <w:w w:val="125"/>
                        <w:sz w:val="18"/>
                      </w:rPr>
                      <w:t>treats</w:t>
                    </w:r>
                    <w:r>
                      <w:rPr>
                        <w:rFonts w:ascii="Calibri" w:hAnsi="Calibri"/>
                        <w:color w:val="414142"/>
                        <w:spacing w:val="-12"/>
                        <w:w w:val="125"/>
                        <w:sz w:val="18"/>
                      </w:rPr>
                      <w:t> </w:t>
                    </w:r>
                    <w:r>
                      <w:rPr>
                        <w:rFonts w:ascii="Calibri" w:hAnsi="Calibri"/>
                        <w:color w:val="414142"/>
                        <w:w w:val="125"/>
                        <w:sz w:val="18"/>
                      </w:rPr>
                      <w:t>the brain</w:t>
                    </w:r>
                    <w:r>
                      <w:rPr>
                        <w:rFonts w:ascii="Calibri" w:hAnsi="Calibri"/>
                        <w:color w:val="414142"/>
                        <w:spacing w:val="-12"/>
                        <w:w w:val="125"/>
                        <w:sz w:val="18"/>
                      </w:rPr>
                      <w:t> </w:t>
                    </w:r>
                    <w:r>
                      <w:rPr>
                        <w:rFonts w:ascii="Calibri" w:hAnsi="Calibri"/>
                        <w:color w:val="414142"/>
                        <w:w w:val="125"/>
                        <w:sz w:val="18"/>
                      </w:rPr>
                      <w:t>disease</w:t>
                    </w:r>
                    <w:r>
                      <w:rPr>
                        <w:rFonts w:ascii="Calibri" w:hAnsi="Calibri"/>
                        <w:color w:val="414142"/>
                        <w:spacing w:val="-12"/>
                        <w:w w:val="125"/>
                        <w:sz w:val="18"/>
                      </w:rPr>
                      <w:t> </w:t>
                    </w:r>
                    <w:r>
                      <w:rPr>
                        <w:rFonts w:ascii="Calibri" w:hAnsi="Calibri"/>
                        <w:color w:val="414142"/>
                        <w:w w:val="125"/>
                        <w:sz w:val="18"/>
                      </w:rPr>
                      <w:t>part</w:t>
                    </w:r>
                    <w:r>
                      <w:rPr>
                        <w:rFonts w:ascii="Calibri" w:hAnsi="Calibri"/>
                        <w:color w:val="414142"/>
                        <w:spacing w:val="-12"/>
                        <w:w w:val="125"/>
                        <w:sz w:val="18"/>
                      </w:rPr>
                      <w:t> </w:t>
                    </w:r>
                    <w:r>
                      <w:rPr>
                        <w:rFonts w:ascii="Calibri" w:hAnsi="Calibri"/>
                        <w:color w:val="414142"/>
                        <w:w w:val="125"/>
                        <w:sz w:val="18"/>
                      </w:rPr>
                      <w:t>of</w:t>
                    </w:r>
                    <w:r>
                      <w:rPr>
                        <w:rFonts w:ascii="Calibri" w:hAnsi="Calibri"/>
                        <w:color w:val="414142"/>
                        <w:spacing w:val="-12"/>
                        <w:w w:val="125"/>
                        <w:sz w:val="18"/>
                      </w:rPr>
                      <w:t> </w:t>
                    </w:r>
                    <w:r>
                      <w:rPr>
                        <w:rFonts w:ascii="Calibri" w:hAnsi="Calibri"/>
                        <w:color w:val="414142"/>
                        <w:w w:val="125"/>
                        <w:sz w:val="18"/>
                      </w:rPr>
                      <w:t>addiction.</w:t>
                    </w:r>
                    <w:r>
                      <w:rPr>
                        <w:rFonts w:ascii="Calibri" w:hAnsi="Calibri"/>
                        <w:color w:val="414142"/>
                        <w:spacing w:val="-12"/>
                        <w:w w:val="125"/>
                        <w:sz w:val="18"/>
                      </w:rPr>
                      <w:t> </w:t>
                    </w:r>
                    <w:r>
                      <w:rPr>
                        <w:rFonts w:ascii="Calibri" w:hAnsi="Calibri"/>
                        <w:color w:val="414142"/>
                        <w:w w:val="125"/>
                        <w:sz w:val="18"/>
                      </w:rPr>
                      <w:t>It</w:t>
                    </w:r>
                    <w:r>
                      <w:rPr>
                        <w:rFonts w:ascii="Calibri" w:hAnsi="Calibri"/>
                        <w:color w:val="414142"/>
                        <w:spacing w:val="-12"/>
                        <w:w w:val="125"/>
                        <w:sz w:val="18"/>
                      </w:rPr>
                      <w:t> </w:t>
                    </w:r>
                    <w:r>
                      <w:rPr>
                        <w:rFonts w:ascii="Calibri" w:hAnsi="Calibri"/>
                        <w:color w:val="414142"/>
                        <w:w w:val="125"/>
                        <w:sz w:val="18"/>
                      </w:rPr>
                      <w:t>stabilizes</w:t>
                    </w:r>
                    <w:r>
                      <w:rPr>
                        <w:rFonts w:ascii="Calibri" w:hAnsi="Calibri"/>
                        <w:color w:val="414142"/>
                        <w:spacing w:val="-12"/>
                        <w:w w:val="125"/>
                        <w:sz w:val="18"/>
                      </w:rPr>
                      <w:t> </w:t>
                    </w:r>
                    <w:r>
                      <w:rPr>
                        <w:rFonts w:ascii="Calibri" w:hAnsi="Calibri"/>
                        <w:color w:val="414142"/>
                        <w:w w:val="125"/>
                        <w:sz w:val="18"/>
                      </w:rPr>
                      <w:t>the</w:t>
                    </w:r>
                    <w:r>
                      <w:rPr>
                        <w:rFonts w:ascii="Calibri" w:hAnsi="Calibri"/>
                        <w:color w:val="414142"/>
                        <w:spacing w:val="-12"/>
                        <w:w w:val="125"/>
                        <w:sz w:val="18"/>
                      </w:rPr>
                      <w:t> </w:t>
                    </w:r>
                    <w:r>
                      <w:rPr>
                        <w:rFonts w:ascii="Calibri" w:hAnsi="Calibri"/>
                        <w:color w:val="414142"/>
                        <w:w w:val="125"/>
                        <w:sz w:val="18"/>
                      </w:rPr>
                      <w:t>brain</w:t>
                    </w:r>
                    <w:r>
                      <w:rPr>
                        <w:rFonts w:ascii="Calibri" w:hAnsi="Calibri"/>
                        <w:color w:val="414142"/>
                        <w:spacing w:val="-12"/>
                        <w:w w:val="125"/>
                        <w:sz w:val="18"/>
                      </w:rPr>
                      <w:t> </w:t>
                    </w:r>
                    <w:r>
                      <w:rPr>
                        <w:rFonts w:ascii="Calibri" w:hAnsi="Calibri"/>
                        <w:color w:val="414142"/>
                        <w:w w:val="125"/>
                        <w:sz w:val="18"/>
                      </w:rPr>
                      <w:t>and</w:t>
                    </w:r>
                    <w:r>
                      <w:rPr>
                        <w:rFonts w:ascii="Calibri" w:hAnsi="Calibri"/>
                        <w:color w:val="414142"/>
                        <w:spacing w:val="-12"/>
                        <w:w w:val="125"/>
                        <w:sz w:val="18"/>
                      </w:rPr>
                      <w:t> </w:t>
                    </w:r>
                    <w:r>
                      <w:rPr>
                        <w:rFonts w:ascii="Calibri" w:hAnsi="Calibri"/>
                        <w:color w:val="414142"/>
                        <w:w w:val="125"/>
                        <w:sz w:val="18"/>
                      </w:rPr>
                      <w:t>allows</w:t>
                    </w:r>
                    <w:r>
                      <w:rPr>
                        <w:rFonts w:ascii="Calibri" w:hAnsi="Calibri"/>
                        <w:color w:val="414142"/>
                        <w:spacing w:val="-12"/>
                        <w:w w:val="125"/>
                        <w:sz w:val="18"/>
                      </w:rPr>
                      <w:t> </w:t>
                    </w:r>
                    <w:r>
                      <w:rPr>
                        <w:rFonts w:ascii="Calibri" w:hAnsi="Calibri"/>
                        <w:color w:val="414142"/>
                        <w:w w:val="125"/>
                        <w:sz w:val="18"/>
                      </w:rPr>
                      <w:t>the</w:t>
                    </w:r>
                    <w:r>
                      <w:rPr>
                        <w:rFonts w:ascii="Calibri" w:hAnsi="Calibri"/>
                        <w:color w:val="414142"/>
                        <w:spacing w:val="-12"/>
                        <w:w w:val="125"/>
                        <w:sz w:val="18"/>
                      </w:rPr>
                      <w:t> </w:t>
                    </w:r>
                    <w:r>
                      <w:rPr>
                        <w:rFonts w:ascii="Calibri" w:hAnsi="Calibri"/>
                        <w:color w:val="414142"/>
                        <w:w w:val="125"/>
                        <w:sz w:val="18"/>
                      </w:rPr>
                      <w:t>person</w:t>
                    </w:r>
                    <w:r>
                      <w:rPr>
                        <w:rFonts w:ascii="Calibri" w:hAnsi="Calibri"/>
                        <w:color w:val="414142"/>
                        <w:spacing w:val="-12"/>
                        <w:w w:val="125"/>
                        <w:sz w:val="18"/>
                      </w:rPr>
                      <w:t> </w:t>
                    </w:r>
                    <w:r>
                      <w:rPr>
                        <w:rFonts w:ascii="Calibri" w:hAnsi="Calibri"/>
                        <w:color w:val="414142"/>
                        <w:w w:val="125"/>
                        <w:sz w:val="18"/>
                      </w:rPr>
                      <w:t>to</w:t>
                    </w:r>
                    <w:r>
                      <w:rPr>
                        <w:rFonts w:ascii="Calibri" w:hAnsi="Calibri"/>
                        <w:color w:val="414142"/>
                        <w:spacing w:val="-12"/>
                        <w:w w:val="125"/>
                        <w:sz w:val="18"/>
                      </w:rPr>
                      <w:t> </w:t>
                    </w:r>
                    <w:r>
                      <w:rPr>
                        <w:rFonts w:ascii="Calibri" w:hAnsi="Calibri"/>
                        <w:color w:val="414142"/>
                        <w:w w:val="125"/>
                        <w:sz w:val="18"/>
                      </w:rPr>
                      <w:t>focus</w:t>
                    </w:r>
                    <w:r>
                      <w:rPr>
                        <w:rFonts w:ascii="Calibri" w:hAnsi="Calibri"/>
                        <w:color w:val="414142"/>
                        <w:spacing w:val="-12"/>
                        <w:w w:val="125"/>
                        <w:sz w:val="18"/>
                      </w:rPr>
                      <w:t> </w:t>
                    </w:r>
                    <w:r>
                      <w:rPr>
                        <w:rFonts w:ascii="Calibri" w:hAnsi="Calibri"/>
                        <w:color w:val="414142"/>
                        <w:w w:val="125"/>
                        <w:sz w:val="18"/>
                      </w:rPr>
                      <w:t>on learning new ways of thinking and reacting. It works by blocking the effects of other opioids. Patients on a proper dose can’t get high even if they try to use. This helps discourage</w:t>
                    </w:r>
                    <w:r>
                      <w:rPr>
                        <w:rFonts w:ascii="Calibri" w:hAnsi="Calibri"/>
                        <w:color w:val="414142"/>
                        <w:spacing w:val="-5"/>
                        <w:w w:val="125"/>
                        <w:sz w:val="18"/>
                      </w:rPr>
                      <w:t> </w:t>
                    </w:r>
                    <w:r>
                      <w:rPr>
                        <w:rFonts w:ascii="Calibri" w:hAnsi="Calibri"/>
                        <w:color w:val="414142"/>
                        <w:w w:val="125"/>
                        <w:sz w:val="18"/>
                      </w:rPr>
                      <w:t>future</w:t>
                    </w:r>
                    <w:r>
                      <w:rPr>
                        <w:rFonts w:ascii="Calibri" w:hAnsi="Calibri"/>
                        <w:color w:val="414142"/>
                        <w:spacing w:val="-5"/>
                        <w:w w:val="125"/>
                        <w:sz w:val="18"/>
                      </w:rPr>
                      <w:t> </w:t>
                    </w:r>
                    <w:r>
                      <w:rPr>
                        <w:rFonts w:ascii="Calibri" w:hAnsi="Calibri"/>
                        <w:color w:val="414142"/>
                        <w:w w:val="125"/>
                        <w:sz w:val="18"/>
                      </w:rPr>
                      <w:t>drug</w:t>
                    </w:r>
                    <w:r>
                      <w:rPr>
                        <w:rFonts w:ascii="Calibri" w:hAnsi="Calibri"/>
                        <w:color w:val="414142"/>
                        <w:spacing w:val="-5"/>
                        <w:w w:val="125"/>
                        <w:sz w:val="18"/>
                      </w:rPr>
                      <w:t> </w:t>
                    </w:r>
                    <w:r>
                      <w:rPr>
                        <w:rFonts w:ascii="Calibri" w:hAnsi="Calibri"/>
                        <w:color w:val="414142"/>
                        <w:w w:val="125"/>
                        <w:sz w:val="18"/>
                      </w:rPr>
                      <w:t>use.</w:t>
                    </w:r>
                    <w:r>
                      <w:rPr>
                        <w:rFonts w:ascii="Calibri" w:hAnsi="Calibri"/>
                        <w:color w:val="414142"/>
                        <w:spacing w:val="-5"/>
                        <w:w w:val="125"/>
                        <w:sz w:val="18"/>
                      </w:rPr>
                      <w:t> </w:t>
                    </w:r>
                    <w:r>
                      <w:rPr>
                        <w:rFonts w:ascii="Calibri" w:hAnsi="Calibri"/>
                        <w:color w:val="414142"/>
                        <w:w w:val="125"/>
                        <w:sz w:val="18"/>
                      </w:rPr>
                      <w:t>Joni,</w:t>
                    </w:r>
                    <w:r>
                      <w:rPr>
                        <w:rFonts w:ascii="Calibri" w:hAnsi="Calibri"/>
                        <w:color w:val="414142"/>
                        <w:spacing w:val="-5"/>
                        <w:w w:val="125"/>
                        <w:sz w:val="18"/>
                      </w:rPr>
                      <w:t> </w:t>
                    </w:r>
                    <w:r>
                      <w:rPr>
                        <w:rFonts w:ascii="Calibri" w:hAnsi="Calibri"/>
                        <w:color w:val="414142"/>
                        <w:w w:val="125"/>
                        <w:sz w:val="18"/>
                      </w:rPr>
                      <w:t>would</w:t>
                    </w:r>
                    <w:r>
                      <w:rPr>
                        <w:rFonts w:ascii="Calibri" w:hAnsi="Calibri"/>
                        <w:color w:val="414142"/>
                        <w:spacing w:val="-4"/>
                        <w:w w:val="125"/>
                        <w:sz w:val="18"/>
                      </w:rPr>
                      <w:t> </w:t>
                    </w:r>
                    <w:r>
                      <w:rPr>
                        <w:rFonts w:ascii="Calibri" w:hAnsi="Calibri"/>
                        <w:color w:val="414142"/>
                        <w:w w:val="125"/>
                        <w:sz w:val="18"/>
                      </w:rPr>
                      <w:t>you</w:t>
                    </w:r>
                    <w:r>
                      <w:rPr>
                        <w:rFonts w:ascii="Calibri" w:hAnsi="Calibri"/>
                        <w:color w:val="414142"/>
                        <w:spacing w:val="-5"/>
                        <w:w w:val="125"/>
                        <w:sz w:val="18"/>
                      </w:rPr>
                      <w:t> </w:t>
                    </w:r>
                    <w:r>
                      <w:rPr>
                        <w:rFonts w:ascii="Calibri" w:hAnsi="Calibri"/>
                        <w:color w:val="414142"/>
                        <w:w w:val="125"/>
                        <w:sz w:val="18"/>
                      </w:rPr>
                      <w:t>like</w:t>
                    </w:r>
                    <w:r>
                      <w:rPr>
                        <w:rFonts w:ascii="Calibri" w:hAnsi="Calibri"/>
                        <w:color w:val="414142"/>
                        <w:spacing w:val="-5"/>
                        <w:w w:val="125"/>
                        <w:sz w:val="18"/>
                      </w:rPr>
                      <w:t> </w:t>
                    </w:r>
                    <w:r>
                      <w:rPr>
                        <w:rFonts w:ascii="Calibri" w:hAnsi="Calibri"/>
                        <w:color w:val="414142"/>
                        <w:w w:val="125"/>
                        <w:sz w:val="18"/>
                      </w:rPr>
                      <w:t>to</w:t>
                    </w:r>
                    <w:r>
                      <w:rPr>
                        <w:rFonts w:ascii="Calibri" w:hAnsi="Calibri"/>
                        <w:color w:val="414142"/>
                        <w:spacing w:val="-5"/>
                        <w:w w:val="125"/>
                        <w:sz w:val="18"/>
                      </w:rPr>
                      <w:t> </w:t>
                    </w:r>
                    <w:r>
                      <w:rPr>
                        <w:rFonts w:ascii="Calibri" w:hAnsi="Calibri"/>
                        <w:color w:val="414142"/>
                        <w:w w:val="125"/>
                        <w:sz w:val="18"/>
                      </w:rPr>
                      <w:t>add</w:t>
                    </w:r>
                    <w:r>
                      <w:rPr>
                        <w:rFonts w:ascii="Calibri" w:hAnsi="Calibri"/>
                        <w:color w:val="414142"/>
                        <w:spacing w:val="-5"/>
                        <w:w w:val="125"/>
                        <w:sz w:val="18"/>
                      </w:rPr>
                      <w:t> </w:t>
                    </w:r>
                    <w:r>
                      <w:rPr>
                        <w:rFonts w:ascii="Calibri" w:hAnsi="Calibri"/>
                        <w:color w:val="414142"/>
                        <w:w w:val="125"/>
                        <w:sz w:val="18"/>
                      </w:rPr>
                      <w:t>anything?</w:t>
                    </w:r>
                  </w:p>
                  <w:p>
                    <w:pPr>
                      <w:spacing w:line="218" w:lineRule="auto" w:before="90"/>
                      <w:ind w:left="0" w:right="10" w:firstLine="0"/>
                      <w:jc w:val="left"/>
                      <w:rPr>
                        <w:rFonts w:ascii="Calibri" w:hAnsi="Calibri"/>
                        <w:sz w:val="18"/>
                      </w:rPr>
                    </w:pPr>
                    <w:r>
                      <w:rPr>
                        <w:rFonts w:ascii="Calibri" w:hAnsi="Calibri"/>
                        <w:color w:val="414142"/>
                        <w:w w:val="125"/>
                        <w:sz w:val="18"/>
                      </w:rPr>
                      <w:t>Petra, it’s great that you stopped using opioids and stayed in recovery without medication—but</w:t>
                    </w:r>
                    <w:r>
                      <w:rPr>
                        <w:rFonts w:ascii="Calibri" w:hAnsi="Calibri"/>
                        <w:color w:val="414142"/>
                        <w:spacing w:val="-17"/>
                        <w:w w:val="125"/>
                        <w:sz w:val="18"/>
                      </w:rPr>
                      <w:t> </w:t>
                    </w:r>
                    <w:r>
                      <w:rPr>
                        <w:rFonts w:ascii="Calibri" w:hAnsi="Calibri"/>
                        <w:color w:val="414142"/>
                        <w:w w:val="125"/>
                        <w:sz w:val="18"/>
                      </w:rPr>
                      <w:t>everyone</w:t>
                    </w:r>
                    <w:r>
                      <w:rPr>
                        <w:rFonts w:ascii="Calibri" w:hAnsi="Calibri"/>
                        <w:color w:val="414142"/>
                        <w:spacing w:val="-16"/>
                        <w:w w:val="125"/>
                        <w:sz w:val="18"/>
                      </w:rPr>
                      <w:t> </w:t>
                    </w:r>
                    <w:r>
                      <w:rPr>
                        <w:rFonts w:ascii="Calibri" w:hAnsi="Calibri"/>
                        <w:color w:val="414142"/>
                        <w:w w:val="125"/>
                        <w:sz w:val="18"/>
                      </w:rPr>
                      <w:t>has</w:t>
                    </w:r>
                    <w:r>
                      <w:rPr>
                        <w:rFonts w:ascii="Calibri" w:hAnsi="Calibri"/>
                        <w:color w:val="414142"/>
                        <w:spacing w:val="-16"/>
                        <w:w w:val="125"/>
                        <w:sz w:val="18"/>
                      </w:rPr>
                      <w:t> </w:t>
                    </w:r>
                    <w:r>
                      <w:rPr>
                        <w:rFonts w:ascii="Calibri" w:hAnsi="Calibri"/>
                        <w:color w:val="414142"/>
                        <w:w w:val="125"/>
                        <w:sz w:val="18"/>
                      </w:rPr>
                      <w:t>a</w:t>
                    </w:r>
                    <w:r>
                      <w:rPr>
                        <w:rFonts w:ascii="Calibri" w:hAnsi="Calibri"/>
                        <w:color w:val="414142"/>
                        <w:spacing w:val="-16"/>
                        <w:w w:val="125"/>
                        <w:sz w:val="18"/>
                      </w:rPr>
                      <w:t> </w:t>
                    </w:r>
                    <w:r>
                      <w:rPr>
                        <w:rFonts w:ascii="Calibri" w:hAnsi="Calibri"/>
                        <w:color w:val="414142"/>
                        <w:w w:val="125"/>
                        <w:sz w:val="18"/>
                      </w:rPr>
                      <w:t>different</w:t>
                    </w:r>
                    <w:r>
                      <w:rPr>
                        <w:rFonts w:ascii="Calibri" w:hAnsi="Calibri"/>
                        <w:color w:val="414142"/>
                        <w:spacing w:val="-16"/>
                        <w:w w:val="125"/>
                        <w:sz w:val="18"/>
                      </w:rPr>
                      <w:t> </w:t>
                    </w:r>
                    <w:r>
                      <w:rPr>
                        <w:rFonts w:ascii="Calibri" w:hAnsi="Calibri"/>
                        <w:color w:val="414142"/>
                        <w:w w:val="125"/>
                        <w:sz w:val="18"/>
                      </w:rPr>
                      <w:t>path</w:t>
                    </w:r>
                    <w:r>
                      <w:rPr>
                        <w:rFonts w:ascii="Calibri" w:hAnsi="Calibri"/>
                        <w:color w:val="414142"/>
                        <w:spacing w:val="-16"/>
                        <w:w w:val="125"/>
                        <w:sz w:val="18"/>
                      </w:rPr>
                      <w:t> </w:t>
                    </w:r>
                    <w:r>
                      <w:rPr>
                        <w:rFonts w:ascii="Calibri" w:hAnsi="Calibri"/>
                        <w:color w:val="414142"/>
                        <w:w w:val="125"/>
                        <w:sz w:val="18"/>
                      </w:rPr>
                      <w:t>to</w:t>
                    </w:r>
                    <w:r>
                      <w:rPr>
                        <w:rFonts w:ascii="Calibri" w:hAnsi="Calibri"/>
                        <w:color w:val="414142"/>
                        <w:spacing w:val="-16"/>
                        <w:w w:val="125"/>
                        <w:sz w:val="18"/>
                      </w:rPr>
                      <w:t> </w:t>
                    </w:r>
                    <w:r>
                      <w:rPr>
                        <w:rFonts w:ascii="Calibri" w:hAnsi="Calibri"/>
                        <w:color w:val="414142"/>
                        <w:w w:val="125"/>
                        <w:sz w:val="18"/>
                      </w:rPr>
                      <w:t>recovery.</w:t>
                    </w:r>
                    <w:r>
                      <w:rPr>
                        <w:rFonts w:ascii="Calibri" w:hAnsi="Calibri"/>
                        <w:color w:val="414142"/>
                        <w:spacing w:val="-16"/>
                        <w:w w:val="125"/>
                        <w:sz w:val="18"/>
                      </w:rPr>
                      <w:t> </w:t>
                    </w:r>
                    <w:r>
                      <w:rPr>
                        <w:rFonts w:ascii="Calibri" w:hAnsi="Calibri"/>
                        <w:color w:val="414142"/>
                        <w:w w:val="125"/>
                        <w:sz w:val="18"/>
                      </w:rPr>
                      <w:t>For</w:t>
                    </w:r>
                    <w:r>
                      <w:rPr>
                        <w:rFonts w:ascii="Calibri" w:hAnsi="Calibri"/>
                        <w:color w:val="414142"/>
                        <w:spacing w:val="-17"/>
                        <w:w w:val="125"/>
                        <w:sz w:val="18"/>
                      </w:rPr>
                      <w:t> </w:t>
                    </w:r>
                    <w:r>
                      <w:rPr>
                        <w:rFonts w:ascii="Calibri" w:hAnsi="Calibri"/>
                        <w:color w:val="414142"/>
                        <w:w w:val="125"/>
                        <w:sz w:val="18"/>
                      </w:rPr>
                      <w:t>me,</w:t>
                    </w:r>
                    <w:r>
                      <w:rPr>
                        <w:rFonts w:ascii="Calibri" w:hAnsi="Calibri"/>
                        <w:color w:val="414142"/>
                        <w:spacing w:val="-16"/>
                        <w:w w:val="125"/>
                        <w:sz w:val="18"/>
                      </w:rPr>
                      <w:t> </w:t>
                    </w:r>
                    <w:r>
                      <w:rPr>
                        <w:rFonts w:ascii="Calibri" w:hAnsi="Calibri"/>
                        <w:color w:val="414142"/>
                        <w:w w:val="125"/>
                        <w:sz w:val="18"/>
                      </w:rPr>
                      <w:t>medication</w:t>
                    </w:r>
                    <w:r>
                      <w:rPr>
                        <w:rFonts w:ascii="Calibri" w:hAnsi="Calibri"/>
                        <w:color w:val="414142"/>
                        <w:spacing w:val="-16"/>
                        <w:w w:val="125"/>
                        <w:sz w:val="18"/>
                      </w:rPr>
                      <w:t> </w:t>
                    </w:r>
                    <w:r>
                      <w:rPr>
                        <w:rFonts w:ascii="Calibri" w:hAnsi="Calibri"/>
                        <w:color w:val="414142"/>
                        <w:w w:val="125"/>
                        <w:sz w:val="18"/>
                      </w:rPr>
                      <w:t>helps</w:t>
                    </w:r>
                    <w:r>
                      <w:rPr>
                        <w:rFonts w:ascii="Calibri" w:hAnsi="Calibri"/>
                        <w:color w:val="414142"/>
                        <w:spacing w:val="-16"/>
                        <w:w w:val="125"/>
                        <w:sz w:val="18"/>
                      </w:rPr>
                      <w:t> </w:t>
                    </w:r>
                    <w:r>
                      <w:rPr>
                        <w:rFonts w:ascii="Calibri" w:hAnsi="Calibri"/>
                        <w:color w:val="414142"/>
                        <w:w w:val="125"/>
                        <w:sz w:val="18"/>
                      </w:rPr>
                      <w:t>me hold</w:t>
                    </w:r>
                    <w:r>
                      <w:rPr>
                        <w:rFonts w:ascii="Calibri" w:hAnsi="Calibri"/>
                        <w:color w:val="414142"/>
                        <w:spacing w:val="-12"/>
                        <w:w w:val="125"/>
                        <w:sz w:val="18"/>
                      </w:rPr>
                      <w:t> </w:t>
                    </w:r>
                    <w:r>
                      <w:rPr>
                        <w:rFonts w:ascii="Calibri" w:hAnsi="Calibri"/>
                        <w:color w:val="414142"/>
                        <w:w w:val="125"/>
                        <w:sz w:val="18"/>
                      </w:rPr>
                      <w:t>a</w:t>
                    </w:r>
                    <w:r>
                      <w:rPr>
                        <w:rFonts w:ascii="Calibri" w:hAnsi="Calibri"/>
                        <w:color w:val="414142"/>
                        <w:spacing w:val="-11"/>
                        <w:w w:val="125"/>
                        <w:sz w:val="18"/>
                      </w:rPr>
                      <w:t> </w:t>
                    </w:r>
                    <w:r>
                      <w:rPr>
                        <w:rFonts w:ascii="Calibri" w:hAnsi="Calibri"/>
                        <w:color w:val="414142"/>
                        <w:w w:val="125"/>
                        <w:sz w:val="18"/>
                      </w:rPr>
                      <w:t>job,</w:t>
                    </w:r>
                    <w:r>
                      <w:rPr>
                        <w:rFonts w:ascii="Calibri" w:hAnsi="Calibri"/>
                        <w:color w:val="414142"/>
                        <w:spacing w:val="-11"/>
                        <w:w w:val="125"/>
                        <w:sz w:val="18"/>
                      </w:rPr>
                      <w:t> </w:t>
                    </w:r>
                    <w:r>
                      <w:rPr>
                        <w:rFonts w:ascii="Calibri" w:hAnsi="Calibri"/>
                        <w:color w:val="414142"/>
                        <w:w w:val="125"/>
                        <w:sz w:val="18"/>
                      </w:rPr>
                      <w:t>take</w:t>
                    </w:r>
                    <w:r>
                      <w:rPr>
                        <w:rFonts w:ascii="Calibri" w:hAnsi="Calibri"/>
                        <w:color w:val="414142"/>
                        <w:spacing w:val="-11"/>
                        <w:w w:val="125"/>
                        <w:sz w:val="18"/>
                      </w:rPr>
                      <w:t> </w:t>
                    </w:r>
                    <w:r>
                      <w:rPr>
                        <w:rFonts w:ascii="Calibri" w:hAnsi="Calibri"/>
                        <w:color w:val="414142"/>
                        <w:w w:val="125"/>
                        <w:sz w:val="18"/>
                      </w:rPr>
                      <w:t>care</w:t>
                    </w:r>
                    <w:r>
                      <w:rPr>
                        <w:rFonts w:ascii="Calibri" w:hAnsi="Calibri"/>
                        <w:color w:val="414142"/>
                        <w:spacing w:val="-11"/>
                        <w:w w:val="125"/>
                        <w:sz w:val="18"/>
                      </w:rPr>
                      <w:t> </w:t>
                    </w:r>
                    <w:r>
                      <w:rPr>
                        <w:rFonts w:ascii="Calibri" w:hAnsi="Calibri"/>
                        <w:color w:val="414142"/>
                        <w:w w:val="125"/>
                        <w:sz w:val="18"/>
                      </w:rPr>
                      <w:t>of</w:t>
                    </w:r>
                    <w:r>
                      <w:rPr>
                        <w:rFonts w:ascii="Calibri" w:hAnsi="Calibri"/>
                        <w:color w:val="414142"/>
                        <w:spacing w:val="-11"/>
                        <w:w w:val="125"/>
                        <w:sz w:val="18"/>
                      </w:rPr>
                      <w:t> </w:t>
                    </w:r>
                    <w:r>
                      <w:rPr>
                        <w:rFonts w:ascii="Calibri" w:hAnsi="Calibri"/>
                        <w:color w:val="414142"/>
                        <w:w w:val="125"/>
                        <w:sz w:val="18"/>
                      </w:rPr>
                      <w:t>my</w:t>
                    </w:r>
                    <w:r>
                      <w:rPr>
                        <w:rFonts w:ascii="Calibri" w:hAnsi="Calibri"/>
                        <w:color w:val="414142"/>
                        <w:spacing w:val="-11"/>
                        <w:w w:val="125"/>
                        <w:sz w:val="18"/>
                      </w:rPr>
                      <w:t> </w:t>
                    </w:r>
                    <w:r>
                      <w:rPr>
                        <w:rFonts w:ascii="Calibri" w:hAnsi="Calibri"/>
                        <w:color w:val="414142"/>
                        <w:w w:val="125"/>
                        <w:sz w:val="18"/>
                      </w:rPr>
                      <w:t>kids,</w:t>
                    </w:r>
                    <w:r>
                      <w:rPr>
                        <w:rFonts w:ascii="Calibri" w:hAnsi="Calibri"/>
                        <w:color w:val="414142"/>
                        <w:spacing w:val="-11"/>
                        <w:w w:val="125"/>
                        <w:sz w:val="18"/>
                      </w:rPr>
                      <w:t> </w:t>
                    </w:r>
                    <w:r>
                      <w:rPr>
                        <w:rFonts w:ascii="Calibri" w:hAnsi="Calibri"/>
                        <w:color w:val="414142"/>
                        <w:w w:val="125"/>
                        <w:sz w:val="18"/>
                      </w:rPr>
                      <w:t>stay</w:t>
                    </w:r>
                    <w:r>
                      <w:rPr>
                        <w:rFonts w:ascii="Calibri" w:hAnsi="Calibri"/>
                        <w:color w:val="414142"/>
                        <w:spacing w:val="-11"/>
                        <w:w w:val="125"/>
                        <w:sz w:val="18"/>
                      </w:rPr>
                      <w:t> </w:t>
                    </w:r>
                    <w:r>
                      <w:rPr>
                        <w:rFonts w:ascii="Calibri" w:hAnsi="Calibri"/>
                        <w:color w:val="414142"/>
                        <w:w w:val="125"/>
                        <w:sz w:val="18"/>
                      </w:rPr>
                      <w:t>focused</w:t>
                    </w:r>
                    <w:r>
                      <w:rPr>
                        <w:rFonts w:ascii="Calibri" w:hAnsi="Calibri"/>
                        <w:color w:val="414142"/>
                        <w:spacing w:val="-11"/>
                        <w:w w:val="125"/>
                        <w:sz w:val="18"/>
                      </w:rPr>
                      <w:t> </w:t>
                    </w:r>
                    <w:r>
                      <w:rPr>
                        <w:rFonts w:ascii="Calibri" w:hAnsi="Calibri"/>
                        <w:color w:val="414142"/>
                        <w:w w:val="125"/>
                        <w:sz w:val="18"/>
                      </w:rPr>
                      <w:t>in</w:t>
                    </w:r>
                    <w:r>
                      <w:rPr>
                        <w:rFonts w:ascii="Calibri" w:hAnsi="Calibri"/>
                        <w:color w:val="414142"/>
                        <w:spacing w:val="-11"/>
                        <w:w w:val="125"/>
                        <w:sz w:val="18"/>
                      </w:rPr>
                      <w:t> </w:t>
                    </w:r>
                    <w:r>
                      <w:rPr>
                        <w:rFonts w:ascii="Calibri" w:hAnsi="Calibri"/>
                        <w:color w:val="414142"/>
                        <w:w w:val="125"/>
                        <w:sz w:val="18"/>
                      </w:rPr>
                      <w:t>my</w:t>
                    </w:r>
                    <w:r>
                      <w:rPr>
                        <w:rFonts w:ascii="Calibri" w:hAnsi="Calibri"/>
                        <w:color w:val="414142"/>
                        <w:spacing w:val="-11"/>
                        <w:w w:val="125"/>
                        <w:sz w:val="18"/>
                      </w:rPr>
                      <w:t> </w:t>
                    </w:r>
                    <w:r>
                      <w:rPr>
                        <w:rFonts w:ascii="Calibri" w:hAnsi="Calibri"/>
                        <w:color w:val="414142"/>
                        <w:w w:val="125"/>
                        <w:sz w:val="18"/>
                      </w:rPr>
                      <w:t>counseling</w:t>
                    </w:r>
                    <w:r>
                      <w:rPr>
                        <w:rFonts w:ascii="Calibri" w:hAnsi="Calibri"/>
                        <w:color w:val="414142"/>
                        <w:spacing w:val="-11"/>
                        <w:w w:val="125"/>
                        <w:sz w:val="18"/>
                      </w:rPr>
                      <w:t> </w:t>
                    </w:r>
                    <w:r>
                      <w:rPr>
                        <w:rFonts w:ascii="Calibri" w:hAnsi="Calibri"/>
                        <w:color w:val="414142"/>
                        <w:w w:val="125"/>
                        <w:sz w:val="18"/>
                      </w:rPr>
                      <w:t>sessions,</w:t>
                    </w:r>
                    <w:r>
                      <w:rPr>
                        <w:rFonts w:ascii="Calibri" w:hAnsi="Calibri"/>
                        <w:color w:val="414142"/>
                        <w:spacing w:val="-11"/>
                        <w:w w:val="125"/>
                        <w:sz w:val="18"/>
                      </w:rPr>
                      <w:t> </w:t>
                    </w:r>
                    <w:r>
                      <w:rPr>
                        <w:rFonts w:ascii="Calibri" w:hAnsi="Calibri"/>
                        <w:color w:val="414142"/>
                        <w:w w:val="125"/>
                        <w:sz w:val="18"/>
                      </w:rPr>
                      <w:t>and</w:t>
                    </w:r>
                    <w:r>
                      <w:rPr>
                        <w:rFonts w:ascii="Calibri" w:hAnsi="Calibri"/>
                        <w:color w:val="414142"/>
                        <w:spacing w:val="-11"/>
                        <w:w w:val="125"/>
                        <w:sz w:val="18"/>
                      </w:rPr>
                      <w:t> </w:t>
                    </w:r>
                    <w:r>
                      <w:rPr>
                        <w:rFonts w:ascii="Calibri" w:hAnsi="Calibri"/>
                        <w:color w:val="414142"/>
                        <w:w w:val="125"/>
                        <w:sz w:val="18"/>
                      </w:rPr>
                      <w:t>feel</w:t>
                    </w:r>
                    <w:r>
                      <w:rPr>
                        <w:rFonts w:ascii="Calibri" w:hAnsi="Calibri"/>
                        <w:color w:val="414142"/>
                        <w:spacing w:val="-11"/>
                        <w:w w:val="125"/>
                        <w:sz w:val="18"/>
                      </w:rPr>
                      <w:t> </w:t>
                    </w:r>
                    <w:r>
                      <w:rPr>
                        <w:rFonts w:ascii="Calibri" w:hAnsi="Calibri"/>
                        <w:color w:val="414142"/>
                        <w:w w:val="125"/>
                        <w:sz w:val="18"/>
                      </w:rPr>
                      <w:t>normal.</w:t>
                    </w:r>
                  </w:p>
                </w:txbxContent>
              </v:textbox>
              <w10:wrap type="none"/>
            </v:shape>
          </v:group>
        </w:pict>
      </w:r>
      <w:r>
        <w:rPr>
          <w:sz w:val="20"/>
        </w:rPr>
      </w:r>
    </w:p>
    <w:p>
      <w:pPr>
        <w:spacing w:after="0"/>
        <w:rPr>
          <w:sz w:val="20"/>
        </w:rPr>
        <w:sectPr>
          <w:type w:val="continuous"/>
          <w:pgSz w:w="12240" w:h="15840"/>
          <w:pgMar w:top="1780" w:bottom="280" w:left="920" w:right="960"/>
        </w:sectPr>
      </w:pPr>
    </w:p>
    <w:p>
      <w:pPr>
        <w:pStyle w:val="BodyText"/>
        <w:spacing w:before="8"/>
        <w:rPr>
          <w:sz w:val="26"/>
        </w:rPr>
      </w:pPr>
    </w:p>
    <w:p>
      <w:pPr>
        <w:spacing w:after="0"/>
        <w:rPr>
          <w:sz w:val="26"/>
        </w:rPr>
        <w:sectPr>
          <w:pgSz w:w="12240" w:h="15840"/>
          <w:pgMar w:header="576" w:footer="708" w:top="1340" w:bottom="900" w:left="920" w:right="960"/>
        </w:sectPr>
      </w:pPr>
    </w:p>
    <w:p>
      <w:pPr>
        <w:spacing w:line="249" w:lineRule="auto" w:before="108"/>
        <w:ind w:left="430" w:right="98" w:firstLine="0"/>
        <w:jc w:val="left"/>
        <w:rPr>
          <w:sz w:val="22"/>
        </w:rPr>
      </w:pPr>
      <w:r>
        <w:rPr>
          <w:color w:val="4D4D4F"/>
          <w:sz w:val="22"/>
        </w:rPr>
        <w:t>based on OUD medication status, nor should that status limit a participant’s responsibilities, leadership role, or level of participation.</w:t>
      </w:r>
    </w:p>
    <w:p>
      <w:pPr>
        <w:pStyle w:val="ListParagraph"/>
        <w:numPr>
          <w:ilvl w:val="0"/>
          <w:numId w:val="3"/>
        </w:numPr>
        <w:tabs>
          <w:tab w:pos="430" w:val="left" w:leader="none"/>
        </w:tabs>
        <w:spacing w:line="264" w:lineRule="exact" w:before="41" w:after="0"/>
        <w:ind w:left="430" w:right="58" w:hanging="270"/>
        <w:jc w:val="left"/>
        <w:rPr>
          <w:color w:val="137692"/>
          <w:sz w:val="28"/>
        </w:rPr>
      </w:pPr>
      <w:r>
        <w:rPr>
          <w:b/>
          <w:color w:val="4D4D4F"/>
          <w:w w:val="105"/>
          <w:sz w:val="22"/>
        </w:rPr>
        <w:t>Meet</w:t>
      </w:r>
      <w:r>
        <w:rPr>
          <w:b/>
          <w:color w:val="4D4D4F"/>
          <w:spacing w:val="-20"/>
          <w:w w:val="105"/>
          <w:sz w:val="22"/>
        </w:rPr>
        <w:t> </w:t>
      </w:r>
      <w:r>
        <w:rPr>
          <w:b/>
          <w:color w:val="4D4D4F"/>
          <w:w w:val="105"/>
          <w:sz w:val="22"/>
        </w:rPr>
        <w:t>with</w:t>
      </w:r>
      <w:r>
        <w:rPr>
          <w:b/>
          <w:color w:val="4D4D4F"/>
          <w:spacing w:val="-20"/>
          <w:w w:val="105"/>
          <w:sz w:val="22"/>
        </w:rPr>
        <w:t> </w:t>
      </w:r>
      <w:r>
        <w:rPr>
          <w:b/>
          <w:color w:val="4D4D4F"/>
          <w:w w:val="105"/>
          <w:sz w:val="22"/>
        </w:rPr>
        <w:t>patients</w:t>
      </w:r>
      <w:r>
        <w:rPr>
          <w:b/>
          <w:color w:val="4D4D4F"/>
          <w:spacing w:val="-20"/>
          <w:w w:val="105"/>
          <w:sz w:val="22"/>
        </w:rPr>
        <w:t> </w:t>
      </w:r>
      <w:r>
        <w:rPr>
          <w:b/>
          <w:color w:val="4D4D4F"/>
          <w:w w:val="105"/>
          <w:sz w:val="22"/>
        </w:rPr>
        <w:t>taking</w:t>
      </w:r>
      <w:r>
        <w:rPr>
          <w:b/>
          <w:color w:val="4D4D4F"/>
          <w:spacing w:val="-19"/>
          <w:w w:val="105"/>
          <w:sz w:val="22"/>
        </w:rPr>
        <w:t> </w:t>
      </w:r>
      <w:r>
        <w:rPr>
          <w:b/>
          <w:color w:val="4D4D4F"/>
          <w:w w:val="105"/>
          <w:sz w:val="22"/>
        </w:rPr>
        <w:t>OUD</w:t>
      </w:r>
      <w:r>
        <w:rPr>
          <w:b/>
          <w:color w:val="4D4D4F"/>
          <w:spacing w:val="-20"/>
          <w:w w:val="105"/>
          <w:sz w:val="22"/>
        </w:rPr>
        <w:t> </w:t>
      </w:r>
      <w:r>
        <w:rPr>
          <w:b/>
          <w:color w:val="4D4D4F"/>
          <w:w w:val="105"/>
          <w:sz w:val="22"/>
        </w:rPr>
        <w:t>medication in advance to prepare them for mixed- group settings. </w:t>
      </w:r>
      <w:r>
        <w:rPr>
          <w:color w:val="4D4D4F"/>
          <w:w w:val="105"/>
          <w:sz w:val="22"/>
        </w:rPr>
        <w:t>Advise them that they don’t have</w:t>
      </w:r>
      <w:r>
        <w:rPr>
          <w:color w:val="4D4D4F"/>
          <w:spacing w:val="-17"/>
          <w:w w:val="105"/>
          <w:sz w:val="22"/>
        </w:rPr>
        <w:t> </w:t>
      </w:r>
      <w:r>
        <w:rPr>
          <w:color w:val="4D4D4F"/>
          <w:w w:val="105"/>
          <w:sz w:val="22"/>
        </w:rPr>
        <w:t>to</w:t>
      </w:r>
      <w:r>
        <w:rPr>
          <w:color w:val="4D4D4F"/>
          <w:spacing w:val="-17"/>
          <w:w w:val="105"/>
          <w:sz w:val="22"/>
        </w:rPr>
        <w:t> </w:t>
      </w:r>
      <w:r>
        <w:rPr>
          <w:color w:val="4D4D4F"/>
          <w:w w:val="105"/>
          <w:sz w:val="22"/>
        </w:rPr>
        <w:t>disclose</w:t>
      </w:r>
      <w:r>
        <w:rPr>
          <w:color w:val="4D4D4F"/>
          <w:spacing w:val="-17"/>
          <w:w w:val="105"/>
          <w:sz w:val="22"/>
        </w:rPr>
        <w:t> </w:t>
      </w:r>
      <w:r>
        <w:rPr>
          <w:color w:val="4D4D4F"/>
          <w:w w:val="105"/>
          <w:sz w:val="22"/>
        </w:rPr>
        <w:t>their</w:t>
      </w:r>
      <w:r>
        <w:rPr>
          <w:color w:val="4D4D4F"/>
          <w:spacing w:val="-17"/>
          <w:w w:val="105"/>
          <w:sz w:val="22"/>
        </w:rPr>
        <w:t> </w:t>
      </w:r>
      <w:r>
        <w:rPr>
          <w:color w:val="4D4D4F"/>
          <w:w w:val="105"/>
          <w:sz w:val="22"/>
        </w:rPr>
        <w:t>medication</w:t>
      </w:r>
      <w:r>
        <w:rPr>
          <w:color w:val="4D4D4F"/>
          <w:spacing w:val="-17"/>
          <w:w w:val="105"/>
          <w:sz w:val="22"/>
        </w:rPr>
        <w:t> </w:t>
      </w:r>
      <w:r>
        <w:rPr>
          <w:color w:val="4D4D4F"/>
          <w:w w:val="105"/>
          <w:sz w:val="22"/>
        </w:rPr>
        <w:t>status</w:t>
      </w:r>
      <w:r>
        <w:rPr>
          <w:color w:val="4D4D4F"/>
          <w:spacing w:val="-17"/>
          <w:w w:val="105"/>
          <w:sz w:val="22"/>
        </w:rPr>
        <w:t> </w:t>
      </w:r>
      <w:r>
        <w:rPr>
          <w:color w:val="4D4D4F"/>
          <w:w w:val="105"/>
          <w:sz w:val="22"/>
        </w:rPr>
        <w:t>to</w:t>
      </w:r>
      <w:r>
        <w:rPr>
          <w:color w:val="4D4D4F"/>
          <w:spacing w:val="-17"/>
          <w:w w:val="105"/>
          <w:sz w:val="22"/>
        </w:rPr>
        <w:t> </w:t>
      </w:r>
      <w:r>
        <w:rPr>
          <w:color w:val="4D4D4F"/>
          <w:spacing w:val="-6"/>
          <w:w w:val="105"/>
          <w:sz w:val="22"/>
        </w:rPr>
        <w:t>the </w:t>
      </w:r>
      <w:r>
        <w:rPr>
          <w:color w:val="4D4D4F"/>
          <w:w w:val="105"/>
          <w:sz w:val="22"/>
        </w:rPr>
        <w:t>group,</w:t>
      </w:r>
      <w:r>
        <w:rPr>
          <w:color w:val="4D4D4F"/>
          <w:spacing w:val="-17"/>
          <w:w w:val="105"/>
          <w:sz w:val="22"/>
        </w:rPr>
        <w:t> </w:t>
      </w:r>
      <w:r>
        <w:rPr>
          <w:color w:val="4D4D4F"/>
          <w:w w:val="105"/>
          <w:sz w:val="22"/>
        </w:rPr>
        <w:t>just</w:t>
      </w:r>
      <w:r>
        <w:rPr>
          <w:color w:val="4D4D4F"/>
          <w:spacing w:val="-17"/>
          <w:w w:val="105"/>
          <w:sz w:val="22"/>
        </w:rPr>
        <w:t> </w:t>
      </w:r>
      <w:r>
        <w:rPr>
          <w:color w:val="4D4D4F"/>
          <w:w w:val="105"/>
          <w:sz w:val="22"/>
        </w:rPr>
        <w:t>as</w:t>
      </w:r>
      <w:r>
        <w:rPr>
          <w:color w:val="4D4D4F"/>
          <w:spacing w:val="-17"/>
          <w:w w:val="105"/>
          <w:sz w:val="22"/>
        </w:rPr>
        <w:t> </w:t>
      </w:r>
      <w:r>
        <w:rPr>
          <w:color w:val="4D4D4F"/>
          <w:w w:val="105"/>
          <w:sz w:val="22"/>
        </w:rPr>
        <w:t>they</w:t>
      </w:r>
      <w:r>
        <w:rPr>
          <w:color w:val="4D4D4F"/>
          <w:spacing w:val="-17"/>
          <w:w w:val="105"/>
          <w:sz w:val="22"/>
        </w:rPr>
        <w:t> </w:t>
      </w:r>
      <w:r>
        <w:rPr>
          <w:color w:val="4D4D4F"/>
          <w:w w:val="105"/>
          <w:sz w:val="22"/>
        </w:rPr>
        <w:t>don’t</w:t>
      </w:r>
      <w:r>
        <w:rPr>
          <w:color w:val="4D4D4F"/>
          <w:spacing w:val="-17"/>
          <w:w w:val="105"/>
          <w:sz w:val="22"/>
        </w:rPr>
        <w:t> </w:t>
      </w:r>
      <w:r>
        <w:rPr>
          <w:color w:val="4D4D4F"/>
          <w:w w:val="105"/>
          <w:sz w:val="22"/>
        </w:rPr>
        <w:t>have</w:t>
      </w:r>
      <w:r>
        <w:rPr>
          <w:color w:val="4D4D4F"/>
          <w:spacing w:val="-17"/>
          <w:w w:val="105"/>
          <w:sz w:val="22"/>
        </w:rPr>
        <w:t> </w:t>
      </w:r>
      <w:r>
        <w:rPr>
          <w:color w:val="4D4D4F"/>
          <w:w w:val="105"/>
          <w:sz w:val="22"/>
        </w:rPr>
        <w:t>to</w:t>
      </w:r>
      <w:r>
        <w:rPr>
          <w:color w:val="4D4D4F"/>
          <w:spacing w:val="-17"/>
          <w:w w:val="105"/>
          <w:sz w:val="22"/>
        </w:rPr>
        <w:t> </w:t>
      </w:r>
      <w:r>
        <w:rPr>
          <w:color w:val="4D4D4F"/>
          <w:w w:val="105"/>
          <w:sz w:val="22"/>
        </w:rPr>
        <w:t>disclose</w:t>
      </w:r>
      <w:r>
        <w:rPr>
          <w:color w:val="4D4D4F"/>
          <w:spacing w:val="-17"/>
          <w:w w:val="105"/>
          <w:sz w:val="22"/>
        </w:rPr>
        <w:t> </w:t>
      </w:r>
      <w:r>
        <w:rPr>
          <w:color w:val="4D4D4F"/>
          <w:w w:val="105"/>
          <w:sz w:val="22"/>
        </w:rPr>
        <w:t>any other</w:t>
      </w:r>
      <w:r>
        <w:rPr>
          <w:color w:val="4D4D4F"/>
          <w:spacing w:val="-20"/>
          <w:w w:val="105"/>
          <w:sz w:val="22"/>
        </w:rPr>
        <w:t> </w:t>
      </w:r>
      <w:r>
        <w:rPr>
          <w:color w:val="4D4D4F"/>
          <w:w w:val="105"/>
          <w:sz w:val="22"/>
        </w:rPr>
        <w:t>health</w:t>
      </w:r>
      <w:r>
        <w:rPr>
          <w:color w:val="4D4D4F"/>
          <w:spacing w:val="-20"/>
          <w:w w:val="105"/>
          <w:sz w:val="22"/>
        </w:rPr>
        <w:t> </w:t>
      </w:r>
      <w:r>
        <w:rPr>
          <w:color w:val="4D4D4F"/>
          <w:w w:val="105"/>
          <w:sz w:val="22"/>
        </w:rPr>
        <w:t>issues.</w:t>
      </w:r>
      <w:r>
        <w:rPr>
          <w:color w:val="4D4D4F"/>
          <w:spacing w:val="-20"/>
          <w:w w:val="105"/>
          <w:sz w:val="22"/>
        </w:rPr>
        <w:t> </w:t>
      </w:r>
      <w:r>
        <w:rPr>
          <w:color w:val="4D4D4F"/>
          <w:w w:val="105"/>
          <w:sz w:val="22"/>
        </w:rPr>
        <w:t>Counsel</w:t>
      </w:r>
      <w:r>
        <w:rPr>
          <w:color w:val="4D4D4F"/>
          <w:spacing w:val="-19"/>
          <w:w w:val="105"/>
          <w:sz w:val="22"/>
        </w:rPr>
        <w:t> </w:t>
      </w:r>
      <w:r>
        <w:rPr>
          <w:color w:val="4D4D4F"/>
          <w:w w:val="105"/>
          <w:sz w:val="22"/>
        </w:rPr>
        <w:t>them</w:t>
      </w:r>
      <w:r>
        <w:rPr>
          <w:color w:val="4D4D4F"/>
          <w:spacing w:val="-20"/>
          <w:w w:val="105"/>
          <w:sz w:val="22"/>
        </w:rPr>
        <w:t> </w:t>
      </w:r>
      <w:r>
        <w:rPr>
          <w:color w:val="4D4D4F"/>
          <w:w w:val="105"/>
          <w:sz w:val="22"/>
        </w:rPr>
        <w:t>that</w:t>
      </w:r>
      <w:r>
        <w:rPr>
          <w:color w:val="4D4D4F"/>
          <w:spacing w:val="-20"/>
          <w:w w:val="105"/>
          <w:sz w:val="22"/>
        </w:rPr>
        <w:t> </w:t>
      </w:r>
      <w:r>
        <w:rPr>
          <w:color w:val="4D4D4F"/>
          <w:w w:val="105"/>
          <w:sz w:val="22"/>
        </w:rPr>
        <w:t>if</w:t>
      </w:r>
      <w:r>
        <w:rPr>
          <w:color w:val="4D4D4F"/>
          <w:spacing w:val="-19"/>
          <w:w w:val="105"/>
          <w:sz w:val="22"/>
        </w:rPr>
        <w:t> </w:t>
      </w:r>
      <w:r>
        <w:rPr>
          <w:color w:val="4D4D4F"/>
          <w:w w:val="105"/>
          <w:sz w:val="22"/>
        </w:rPr>
        <w:t>they choose to talk about their medication status, it helps to talk about how medication has helped shape their personal</w:t>
      </w:r>
      <w:r>
        <w:rPr>
          <w:color w:val="4D4D4F"/>
          <w:spacing w:val="-39"/>
          <w:w w:val="105"/>
          <w:sz w:val="22"/>
        </w:rPr>
        <w:t> </w:t>
      </w:r>
      <w:r>
        <w:rPr>
          <w:color w:val="4D4D4F"/>
          <w:spacing w:val="-3"/>
          <w:w w:val="105"/>
          <w:sz w:val="22"/>
        </w:rPr>
        <w:t>recovery.</w:t>
      </w:r>
    </w:p>
    <w:p>
      <w:pPr>
        <w:pStyle w:val="ListParagraph"/>
        <w:numPr>
          <w:ilvl w:val="0"/>
          <w:numId w:val="3"/>
        </w:numPr>
        <w:tabs>
          <w:tab w:pos="430" w:val="left" w:leader="none"/>
        </w:tabs>
        <w:spacing w:line="264" w:lineRule="exact" w:before="43" w:after="0"/>
        <w:ind w:left="430" w:right="38" w:hanging="270"/>
        <w:jc w:val="left"/>
        <w:rPr>
          <w:color w:val="137692"/>
          <w:sz w:val="28"/>
        </w:rPr>
      </w:pPr>
      <w:r>
        <w:rPr>
          <w:b/>
          <w:color w:val="4D4D4F"/>
          <w:w w:val="105"/>
          <w:sz w:val="22"/>
        </w:rPr>
        <w:t>Don’t single out patients taking OUD medication. </w:t>
      </w:r>
      <w:r>
        <w:rPr>
          <w:color w:val="4D4D4F"/>
          <w:w w:val="105"/>
          <w:sz w:val="22"/>
        </w:rPr>
        <w:t>Let participants decide whether to</w:t>
      </w:r>
      <w:r>
        <w:rPr>
          <w:color w:val="4D4D4F"/>
          <w:spacing w:val="-9"/>
          <w:w w:val="105"/>
          <w:sz w:val="22"/>
        </w:rPr>
        <w:t> </w:t>
      </w:r>
      <w:r>
        <w:rPr>
          <w:color w:val="4D4D4F"/>
          <w:w w:val="105"/>
          <w:sz w:val="22"/>
        </w:rPr>
        <w:t>tell</w:t>
      </w:r>
      <w:r>
        <w:rPr>
          <w:color w:val="4D4D4F"/>
          <w:spacing w:val="-9"/>
          <w:w w:val="105"/>
          <w:sz w:val="22"/>
        </w:rPr>
        <w:t> </w:t>
      </w:r>
      <w:r>
        <w:rPr>
          <w:color w:val="4D4D4F"/>
          <w:w w:val="105"/>
          <w:sz w:val="22"/>
        </w:rPr>
        <w:t>the</w:t>
      </w:r>
      <w:r>
        <w:rPr>
          <w:color w:val="4D4D4F"/>
          <w:spacing w:val="-8"/>
          <w:w w:val="105"/>
          <w:sz w:val="22"/>
        </w:rPr>
        <w:t> </w:t>
      </w:r>
      <w:r>
        <w:rPr>
          <w:color w:val="4D4D4F"/>
          <w:w w:val="105"/>
          <w:sz w:val="22"/>
        </w:rPr>
        <w:t>group</w:t>
      </w:r>
      <w:r>
        <w:rPr>
          <w:color w:val="4D4D4F"/>
          <w:spacing w:val="-9"/>
          <w:w w:val="105"/>
          <w:sz w:val="22"/>
        </w:rPr>
        <w:t> </w:t>
      </w:r>
      <w:r>
        <w:rPr>
          <w:color w:val="4D4D4F"/>
          <w:w w:val="105"/>
          <w:sz w:val="22"/>
        </w:rPr>
        <w:t>about</w:t>
      </w:r>
      <w:r>
        <w:rPr>
          <w:color w:val="4D4D4F"/>
          <w:spacing w:val="-8"/>
          <w:w w:val="105"/>
          <w:sz w:val="22"/>
        </w:rPr>
        <w:t> </w:t>
      </w:r>
      <w:r>
        <w:rPr>
          <w:color w:val="4D4D4F"/>
          <w:w w:val="105"/>
          <w:sz w:val="22"/>
        </w:rPr>
        <w:t>any</w:t>
      </w:r>
      <w:r>
        <w:rPr>
          <w:color w:val="4D4D4F"/>
          <w:spacing w:val="-9"/>
          <w:w w:val="105"/>
          <w:sz w:val="22"/>
        </w:rPr>
        <w:t> </w:t>
      </w:r>
      <w:r>
        <w:rPr>
          <w:color w:val="4D4D4F"/>
          <w:w w:val="105"/>
          <w:sz w:val="22"/>
        </w:rPr>
        <w:t>issue</w:t>
      </w:r>
      <w:r>
        <w:rPr>
          <w:color w:val="4D4D4F"/>
          <w:spacing w:val="-9"/>
          <w:w w:val="105"/>
          <w:sz w:val="22"/>
        </w:rPr>
        <w:t> </w:t>
      </w:r>
      <w:r>
        <w:rPr>
          <w:color w:val="4D4D4F"/>
          <w:w w:val="105"/>
          <w:sz w:val="22"/>
        </w:rPr>
        <w:t>they</w:t>
      </w:r>
      <w:r>
        <w:rPr>
          <w:color w:val="4D4D4F"/>
          <w:spacing w:val="-8"/>
          <w:w w:val="105"/>
          <w:sz w:val="22"/>
        </w:rPr>
        <w:t> </w:t>
      </w:r>
      <w:r>
        <w:rPr>
          <w:color w:val="4D4D4F"/>
          <w:w w:val="105"/>
          <w:sz w:val="22"/>
        </w:rPr>
        <w:t>want</w:t>
      </w:r>
      <w:r>
        <w:rPr>
          <w:color w:val="4D4D4F"/>
          <w:spacing w:val="-9"/>
          <w:w w:val="105"/>
          <w:sz w:val="22"/>
        </w:rPr>
        <w:t> </w:t>
      </w:r>
      <w:r>
        <w:rPr>
          <w:color w:val="4D4D4F"/>
          <w:w w:val="105"/>
          <w:sz w:val="22"/>
        </w:rPr>
        <w:t>to share,</w:t>
      </w:r>
      <w:r>
        <w:rPr>
          <w:color w:val="4D4D4F"/>
          <w:spacing w:val="-24"/>
          <w:w w:val="105"/>
          <w:sz w:val="22"/>
        </w:rPr>
        <w:t> </w:t>
      </w:r>
      <w:r>
        <w:rPr>
          <w:color w:val="4D4D4F"/>
          <w:w w:val="105"/>
          <w:sz w:val="22"/>
        </w:rPr>
        <w:t>including</w:t>
      </w:r>
      <w:r>
        <w:rPr>
          <w:color w:val="4D4D4F"/>
          <w:spacing w:val="-23"/>
          <w:w w:val="105"/>
          <w:sz w:val="22"/>
        </w:rPr>
        <w:t> </w:t>
      </w:r>
      <w:r>
        <w:rPr>
          <w:color w:val="4D4D4F"/>
          <w:w w:val="105"/>
          <w:sz w:val="22"/>
        </w:rPr>
        <w:t>medication</w:t>
      </w:r>
      <w:r>
        <w:rPr>
          <w:color w:val="4D4D4F"/>
          <w:spacing w:val="-23"/>
          <w:w w:val="105"/>
          <w:sz w:val="22"/>
        </w:rPr>
        <w:t> </w:t>
      </w:r>
      <w:r>
        <w:rPr>
          <w:color w:val="4D4D4F"/>
          <w:w w:val="105"/>
          <w:sz w:val="22"/>
        </w:rPr>
        <w:t>status.</w:t>
      </w:r>
      <w:r>
        <w:rPr>
          <w:color w:val="4D4D4F"/>
          <w:spacing w:val="-23"/>
          <w:w w:val="105"/>
          <w:sz w:val="22"/>
        </w:rPr>
        <w:t> </w:t>
      </w:r>
      <w:r>
        <w:rPr>
          <w:color w:val="4D4D4F"/>
          <w:w w:val="105"/>
          <w:sz w:val="22"/>
        </w:rPr>
        <w:t>If</w:t>
      </w:r>
      <w:r>
        <w:rPr>
          <w:color w:val="4D4D4F"/>
          <w:spacing w:val="-23"/>
          <w:w w:val="105"/>
          <w:sz w:val="22"/>
        </w:rPr>
        <w:t> </w:t>
      </w:r>
      <w:r>
        <w:rPr>
          <w:color w:val="4D4D4F"/>
          <w:w w:val="105"/>
          <w:sz w:val="22"/>
        </w:rPr>
        <w:t>a</w:t>
      </w:r>
      <w:r>
        <w:rPr>
          <w:color w:val="4D4D4F"/>
          <w:spacing w:val="-23"/>
          <w:w w:val="105"/>
          <w:sz w:val="22"/>
        </w:rPr>
        <w:t> </w:t>
      </w:r>
      <w:r>
        <w:rPr>
          <w:color w:val="4D4D4F"/>
          <w:w w:val="105"/>
          <w:sz w:val="22"/>
        </w:rPr>
        <w:t>patient chooses</w:t>
      </w:r>
      <w:r>
        <w:rPr>
          <w:color w:val="4D4D4F"/>
          <w:spacing w:val="-20"/>
          <w:w w:val="105"/>
          <w:sz w:val="22"/>
        </w:rPr>
        <w:t> </w:t>
      </w:r>
      <w:r>
        <w:rPr>
          <w:color w:val="4D4D4F"/>
          <w:w w:val="105"/>
          <w:sz w:val="22"/>
        </w:rPr>
        <w:t>to</w:t>
      </w:r>
      <w:r>
        <w:rPr>
          <w:color w:val="4D4D4F"/>
          <w:spacing w:val="-19"/>
          <w:w w:val="105"/>
          <w:sz w:val="22"/>
        </w:rPr>
        <w:t> </w:t>
      </w:r>
      <w:r>
        <w:rPr>
          <w:color w:val="4D4D4F"/>
          <w:w w:val="105"/>
          <w:sz w:val="22"/>
        </w:rPr>
        <w:t>disclose</w:t>
      </w:r>
      <w:r>
        <w:rPr>
          <w:color w:val="4D4D4F"/>
          <w:spacing w:val="-19"/>
          <w:w w:val="105"/>
          <w:sz w:val="22"/>
        </w:rPr>
        <w:t> </w:t>
      </w:r>
      <w:r>
        <w:rPr>
          <w:color w:val="4D4D4F"/>
          <w:w w:val="105"/>
          <w:sz w:val="22"/>
        </w:rPr>
        <w:t>that</w:t>
      </w:r>
      <w:r>
        <w:rPr>
          <w:color w:val="4D4D4F"/>
          <w:spacing w:val="-19"/>
          <w:w w:val="105"/>
          <w:sz w:val="22"/>
        </w:rPr>
        <w:t> </w:t>
      </w:r>
      <w:r>
        <w:rPr>
          <w:color w:val="4D4D4F"/>
          <w:w w:val="105"/>
          <w:sz w:val="22"/>
        </w:rPr>
        <w:t>status,</w:t>
      </w:r>
      <w:r>
        <w:rPr>
          <w:color w:val="4D4D4F"/>
          <w:spacing w:val="-20"/>
          <w:w w:val="105"/>
          <w:sz w:val="22"/>
        </w:rPr>
        <w:t> </w:t>
      </w:r>
      <w:r>
        <w:rPr>
          <w:color w:val="4D4D4F"/>
          <w:w w:val="105"/>
          <w:sz w:val="22"/>
        </w:rPr>
        <w:t>follow</w:t>
      </w:r>
      <w:r>
        <w:rPr>
          <w:color w:val="4D4D4F"/>
          <w:spacing w:val="-19"/>
          <w:w w:val="105"/>
          <w:sz w:val="22"/>
        </w:rPr>
        <w:t> </w:t>
      </w:r>
      <w:r>
        <w:rPr>
          <w:color w:val="4D4D4F"/>
          <w:w w:val="105"/>
          <w:sz w:val="22"/>
        </w:rPr>
        <w:t>up</w:t>
      </w:r>
      <w:r>
        <w:rPr>
          <w:color w:val="4D4D4F"/>
          <w:spacing w:val="-19"/>
          <w:w w:val="105"/>
          <w:sz w:val="22"/>
        </w:rPr>
        <w:t> </w:t>
      </w:r>
      <w:r>
        <w:rPr>
          <w:color w:val="4D4D4F"/>
          <w:spacing w:val="-4"/>
          <w:w w:val="105"/>
          <w:sz w:val="22"/>
        </w:rPr>
        <w:t>after </w:t>
      </w:r>
      <w:r>
        <w:rPr>
          <w:color w:val="4D4D4F"/>
          <w:w w:val="105"/>
          <w:sz w:val="22"/>
        </w:rPr>
        <w:t>the session to ensure that he or she is in a positive space and feels</w:t>
      </w:r>
      <w:r>
        <w:rPr>
          <w:color w:val="4D4D4F"/>
          <w:spacing w:val="-32"/>
          <w:w w:val="105"/>
          <w:sz w:val="22"/>
        </w:rPr>
        <w:t> </w:t>
      </w:r>
      <w:r>
        <w:rPr>
          <w:color w:val="4D4D4F"/>
          <w:w w:val="105"/>
          <w:sz w:val="22"/>
        </w:rPr>
        <w:t>supported.</w:t>
      </w:r>
    </w:p>
    <w:p>
      <w:pPr>
        <w:pStyle w:val="ListParagraph"/>
        <w:numPr>
          <w:ilvl w:val="0"/>
          <w:numId w:val="3"/>
        </w:numPr>
        <w:tabs>
          <w:tab w:pos="430" w:val="left" w:leader="none"/>
        </w:tabs>
        <w:spacing w:line="264" w:lineRule="exact" w:before="44" w:after="0"/>
        <w:ind w:left="430" w:right="99" w:hanging="270"/>
        <w:jc w:val="left"/>
        <w:rPr>
          <w:color w:val="137692"/>
          <w:sz w:val="28"/>
        </w:rPr>
      </w:pPr>
      <w:r>
        <w:rPr>
          <w:b/>
          <w:color w:val="4D4D4F"/>
          <w:sz w:val="22"/>
        </w:rPr>
        <w:t>Keep the session’s focus on the topic and not on the pros and cons of medication for OUD. </w:t>
      </w:r>
      <w:r>
        <w:rPr>
          <w:color w:val="4D4D4F"/>
          <w:sz w:val="22"/>
        </w:rPr>
        <w:t>If the person receiving medication for OUD or other group members have speciﬁc questions about such medications, have </w:t>
      </w:r>
      <w:r>
        <w:rPr>
          <w:color w:val="4D4D4F"/>
          <w:spacing w:val="-5"/>
          <w:sz w:val="22"/>
        </w:rPr>
        <w:t>them </w:t>
      </w:r>
      <w:r>
        <w:rPr>
          <w:color w:val="4D4D4F"/>
          <w:sz w:val="22"/>
        </w:rPr>
        <w:t>ask their healthcare</w:t>
      </w:r>
      <w:r>
        <w:rPr>
          <w:color w:val="4D4D4F"/>
          <w:spacing w:val="-2"/>
          <w:sz w:val="22"/>
        </w:rPr>
        <w:t> </w:t>
      </w:r>
      <w:r>
        <w:rPr>
          <w:color w:val="4D4D4F"/>
          <w:sz w:val="22"/>
        </w:rPr>
        <w:t>professionals.</w:t>
      </w:r>
    </w:p>
    <w:p>
      <w:pPr>
        <w:pStyle w:val="ListParagraph"/>
        <w:numPr>
          <w:ilvl w:val="0"/>
          <w:numId w:val="3"/>
        </w:numPr>
        <w:tabs>
          <w:tab w:pos="430" w:val="left" w:leader="none"/>
        </w:tabs>
        <w:spacing w:line="264" w:lineRule="exact" w:before="43" w:after="0"/>
        <w:ind w:left="430" w:right="241" w:hanging="270"/>
        <w:jc w:val="left"/>
        <w:rPr>
          <w:color w:val="137692"/>
          <w:sz w:val="28"/>
        </w:rPr>
      </w:pPr>
      <w:r>
        <w:rPr>
          <w:b/>
          <w:color w:val="4D4D4F"/>
          <w:sz w:val="22"/>
        </w:rPr>
        <w:t>Reinforce</w:t>
      </w:r>
      <w:r>
        <w:rPr>
          <w:b/>
          <w:color w:val="4D4D4F"/>
          <w:spacing w:val="-17"/>
          <w:sz w:val="22"/>
        </w:rPr>
        <w:t> </w:t>
      </w:r>
      <w:r>
        <w:rPr>
          <w:b/>
          <w:color w:val="4D4D4F"/>
          <w:sz w:val="22"/>
        </w:rPr>
        <w:t>messages</w:t>
      </w:r>
      <w:r>
        <w:rPr>
          <w:b/>
          <w:color w:val="4D4D4F"/>
          <w:spacing w:val="-16"/>
          <w:sz w:val="22"/>
        </w:rPr>
        <w:t> </w:t>
      </w:r>
      <w:r>
        <w:rPr>
          <w:b/>
          <w:color w:val="4D4D4F"/>
          <w:sz w:val="22"/>
        </w:rPr>
        <w:t>of</w:t>
      </w:r>
      <w:r>
        <w:rPr>
          <w:b/>
          <w:color w:val="4D4D4F"/>
          <w:spacing w:val="-16"/>
          <w:sz w:val="22"/>
        </w:rPr>
        <w:t> </w:t>
      </w:r>
      <w:r>
        <w:rPr>
          <w:b/>
          <w:color w:val="4D4D4F"/>
          <w:sz w:val="22"/>
        </w:rPr>
        <w:t>acceptance.</w:t>
      </w:r>
      <w:r>
        <w:rPr>
          <w:b/>
          <w:color w:val="4D4D4F"/>
          <w:spacing w:val="-16"/>
          <w:sz w:val="22"/>
        </w:rPr>
        <w:t> </w:t>
      </w:r>
      <w:r>
        <w:rPr>
          <w:color w:val="4D4D4F"/>
          <w:spacing w:val="-3"/>
          <w:sz w:val="22"/>
        </w:rPr>
        <w:t>During </w:t>
      </w:r>
      <w:r>
        <w:rPr>
          <w:color w:val="4D4D4F"/>
          <w:w w:val="105"/>
          <w:sz w:val="22"/>
        </w:rPr>
        <w:t>the wrap-up discussion at the end of a session,</w:t>
      </w:r>
      <w:r>
        <w:rPr>
          <w:color w:val="4D4D4F"/>
          <w:spacing w:val="-26"/>
          <w:w w:val="105"/>
          <w:sz w:val="22"/>
        </w:rPr>
        <w:t> </w:t>
      </w:r>
      <w:r>
        <w:rPr>
          <w:color w:val="4D4D4F"/>
          <w:w w:val="105"/>
          <w:sz w:val="22"/>
        </w:rPr>
        <w:t>members</w:t>
      </w:r>
      <w:r>
        <w:rPr>
          <w:color w:val="4D4D4F"/>
          <w:spacing w:val="-25"/>
          <w:w w:val="105"/>
          <w:sz w:val="22"/>
        </w:rPr>
        <w:t> </w:t>
      </w:r>
      <w:r>
        <w:rPr>
          <w:color w:val="4D4D4F"/>
          <w:w w:val="105"/>
          <w:sz w:val="22"/>
        </w:rPr>
        <w:t>may</w:t>
      </w:r>
      <w:r>
        <w:rPr>
          <w:color w:val="4D4D4F"/>
          <w:spacing w:val="-25"/>
          <w:w w:val="105"/>
          <w:sz w:val="22"/>
        </w:rPr>
        <w:t> </w:t>
      </w:r>
      <w:r>
        <w:rPr>
          <w:color w:val="4D4D4F"/>
          <w:w w:val="105"/>
          <w:sz w:val="22"/>
        </w:rPr>
        <w:t>comment</w:t>
      </w:r>
      <w:r>
        <w:rPr>
          <w:color w:val="4D4D4F"/>
          <w:spacing w:val="-25"/>
          <w:w w:val="105"/>
          <w:sz w:val="22"/>
        </w:rPr>
        <w:t> </w:t>
      </w:r>
      <w:r>
        <w:rPr>
          <w:color w:val="4D4D4F"/>
          <w:w w:val="105"/>
          <w:sz w:val="22"/>
        </w:rPr>
        <w:t>on</w:t>
      </w:r>
      <w:r>
        <w:rPr>
          <w:color w:val="4D4D4F"/>
          <w:spacing w:val="-25"/>
          <w:w w:val="105"/>
          <w:sz w:val="22"/>
        </w:rPr>
        <w:t> </w:t>
      </w:r>
      <w:r>
        <w:rPr>
          <w:color w:val="4D4D4F"/>
          <w:w w:val="105"/>
          <w:sz w:val="22"/>
        </w:rPr>
        <w:t>points that stood out for them. This is a chance to restate information accurately and model respect for each patient’s road to </w:t>
      </w:r>
      <w:r>
        <w:rPr>
          <w:color w:val="4D4D4F"/>
          <w:spacing w:val="-3"/>
          <w:w w:val="105"/>
          <w:sz w:val="22"/>
        </w:rPr>
        <w:t>recovery, </w:t>
      </w:r>
      <w:r>
        <w:rPr>
          <w:color w:val="4D4D4F"/>
          <w:w w:val="105"/>
          <w:sz w:val="22"/>
        </w:rPr>
        <w:t>whether</w:t>
      </w:r>
      <w:r>
        <w:rPr>
          <w:color w:val="4D4D4F"/>
          <w:spacing w:val="-12"/>
          <w:w w:val="105"/>
          <w:sz w:val="22"/>
        </w:rPr>
        <w:t> </w:t>
      </w:r>
      <w:r>
        <w:rPr>
          <w:color w:val="4D4D4F"/>
          <w:w w:val="105"/>
          <w:sz w:val="22"/>
        </w:rPr>
        <w:t>it</w:t>
      </w:r>
      <w:r>
        <w:rPr>
          <w:color w:val="4D4D4F"/>
          <w:spacing w:val="-12"/>
          <w:w w:val="105"/>
          <w:sz w:val="22"/>
        </w:rPr>
        <w:t> </w:t>
      </w:r>
      <w:r>
        <w:rPr>
          <w:color w:val="4D4D4F"/>
          <w:w w:val="105"/>
          <w:sz w:val="22"/>
        </w:rPr>
        <w:t>includes</w:t>
      </w:r>
      <w:r>
        <w:rPr>
          <w:color w:val="4D4D4F"/>
          <w:spacing w:val="-12"/>
          <w:w w:val="105"/>
          <w:sz w:val="22"/>
        </w:rPr>
        <w:t> </w:t>
      </w:r>
      <w:r>
        <w:rPr>
          <w:color w:val="4D4D4F"/>
          <w:w w:val="105"/>
          <w:sz w:val="22"/>
        </w:rPr>
        <w:t>OUD</w:t>
      </w:r>
      <w:r>
        <w:rPr>
          <w:color w:val="4D4D4F"/>
          <w:spacing w:val="-11"/>
          <w:w w:val="105"/>
          <w:sz w:val="22"/>
        </w:rPr>
        <w:t> </w:t>
      </w:r>
      <w:r>
        <w:rPr>
          <w:color w:val="4D4D4F"/>
          <w:w w:val="105"/>
          <w:sz w:val="22"/>
        </w:rPr>
        <w:t>medication</w:t>
      </w:r>
      <w:r>
        <w:rPr>
          <w:color w:val="4D4D4F"/>
          <w:spacing w:val="-12"/>
          <w:w w:val="105"/>
          <w:sz w:val="22"/>
        </w:rPr>
        <w:t> </w:t>
      </w:r>
      <w:r>
        <w:rPr>
          <w:color w:val="4D4D4F"/>
          <w:w w:val="105"/>
          <w:sz w:val="22"/>
        </w:rPr>
        <w:t>or</w:t>
      </w:r>
      <w:r>
        <w:rPr>
          <w:color w:val="4D4D4F"/>
          <w:spacing w:val="-12"/>
          <w:w w:val="105"/>
          <w:sz w:val="22"/>
        </w:rPr>
        <w:t> </w:t>
      </w:r>
      <w:r>
        <w:rPr>
          <w:color w:val="4D4D4F"/>
          <w:w w:val="105"/>
          <w:sz w:val="22"/>
        </w:rPr>
        <w:t>not.</w:t>
      </w:r>
    </w:p>
    <w:p>
      <w:pPr>
        <w:pStyle w:val="ListParagraph"/>
        <w:numPr>
          <w:ilvl w:val="0"/>
          <w:numId w:val="3"/>
        </w:numPr>
        <w:tabs>
          <w:tab w:pos="430" w:val="left" w:leader="none"/>
        </w:tabs>
        <w:spacing w:line="264" w:lineRule="exact" w:before="43" w:after="0"/>
        <w:ind w:left="430" w:right="263" w:hanging="270"/>
        <w:jc w:val="left"/>
        <w:rPr>
          <w:color w:val="137692"/>
          <w:sz w:val="28"/>
        </w:rPr>
      </w:pPr>
      <w:r>
        <w:rPr>
          <w:b/>
          <w:color w:val="4D4D4F"/>
          <w:w w:val="105"/>
          <w:sz w:val="22"/>
        </w:rPr>
        <w:t>Review conﬁdentiality rules. </w:t>
      </w:r>
      <w:r>
        <w:rPr>
          <w:color w:val="4D4D4F"/>
          <w:w w:val="105"/>
          <w:sz w:val="22"/>
        </w:rPr>
        <w:t>Afﬁrm that patients’</w:t>
      </w:r>
      <w:r>
        <w:rPr>
          <w:color w:val="4D4D4F"/>
          <w:spacing w:val="-13"/>
          <w:w w:val="105"/>
          <w:sz w:val="22"/>
        </w:rPr>
        <w:t> </w:t>
      </w:r>
      <w:r>
        <w:rPr>
          <w:color w:val="4D4D4F"/>
          <w:w w:val="105"/>
          <w:sz w:val="22"/>
        </w:rPr>
        <w:t>OUD</w:t>
      </w:r>
      <w:r>
        <w:rPr>
          <w:color w:val="4D4D4F"/>
          <w:spacing w:val="-12"/>
          <w:w w:val="105"/>
          <w:sz w:val="22"/>
        </w:rPr>
        <w:t> </w:t>
      </w:r>
      <w:r>
        <w:rPr>
          <w:color w:val="4D4D4F"/>
          <w:w w:val="105"/>
          <w:sz w:val="22"/>
        </w:rPr>
        <w:t>medication</w:t>
      </w:r>
      <w:r>
        <w:rPr>
          <w:color w:val="4D4D4F"/>
          <w:spacing w:val="-12"/>
          <w:w w:val="105"/>
          <w:sz w:val="22"/>
        </w:rPr>
        <w:t> </w:t>
      </w:r>
      <w:r>
        <w:rPr>
          <w:color w:val="4D4D4F"/>
          <w:w w:val="105"/>
          <w:sz w:val="22"/>
        </w:rPr>
        <w:t>status</w:t>
      </w:r>
      <w:r>
        <w:rPr>
          <w:color w:val="4D4D4F"/>
          <w:spacing w:val="-13"/>
          <w:w w:val="105"/>
          <w:sz w:val="22"/>
        </w:rPr>
        <w:t> </w:t>
      </w:r>
      <w:r>
        <w:rPr>
          <w:color w:val="4D4D4F"/>
          <w:w w:val="105"/>
          <w:sz w:val="22"/>
        </w:rPr>
        <w:t>will</w:t>
      </w:r>
      <w:r>
        <w:rPr>
          <w:color w:val="4D4D4F"/>
          <w:spacing w:val="-12"/>
          <w:w w:val="105"/>
          <w:sz w:val="22"/>
        </w:rPr>
        <w:t> </w:t>
      </w:r>
      <w:r>
        <w:rPr>
          <w:color w:val="4D4D4F"/>
          <w:w w:val="105"/>
          <w:sz w:val="22"/>
        </w:rPr>
        <w:t>not</w:t>
      </w:r>
      <w:r>
        <w:rPr>
          <w:color w:val="4D4D4F"/>
          <w:spacing w:val="-12"/>
          <w:w w:val="105"/>
          <w:sz w:val="22"/>
        </w:rPr>
        <w:t> </w:t>
      </w:r>
      <w:r>
        <w:rPr>
          <w:color w:val="4D4D4F"/>
          <w:w w:val="105"/>
          <w:sz w:val="22"/>
        </w:rPr>
        <w:t>be shared</w:t>
      </w:r>
      <w:r>
        <w:rPr>
          <w:color w:val="4D4D4F"/>
          <w:spacing w:val="-21"/>
          <w:w w:val="105"/>
          <w:sz w:val="22"/>
        </w:rPr>
        <w:t> </w:t>
      </w:r>
      <w:r>
        <w:rPr>
          <w:color w:val="4D4D4F"/>
          <w:w w:val="105"/>
          <w:sz w:val="22"/>
        </w:rPr>
        <w:t>with</w:t>
      </w:r>
      <w:r>
        <w:rPr>
          <w:color w:val="4D4D4F"/>
          <w:spacing w:val="-20"/>
          <w:w w:val="105"/>
          <w:sz w:val="22"/>
        </w:rPr>
        <w:t> </w:t>
      </w:r>
      <w:r>
        <w:rPr>
          <w:color w:val="4D4D4F"/>
          <w:w w:val="105"/>
          <w:sz w:val="22"/>
        </w:rPr>
        <w:t>other</w:t>
      </w:r>
      <w:r>
        <w:rPr>
          <w:color w:val="4D4D4F"/>
          <w:spacing w:val="-21"/>
          <w:w w:val="105"/>
          <w:sz w:val="22"/>
        </w:rPr>
        <w:t> </w:t>
      </w:r>
      <w:r>
        <w:rPr>
          <w:color w:val="4D4D4F"/>
          <w:w w:val="105"/>
          <w:sz w:val="22"/>
        </w:rPr>
        <w:t>group</w:t>
      </w:r>
      <w:r>
        <w:rPr>
          <w:color w:val="4D4D4F"/>
          <w:spacing w:val="-20"/>
          <w:w w:val="105"/>
          <w:sz w:val="22"/>
        </w:rPr>
        <w:t> </w:t>
      </w:r>
      <w:r>
        <w:rPr>
          <w:color w:val="4D4D4F"/>
          <w:w w:val="105"/>
          <w:sz w:val="22"/>
        </w:rPr>
        <w:t>members.</w:t>
      </w:r>
      <w:r>
        <w:rPr>
          <w:color w:val="4D4D4F"/>
          <w:spacing w:val="-21"/>
          <w:w w:val="105"/>
          <w:sz w:val="22"/>
        </w:rPr>
        <w:t> </w:t>
      </w:r>
      <w:r>
        <w:rPr>
          <w:color w:val="4D4D4F"/>
          <w:w w:val="105"/>
          <w:sz w:val="22"/>
        </w:rPr>
        <w:t>Remind participants</w:t>
      </w:r>
      <w:r>
        <w:rPr>
          <w:color w:val="4D4D4F"/>
          <w:spacing w:val="-21"/>
          <w:w w:val="105"/>
          <w:sz w:val="22"/>
        </w:rPr>
        <w:t> </w:t>
      </w:r>
      <w:r>
        <w:rPr>
          <w:color w:val="4D4D4F"/>
          <w:w w:val="105"/>
          <w:sz w:val="22"/>
        </w:rPr>
        <w:t>to</w:t>
      </w:r>
      <w:r>
        <w:rPr>
          <w:color w:val="4D4D4F"/>
          <w:spacing w:val="-20"/>
          <w:w w:val="105"/>
          <w:sz w:val="22"/>
        </w:rPr>
        <w:t> </w:t>
      </w:r>
      <w:r>
        <w:rPr>
          <w:color w:val="4D4D4F"/>
          <w:w w:val="105"/>
          <w:sz w:val="22"/>
        </w:rPr>
        <w:t>think</w:t>
      </w:r>
      <w:r>
        <w:rPr>
          <w:color w:val="4D4D4F"/>
          <w:spacing w:val="-20"/>
          <w:w w:val="105"/>
          <w:sz w:val="22"/>
        </w:rPr>
        <w:t> </w:t>
      </w:r>
      <w:r>
        <w:rPr>
          <w:color w:val="4D4D4F"/>
          <w:w w:val="105"/>
          <w:sz w:val="22"/>
        </w:rPr>
        <w:t>carefully</w:t>
      </w:r>
      <w:r>
        <w:rPr>
          <w:color w:val="4D4D4F"/>
          <w:spacing w:val="-21"/>
          <w:w w:val="105"/>
          <w:sz w:val="22"/>
        </w:rPr>
        <w:t> </w:t>
      </w:r>
      <w:r>
        <w:rPr>
          <w:color w:val="4D4D4F"/>
          <w:w w:val="105"/>
          <w:sz w:val="22"/>
        </w:rPr>
        <w:t>before</w:t>
      </w:r>
      <w:r>
        <w:rPr>
          <w:color w:val="4D4D4F"/>
          <w:spacing w:val="-20"/>
          <w:w w:val="105"/>
          <w:sz w:val="22"/>
        </w:rPr>
        <w:t> </w:t>
      </w:r>
      <w:r>
        <w:rPr>
          <w:color w:val="4D4D4F"/>
          <w:spacing w:val="-3"/>
          <w:w w:val="105"/>
          <w:sz w:val="22"/>
        </w:rPr>
        <w:t>sharing </w:t>
      </w:r>
      <w:r>
        <w:rPr>
          <w:color w:val="4D4D4F"/>
          <w:w w:val="105"/>
          <w:sz w:val="22"/>
        </w:rPr>
        <w:t>personal details such as their medication status</w:t>
      </w:r>
      <w:r>
        <w:rPr>
          <w:color w:val="4D4D4F"/>
          <w:spacing w:val="-18"/>
          <w:w w:val="105"/>
          <w:sz w:val="22"/>
        </w:rPr>
        <w:t> </w:t>
      </w:r>
      <w:r>
        <w:rPr>
          <w:color w:val="4D4D4F"/>
          <w:w w:val="105"/>
          <w:sz w:val="22"/>
        </w:rPr>
        <w:t>with</w:t>
      </w:r>
      <w:r>
        <w:rPr>
          <w:color w:val="4D4D4F"/>
          <w:spacing w:val="-17"/>
          <w:w w:val="105"/>
          <w:sz w:val="22"/>
        </w:rPr>
        <w:t> </w:t>
      </w:r>
      <w:r>
        <w:rPr>
          <w:color w:val="4D4D4F"/>
          <w:w w:val="105"/>
          <w:sz w:val="22"/>
        </w:rPr>
        <w:t>the</w:t>
      </w:r>
      <w:r>
        <w:rPr>
          <w:color w:val="4D4D4F"/>
          <w:spacing w:val="-17"/>
          <w:w w:val="105"/>
          <w:sz w:val="22"/>
        </w:rPr>
        <w:t> </w:t>
      </w:r>
      <w:r>
        <w:rPr>
          <w:color w:val="4D4D4F"/>
          <w:w w:val="105"/>
          <w:sz w:val="22"/>
        </w:rPr>
        <w:t>group,</w:t>
      </w:r>
      <w:r>
        <w:rPr>
          <w:color w:val="4D4D4F"/>
          <w:spacing w:val="-17"/>
          <w:w w:val="105"/>
          <w:sz w:val="22"/>
        </w:rPr>
        <w:t> </w:t>
      </w:r>
      <w:r>
        <w:rPr>
          <w:color w:val="4D4D4F"/>
          <w:w w:val="105"/>
          <w:sz w:val="22"/>
        </w:rPr>
        <w:t>because</w:t>
      </w:r>
      <w:r>
        <w:rPr>
          <w:color w:val="4D4D4F"/>
          <w:spacing w:val="-17"/>
          <w:w w:val="105"/>
          <w:sz w:val="22"/>
        </w:rPr>
        <w:t> </w:t>
      </w:r>
      <w:r>
        <w:rPr>
          <w:color w:val="4D4D4F"/>
          <w:w w:val="105"/>
          <w:sz w:val="22"/>
        </w:rPr>
        <w:t>other</w:t>
      </w:r>
      <w:r>
        <w:rPr>
          <w:color w:val="4D4D4F"/>
          <w:spacing w:val="-17"/>
          <w:w w:val="105"/>
          <w:sz w:val="22"/>
        </w:rPr>
        <w:t> </w:t>
      </w:r>
      <w:r>
        <w:rPr>
          <w:color w:val="4D4D4F"/>
          <w:w w:val="105"/>
          <w:sz w:val="22"/>
        </w:rPr>
        <w:t>partic- ipants</w:t>
      </w:r>
      <w:r>
        <w:rPr>
          <w:color w:val="4D4D4F"/>
          <w:spacing w:val="-19"/>
          <w:w w:val="105"/>
          <w:sz w:val="22"/>
        </w:rPr>
        <w:t> </w:t>
      </w:r>
      <w:r>
        <w:rPr>
          <w:color w:val="4D4D4F"/>
          <w:w w:val="105"/>
          <w:sz w:val="22"/>
        </w:rPr>
        <w:t>may</w:t>
      </w:r>
      <w:r>
        <w:rPr>
          <w:color w:val="4D4D4F"/>
          <w:spacing w:val="-18"/>
          <w:w w:val="105"/>
          <w:sz w:val="22"/>
        </w:rPr>
        <w:t> </w:t>
      </w:r>
      <w:r>
        <w:rPr>
          <w:color w:val="4D4D4F"/>
          <w:w w:val="105"/>
          <w:sz w:val="22"/>
        </w:rPr>
        <w:t>not</w:t>
      </w:r>
      <w:r>
        <w:rPr>
          <w:color w:val="4D4D4F"/>
          <w:spacing w:val="-19"/>
          <w:w w:val="105"/>
          <w:sz w:val="22"/>
        </w:rPr>
        <w:t> </w:t>
      </w:r>
      <w:r>
        <w:rPr>
          <w:color w:val="4D4D4F"/>
          <w:w w:val="105"/>
          <w:sz w:val="22"/>
        </w:rPr>
        <w:t>respect</w:t>
      </w:r>
      <w:r>
        <w:rPr>
          <w:color w:val="4D4D4F"/>
          <w:spacing w:val="-18"/>
          <w:w w:val="105"/>
          <w:sz w:val="22"/>
        </w:rPr>
        <w:t> </w:t>
      </w:r>
      <w:r>
        <w:rPr>
          <w:color w:val="4D4D4F"/>
          <w:w w:val="105"/>
          <w:sz w:val="22"/>
        </w:rPr>
        <w:t>conﬁdentiality</w:t>
      </w:r>
      <w:r>
        <w:rPr>
          <w:color w:val="4D4D4F"/>
          <w:spacing w:val="-19"/>
          <w:w w:val="105"/>
          <w:sz w:val="22"/>
        </w:rPr>
        <w:t> </w:t>
      </w:r>
      <w:r>
        <w:rPr>
          <w:color w:val="4D4D4F"/>
          <w:w w:val="105"/>
          <w:sz w:val="22"/>
        </w:rPr>
        <w:t>even if they have agreed to do so as part of the group</w:t>
      </w:r>
      <w:r>
        <w:rPr>
          <w:color w:val="4D4D4F"/>
          <w:spacing w:val="-4"/>
          <w:w w:val="105"/>
          <w:sz w:val="22"/>
        </w:rPr>
        <w:t> </w:t>
      </w:r>
      <w:r>
        <w:rPr>
          <w:color w:val="4D4D4F"/>
          <w:w w:val="105"/>
          <w:sz w:val="22"/>
        </w:rPr>
        <w:t>guidelines.</w:t>
      </w:r>
    </w:p>
    <w:p>
      <w:pPr>
        <w:pStyle w:val="Heading1"/>
        <w:spacing w:line="208" w:lineRule="auto" w:before="126"/>
        <w:ind w:right="1023"/>
      </w:pPr>
      <w:bookmarkStart w:name="_TOC_250001" w:id="18"/>
      <w:r>
        <w:rPr>
          <w:b w:val="0"/>
        </w:rPr>
        <w:br w:type="column"/>
      </w:r>
      <w:bookmarkEnd w:id="18"/>
      <w:r>
        <w:rPr>
          <w:color w:val="137692"/>
          <w:w w:val="110"/>
        </w:rPr>
        <w:t>Other Common Counseling Concerns</w:t>
      </w:r>
    </w:p>
    <w:p>
      <w:pPr>
        <w:spacing w:line="249" w:lineRule="auto" w:before="40"/>
        <w:ind w:left="160" w:right="200" w:firstLine="0"/>
        <w:jc w:val="left"/>
        <w:rPr>
          <w:sz w:val="22"/>
        </w:rPr>
      </w:pPr>
      <w:r>
        <w:rPr>
          <w:b/>
          <w:color w:val="4D4D4F"/>
          <w:spacing w:val="-3"/>
          <w:sz w:val="22"/>
        </w:rPr>
        <w:t>Patients must sign </w:t>
      </w:r>
      <w:r>
        <w:rPr>
          <w:b/>
          <w:color w:val="4D4D4F"/>
          <w:spacing w:val="-4"/>
          <w:sz w:val="22"/>
        </w:rPr>
        <w:t>releases </w:t>
      </w:r>
      <w:r>
        <w:rPr>
          <w:b/>
          <w:color w:val="4D4D4F"/>
          <w:sz w:val="22"/>
        </w:rPr>
        <w:t>to </w:t>
      </w:r>
      <w:r>
        <w:rPr>
          <w:b/>
          <w:color w:val="4D4D4F"/>
          <w:spacing w:val="-3"/>
          <w:sz w:val="22"/>
        </w:rPr>
        <w:t>permit ongoing </w:t>
      </w:r>
      <w:r>
        <w:rPr>
          <w:b/>
          <w:color w:val="4D4D4F"/>
          <w:sz w:val="22"/>
        </w:rPr>
        <w:t>conversations between care providers </w:t>
      </w:r>
      <w:r>
        <w:rPr>
          <w:color w:val="4D4D4F"/>
          <w:sz w:val="22"/>
        </w:rPr>
        <w:t>in accordance with federal regulations on con- ﬁdentiality of medical records for patients in treatment for an SUD (42 CFR Part 2)</w:t>
      </w:r>
      <w:r>
        <w:rPr>
          <w:rFonts w:ascii="Lucida Sans" w:hAnsi="Lucida Sans"/>
          <w:i/>
          <w:color w:val="4D4D4F"/>
          <w:sz w:val="22"/>
        </w:rPr>
        <w:t>. </w:t>
      </w:r>
      <w:r>
        <w:rPr>
          <w:color w:val="4D4D4F"/>
          <w:sz w:val="22"/>
        </w:rPr>
        <w:t>When patients’ primary care providers, prescribers</w:t>
      </w:r>
    </w:p>
    <w:p>
      <w:pPr>
        <w:spacing w:line="249" w:lineRule="auto" w:before="0"/>
        <w:ind w:left="160" w:right="424" w:firstLine="0"/>
        <w:jc w:val="left"/>
        <w:rPr>
          <w:sz w:val="22"/>
        </w:rPr>
      </w:pPr>
      <w:r>
        <w:rPr>
          <w:color w:val="4D4D4F"/>
          <w:w w:val="105"/>
          <w:sz w:val="22"/>
        </w:rPr>
        <w:t>of</w:t>
      </w:r>
      <w:r>
        <w:rPr>
          <w:color w:val="4D4D4F"/>
          <w:spacing w:val="-20"/>
          <w:w w:val="105"/>
          <w:sz w:val="22"/>
        </w:rPr>
        <w:t> </w:t>
      </w:r>
      <w:r>
        <w:rPr>
          <w:color w:val="4D4D4F"/>
          <w:w w:val="105"/>
          <w:sz w:val="22"/>
        </w:rPr>
        <w:t>medication</w:t>
      </w:r>
      <w:r>
        <w:rPr>
          <w:color w:val="4D4D4F"/>
          <w:spacing w:val="-20"/>
          <w:w w:val="105"/>
          <w:sz w:val="22"/>
        </w:rPr>
        <w:t> </w:t>
      </w:r>
      <w:r>
        <w:rPr>
          <w:color w:val="4D4D4F"/>
          <w:w w:val="105"/>
          <w:sz w:val="22"/>
        </w:rPr>
        <w:t>for</w:t>
      </w:r>
      <w:r>
        <w:rPr>
          <w:color w:val="4D4D4F"/>
          <w:spacing w:val="-20"/>
          <w:w w:val="105"/>
          <w:sz w:val="22"/>
        </w:rPr>
        <w:t> </w:t>
      </w:r>
      <w:r>
        <w:rPr>
          <w:color w:val="4D4D4F"/>
          <w:w w:val="105"/>
          <w:sz w:val="22"/>
        </w:rPr>
        <w:t>OUD,</w:t>
      </w:r>
      <w:r>
        <w:rPr>
          <w:color w:val="4D4D4F"/>
          <w:spacing w:val="-19"/>
          <w:w w:val="105"/>
          <w:sz w:val="22"/>
        </w:rPr>
        <w:t> </w:t>
      </w:r>
      <w:r>
        <w:rPr>
          <w:color w:val="4D4D4F"/>
          <w:w w:val="105"/>
          <w:sz w:val="22"/>
        </w:rPr>
        <w:t>and</w:t>
      </w:r>
      <w:r>
        <w:rPr>
          <w:color w:val="4D4D4F"/>
          <w:spacing w:val="-20"/>
          <w:w w:val="105"/>
          <w:sz w:val="22"/>
        </w:rPr>
        <w:t> </w:t>
      </w:r>
      <w:r>
        <w:rPr>
          <w:color w:val="4D4D4F"/>
          <w:w w:val="105"/>
          <w:sz w:val="22"/>
        </w:rPr>
        <w:t>addiction-speciﬁc counselors don’t work for the same entity, patients must consent for them to share information.</w:t>
      </w:r>
    </w:p>
    <w:p>
      <w:pPr>
        <w:spacing w:line="249" w:lineRule="auto" w:before="183"/>
        <w:ind w:left="160" w:right="200" w:firstLine="0"/>
        <w:jc w:val="left"/>
        <w:rPr>
          <w:sz w:val="22"/>
        </w:rPr>
      </w:pPr>
      <w:r>
        <w:rPr>
          <w:b/>
          <w:color w:val="4D4D4F"/>
          <w:sz w:val="22"/>
        </w:rPr>
        <w:t>It can be challenging when a patient refuses to consent to collaborative communication among his or her healthcare team members. </w:t>
      </w:r>
      <w:r>
        <w:rPr>
          <w:color w:val="4D4D4F"/>
          <w:sz w:val="22"/>
        </w:rPr>
        <w:t>In these cases, the professionals involved must decide whether they will continue to provide either medication or counseling services without permission to collaborate. In other words,</w:t>
      </w:r>
    </w:p>
    <w:p>
      <w:pPr>
        <w:spacing w:line="249" w:lineRule="auto" w:before="6"/>
        <w:ind w:left="160" w:right="200" w:firstLine="0"/>
        <w:jc w:val="left"/>
        <w:rPr>
          <w:sz w:val="22"/>
        </w:rPr>
      </w:pPr>
      <w:r>
        <w:rPr>
          <w:color w:val="4D4D4F"/>
          <w:sz w:val="22"/>
        </w:rPr>
        <w:t>is cross-communication among all providers required for collaborative care? The answer to this complicated question depends on each patient’s circumstances.</w:t>
      </w:r>
    </w:p>
    <w:p>
      <w:pPr>
        <w:pStyle w:val="BodyText"/>
        <w:rPr>
          <w:sz w:val="26"/>
        </w:rPr>
      </w:pPr>
    </w:p>
    <w:p>
      <w:pPr>
        <w:pStyle w:val="BodyText"/>
        <w:spacing w:before="5"/>
        <w:rPr>
          <w:sz w:val="25"/>
        </w:rPr>
      </w:pPr>
    </w:p>
    <w:p>
      <w:pPr>
        <w:spacing w:line="297" w:lineRule="auto" w:before="1"/>
        <w:ind w:left="458" w:right="524" w:firstLine="0"/>
        <w:jc w:val="left"/>
        <w:rPr>
          <w:rFonts w:ascii="Lucida Sans"/>
          <w:b/>
          <w:sz w:val="22"/>
        </w:rPr>
      </w:pPr>
      <w:r>
        <w:rPr/>
        <w:pict>
          <v:line style="position:absolute;mso-position-horizontal-relative:page;mso-position-vertical-relative:paragraph;z-index:15751168" from="315.501007pt,170.752927pt" to="315.501007pt,.104927pt" stroked="true" strokeweight="1pt" strokecolor="#759eb4">
            <v:stroke dashstyle="solid"/>
            <w10:wrap type="none"/>
          </v:line>
        </w:pict>
      </w:r>
      <w:r>
        <w:rPr>
          <w:rFonts w:ascii="Lucida Sans"/>
          <w:b/>
          <w:color w:val="B15651"/>
          <w:w w:val="105"/>
          <w:sz w:val="22"/>
        </w:rPr>
        <w:t>The TIP expert panel recommends communication among providers as the standard of care for OUD treatment and recovery support.</w:t>
      </w:r>
    </w:p>
    <w:p>
      <w:pPr>
        <w:spacing w:line="304" w:lineRule="auto" w:before="2"/>
        <w:ind w:left="458" w:right="214" w:firstLine="0"/>
        <w:jc w:val="left"/>
        <w:rPr>
          <w:b/>
          <w:sz w:val="22"/>
        </w:rPr>
      </w:pPr>
      <w:r>
        <w:rPr>
          <w:b/>
          <w:color w:val="B15651"/>
          <w:w w:val="110"/>
          <w:sz w:val="22"/>
        </w:rPr>
        <w:t>Carefully</w:t>
      </w:r>
      <w:r>
        <w:rPr>
          <w:b/>
          <w:color w:val="B15651"/>
          <w:spacing w:val="-27"/>
          <w:w w:val="110"/>
          <w:sz w:val="22"/>
        </w:rPr>
        <w:t> </w:t>
      </w:r>
      <w:r>
        <w:rPr>
          <w:b/>
          <w:color w:val="B15651"/>
          <w:w w:val="110"/>
          <w:sz w:val="22"/>
        </w:rPr>
        <w:t>consider</w:t>
      </w:r>
      <w:r>
        <w:rPr>
          <w:b/>
          <w:color w:val="B15651"/>
          <w:spacing w:val="-27"/>
          <w:w w:val="110"/>
          <w:sz w:val="22"/>
        </w:rPr>
        <w:t> </w:t>
      </w:r>
      <w:r>
        <w:rPr>
          <w:b/>
          <w:color w:val="B15651"/>
          <w:w w:val="110"/>
          <w:sz w:val="22"/>
        </w:rPr>
        <w:t>deviations</w:t>
      </w:r>
      <w:r>
        <w:rPr>
          <w:b/>
          <w:color w:val="B15651"/>
          <w:spacing w:val="-26"/>
          <w:w w:val="110"/>
          <w:sz w:val="22"/>
        </w:rPr>
        <w:t> </w:t>
      </w:r>
      <w:r>
        <w:rPr>
          <w:b/>
          <w:color w:val="B15651"/>
          <w:spacing w:val="3"/>
          <w:w w:val="110"/>
          <w:sz w:val="22"/>
        </w:rPr>
        <w:t>from</w:t>
      </w:r>
      <w:r>
        <w:rPr>
          <w:b/>
          <w:color w:val="B15651"/>
          <w:spacing w:val="-27"/>
          <w:w w:val="110"/>
          <w:sz w:val="22"/>
        </w:rPr>
        <w:t> </w:t>
      </w:r>
      <w:r>
        <w:rPr>
          <w:b/>
          <w:color w:val="B15651"/>
          <w:w w:val="110"/>
          <w:sz w:val="22"/>
        </w:rPr>
        <w:t>this standard, which should occur only rarely.</w:t>
      </w:r>
      <w:r>
        <w:rPr>
          <w:b/>
          <w:color w:val="B15651"/>
          <w:spacing w:val="-45"/>
          <w:w w:val="110"/>
          <w:sz w:val="22"/>
        </w:rPr>
        <w:t> </w:t>
      </w:r>
      <w:r>
        <w:rPr>
          <w:b/>
          <w:color w:val="B15651"/>
          <w:w w:val="110"/>
          <w:sz w:val="22"/>
        </w:rPr>
        <w:t>That</w:t>
      </w:r>
      <w:r>
        <w:rPr>
          <w:b/>
          <w:color w:val="B15651"/>
          <w:spacing w:val="-45"/>
          <w:w w:val="110"/>
          <w:sz w:val="22"/>
        </w:rPr>
        <w:t> </w:t>
      </w:r>
      <w:r>
        <w:rPr>
          <w:b/>
          <w:color w:val="B15651"/>
          <w:w w:val="110"/>
          <w:sz w:val="22"/>
        </w:rPr>
        <w:t>said,</w:t>
      </w:r>
      <w:r>
        <w:rPr>
          <w:b/>
          <w:color w:val="B15651"/>
          <w:spacing w:val="-45"/>
          <w:w w:val="110"/>
          <w:sz w:val="22"/>
        </w:rPr>
        <w:t> </w:t>
      </w:r>
      <w:r>
        <w:rPr>
          <w:b/>
          <w:color w:val="B15651"/>
          <w:w w:val="110"/>
          <w:sz w:val="22"/>
        </w:rPr>
        <w:t>individualize</w:t>
      </w:r>
      <w:r>
        <w:rPr>
          <w:b/>
          <w:color w:val="B15651"/>
          <w:spacing w:val="-44"/>
          <w:w w:val="110"/>
          <w:sz w:val="22"/>
        </w:rPr>
        <w:t> </w:t>
      </w:r>
      <w:r>
        <w:rPr>
          <w:b/>
          <w:color w:val="B15651"/>
          <w:w w:val="110"/>
          <w:sz w:val="22"/>
        </w:rPr>
        <w:t>decisions about collaborative communication among providers to each patient’s unique preferences, needs, and circumstances.</w:t>
      </w:r>
    </w:p>
    <w:p>
      <w:pPr>
        <w:spacing w:after="0" w:line="304" w:lineRule="auto"/>
        <w:jc w:val="left"/>
        <w:rPr>
          <w:sz w:val="22"/>
        </w:rPr>
        <w:sectPr>
          <w:type w:val="continuous"/>
          <w:pgSz w:w="12240" w:h="15840"/>
          <w:pgMar w:top="1780" w:bottom="280" w:left="920" w:right="960"/>
          <w:cols w:num="2" w:equalWidth="0">
            <w:col w:w="5041" w:space="179"/>
            <w:col w:w="5140"/>
          </w:cols>
        </w:sectPr>
      </w:pPr>
    </w:p>
    <w:p>
      <w:pPr>
        <w:pStyle w:val="BodyText"/>
        <w:spacing w:before="1"/>
        <w:rPr>
          <w:b/>
          <w:sz w:val="27"/>
        </w:rPr>
      </w:pPr>
    </w:p>
    <w:p>
      <w:pPr>
        <w:spacing w:after="0"/>
        <w:rPr>
          <w:sz w:val="27"/>
        </w:rPr>
        <w:sectPr>
          <w:pgSz w:w="12240" w:h="15840"/>
          <w:pgMar w:header="576" w:footer="708" w:top="1340" w:bottom="900" w:left="920" w:right="960"/>
        </w:sectPr>
      </w:pPr>
    </w:p>
    <w:p>
      <w:pPr>
        <w:spacing w:line="249" w:lineRule="auto" w:before="104"/>
        <w:ind w:left="160" w:right="0" w:firstLine="0"/>
        <w:jc w:val="left"/>
        <w:rPr>
          <w:sz w:val="22"/>
        </w:rPr>
      </w:pPr>
      <w:r>
        <w:rPr>
          <w:b/>
          <w:color w:val="4D4D4F"/>
          <w:sz w:val="22"/>
        </w:rPr>
        <w:t>Patients may not consent </w:t>
      </w:r>
      <w:r>
        <w:rPr>
          <w:color w:val="4D4D4F"/>
          <w:sz w:val="22"/>
        </w:rPr>
        <w:t>to </w:t>
      </w:r>
      <w:r>
        <w:rPr>
          <w:color w:val="4D4D4F"/>
          <w:spacing w:val="-2"/>
          <w:sz w:val="22"/>
        </w:rPr>
        <w:t>communication </w:t>
      </w:r>
      <w:r>
        <w:rPr>
          <w:color w:val="4D4D4F"/>
          <w:sz w:val="22"/>
        </w:rPr>
        <w:t>among providers if</w:t>
      </w:r>
      <w:r>
        <w:rPr>
          <w:color w:val="4D4D4F"/>
          <w:spacing w:val="4"/>
          <w:sz w:val="22"/>
        </w:rPr>
        <w:t> </w:t>
      </w:r>
      <w:r>
        <w:rPr>
          <w:color w:val="4D4D4F"/>
          <w:sz w:val="22"/>
        </w:rPr>
        <w:t>they:</w:t>
      </w:r>
    </w:p>
    <w:p>
      <w:pPr>
        <w:pStyle w:val="Heading4"/>
        <w:numPr>
          <w:ilvl w:val="0"/>
          <w:numId w:val="3"/>
        </w:numPr>
        <w:tabs>
          <w:tab w:pos="430" w:val="left" w:leader="none"/>
        </w:tabs>
        <w:spacing w:line="206" w:lineRule="auto" w:before="132" w:after="0"/>
        <w:ind w:left="430" w:right="38" w:hanging="270"/>
        <w:jc w:val="left"/>
        <w:rPr>
          <w:color w:val="137692"/>
          <w:sz w:val="28"/>
        </w:rPr>
      </w:pPr>
      <w:r>
        <w:rPr>
          <w:color w:val="4D4D4F"/>
        </w:rPr>
        <w:t>Have experienced discrimination in</w:t>
      </w:r>
      <w:r>
        <w:rPr>
          <w:color w:val="4D4D4F"/>
          <w:spacing w:val="-46"/>
        </w:rPr>
        <w:t> </w:t>
      </w:r>
      <w:r>
        <w:rPr>
          <w:color w:val="4D4D4F"/>
          <w:spacing w:val="-3"/>
        </w:rPr>
        <w:t>health- </w:t>
      </w:r>
      <w:r>
        <w:rPr>
          <w:color w:val="4D4D4F"/>
        </w:rPr>
        <w:t>care</w:t>
      </w:r>
      <w:r>
        <w:rPr>
          <w:color w:val="4D4D4F"/>
          <w:spacing w:val="2"/>
        </w:rPr>
        <w:t> </w:t>
      </w:r>
      <w:r>
        <w:rPr>
          <w:color w:val="4D4D4F"/>
        </w:rPr>
        <w:t>systems.</w:t>
      </w:r>
    </w:p>
    <w:p>
      <w:pPr>
        <w:pStyle w:val="ListParagraph"/>
        <w:numPr>
          <w:ilvl w:val="0"/>
          <w:numId w:val="3"/>
        </w:numPr>
        <w:tabs>
          <w:tab w:pos="430" w:val="left" w:leader="none"/>
        </w:tabs>
        <w:spacing w:line="206" w:lineRule="auto" w:before="76" w:after="0"/>
        <w:ind w:left="430" w:right="161" w:hanging="270"/>
        <w:jc w:val="left"/>
        <w:rPr>
          <w:b/>
          <w:color w:val="137692"/>
          <w:sz w:val="28"/>
        </w:rPr>
      </w:pPr>
      <w:r>
        <w:rPr>
          <w:b/>
          <w:color w:val="4D4D4F"/>
          <w:sz w:val="22"/>
        </w:rPr>
        <w:t>Have developed OUD after taking </w:t>
      </w:r>
      <w:r>
        <w:rPr>
          <w:b/>
          <w:color w:val="4D4D4F"/>
          <w:spacing w:val="-3"/>
          <w:sz w:val="22"/>
        </w:rPr>
        <w:t>opioid </w:t>
      </w:r>
      <w:r>
        <w:rPr>
          <w:b/>
          <w:color w:val="4D4D4F"/>
          <w:sz w:val="22"/>
        </w:rPr>
        <w:t>pain</w:t>
      </w:r>
      <w:r>
        <w:rPr>
          <w:b/>
          <w:color w:val="4D4D4F"/>
          <w:spacing w:val="3"/>
          <w:sz w:val="22"/>
        </w:rPr>
        <w:t> </w:t>
      </w:r>
      <w:r>
        <w:rPr>
          <w:b/>
          <w:color w:val="4D4D4F"/>
          <w:sz w:val="22"/>
        </w:rPr>
        <w:t>medication.</w:t>
      </w:r>
    </w:p>
    <w:p>
      <w:pPr>
        <w:pStyle w:val="ListParagraph"/>
        <w:numPr>
          <w:ilvl w:val="0"/>
          <w:numId w:val="3"/>
        </w:numPr>
        <w:tabs>
          <w:tab w:pos="430" w:val="left" w:leader="none"/>
        </w:tabs>
        <w:spacing w:line="264" w:lineRule="exact" w:before="57" w:after="0"/>
        <w:ind w:left="430" w:right="627" w:hanging="270"/>
        <w:jc w:val="left"/>
        <w:rPr>
          <w:color w:val="137692"/>
          <w:sz w:val="28"/>
        </w:rPr>
      </w:pPr>
      <w:r>
        <w:rPr>
          <w:b/>
          <w:color w:val="4D4D4F"/>
          <w:sz w:val="22"/>
        </w:rPr>
        <w:t>Have legitimate cause not to trust providers </w:t>
      </w:r>
      <w:r>
        <w:rPr>
          <w:color w:val="4D4D4F"/>
          <w:sz w:val="22"/>
        </w:rPr>
        <w:t>(e.g., perceiving themselves as having been abused by a </w:t>
      </w:r>
      <w:r>
        <w:rPr>
          <w:color w:val="4D4D4F"/>
          <w:spacing w:val="-3"/>
          <w:sz w:val="22"/>
        </w:rPr>
        <w:t>healthcare </w:t>
      </w:r>
      <w:r>
        <w:rPr>
          <w:color w:val="4D4D4F"/>
          <w:sz w:val="22"/>
        </w:rPr>
        <w:t>professional).</w:t>
      </w:r>
      <w:r>
        <w:rPr>
          <w:color w:val="4D4D4F"/>
          <w:position w:val="7"/>
          <w:sz w:val="13"/>
        </w:rPr>
        <w:t>169</w:t>
      </w:r>
    </w:p>
    <w:p>
      <w:pPr>
        <w:pStyle w:val="Heading4"/>
        <w:numPr>
          <w:ilvl w:val="0"/>
          <w:numId w:val="3"/>
        </w:numPr>
        <w:tabs>
          <w:tab w:pos="430" w:val="left" w:leader="none"/>
        </w:tabs>
        <w:spacing w:line="206" w:lineRule="auto" w:before="63" w:after="0"/>
        <w:ind w:left="430" w:right="413" w:hanging="270"/>
        <w:jc w:val="left"/>
        <w:rPr>
          <w:b w:val="0"/>
          <w:color w:val="137692"/>
          <w:sz w:val="28"/>
        </w:rPr>
      </w:pPr>
      <w:r>
        <w:rPr/>
        <w:pict>
          <v:group style="position:absolute;margin-left:53.5pt;margin-top:59.486862pt;width:504.55pt;height:395.5pt;mso-position-horizontal-relative:page;mso-position-vertical-relative:paragraph;z-index:-16794112" coordorigin="1070,1190" coordsize="10091,7910">
            <v:rect style="position:absolute;left:1075;top:1194;width:10081;height:7900" filled="true" fillcolor="#fff7f2" stroked="false">
              <v:fill type="solid"/>
            </v:rect>
            <v:rect style="position:absolute;left:1075;top:1194;width:10081;height:7900" filled="false" stroked="true" strokeweight=".5pt" strokecolor="#88aabd">
              <v:stroke dashstyle="solid"/>
            </v:rect>
            <v:shape style="position:absolute;left:1260;top:1291;width:8389;height:669" type="#_x0000_t202" filled="false" stroked="false">
              <v:textbox inset="0,0,0,0">
                <w:txbxContent>
                  <w:p>
                    <w:pPr>
                      <w:spacing w:line="256" w:lineRule="auto" w:before="36"/>
                      <w:ind w:left="0" w:right="0" w:firstLine="0"/>
                      <w:jc w:val="left"/>
                      <w:rPr>
                        <w:b/>
                        <w:sz w:val="26"/>
                      </w:rPr>
                    </w:pPr>
                    <w:r>
                      <w:rPr>
                        <w:b/>
                        <w:color w:val="137692"/>
                        <w:w w:val="110"/>
                        <w:sz w:val="26"/>
                      </w:rPr>
                      <w:t>EXHIBIT</w:t>
                    </w:r>
                    <w:r>
                      <w:rPr>
                        <w:b/>
                        <w:color w:val="137692"/>
                        <w:spacing w:val="-34"/>
                        <w:w w:val="110"/>
                        <w:sz w:val="26"/>
                      </w:rPr>
                      <w:t> </w:t>
                    </w:r>
                    <w:r>
                      <w:rPr>
                        <w:b/>
                        <w:color w:val="137692"/>
                        <w:w w:val="110"/>
                        <w:sz w:val="26"/>
                      </w:rPr>
                      <w:t>4.16.</w:t>
                    </w:r>
                    <w:r>
                      <w:rPr>
                        <w:b/>
                        <w:color w:val="137692"/>
                        <w:spacing w:val="-34"/>
                        <w:w w:val="110"/>
                        <w:sz w:val="26"/>
                      </w:rPr>
                      <w:t> </w:t>
                    </w:r>
                    <w:r>
                      <w:rPr>
                        <w:b/>
                        <w:color w:val="137692"/>
                        <w:w w:val="110"/>
                        <w:sz w:val="26"/>
                      </w:rPr>
                      <w:t>Common</w:t>
                    </w:r>
                    <w:r>
                      <w:rPr>
                        <w:b/>
                        <w:color w:val="137692"/>
                        <w:spacing w:val="-34"/>
                        <w:w w:val="110"/>
                        <w:sz w:val="26"/>
                      </w:rPr>
                      <w:t> </w:t>
                    </w:r>
                    <w:r>
                      <w:rPr>
                        <w:b/>
                        <w:color w:val="137692"/>
                        <w:w w:val="110"/>
                        <w:sz w:val="26"/>
                      </w:rPr>
                      <w:t>Collaborative</w:t>
                    </w:r>
                    <w:r>
                      <w:rPr>
                        <w:b/>
                        <w:color w:val="137692"/>
                        <w:spacing w:val="-34"/>
                        <w:w w:val="110"/>
                        <w:sz w:val="26"/>
                      </w:rPr>
                      <w:t> </w:t>
                    </w:r>
                    <w:r>
                      <w:rPr>
                        <w:b/>
                        <w:color w:val="137692"/>
                        <w:w w:val="110"/>
                        <w:sz w:val="26"/>
                      </w:rPr>
                      <w:t>Care</w:t>
                    </w:r>
                    <w:r>
                      <w:rPr>
                        <w:b/>
                        <w:color w:val="137692"/>
                        <w:spacing w:val="-33"/>
                        <w:w w:val="110"/>
                        <w:sz w:val="26"/>
                      </w:rPr>
                      <w:t> </w:t>
                    </w:r>
                    <w:r>
                      <w:rPr>
                        <w:b/>
                        <w:color w:val="137692"/>
                        <w:w w:val="110"/>
                        <w:sz w:val="26"/>
                      </w:rPr>
                      <w:t>Issues</w:t>
                    </w:r>
                    <w:r>
                      <w:rPr>
                        <w:b/>
                        <w:color w:val="137692"/>
                        <w:spacing w:val="-34"/>
                        <w:w w:val="110"/>
                        <w:sz w:val="26"/>
                      </w:rPr>
                      <w:t> </w:t>
                    </w:r>
                    <w:r>
                      <w:rPr>
                        <w:b/>
                        <w:color w:val="137692"/>
                        <w:w w:val="110"/>
                        <w:sz w:val="26"/>
                      </w:rPr>
                      <w:t>and</w:t>
                    </w:r>
                    <w:r>
                      <w:rPr>
                        <w:b/>
                        <w:color w:val="137692"/>
                        <w:spacing w:val="-34"/>
                        <w:w w:val="110"/>
                        <w:sz w:val="26"/>
                      </w:rPr>
                      <w:t> </w:t>
                    </w:r>
                    <w:r>
                      <w:rPr>
                        <w:b/>
                        <w:color w:val="137692"/>
                        <w:w w:val="110"/>
                        <w:sz w:val="26"/>
                      </w:rPr>
                      <w:t>Possible Counselor</w:t>
                    </w:r>
                    <w:r>
                      <w:rPr>
                        <w:b/>
                        <w:color w:val="137692"/>
                        <w:spacing w:val="-8"/>
                        <w:w w:val="110"/>
                        <w:sz w:val="26"/>
                      </w:rPr>
                      <w:t> </w:t>
                    </w:r>
                    <w:r>
                      <w:rPr>
                        <w:b/>
                        <w:color w:val="137692"/>
                        <w:w w:val="110"/>
                        <w:sz w:val="26"/>
                      </w:rPr>
                      <w:t>Responses</w:t>
                    </w:r>
                  </w:p>
                </w:txbxContent>
              </v:textbox>
              <w10:wrap type="none"/>
            </v:shape>
            <v:shape style="position:absolute;left:1260;top:8742;width:1967;height:209" type="#_x0000_t202" filled="false" stroked="false">
              <v:textbox inset="0,0,0,0">
                <w:txbxContent>
                  <w:p>
                    <w:pPr>
                      <w:spacing w:line="194" w:lineRule="exact" w:before="14"/>
                      <w:ind w:left="0" w:right="0" w:firstLine="0"/>
                      <w:jc w:val="left"/>
                      <w:rPr>
                        <w:rFonts w:ascii="Calibri"/>
                        <w:sz w:val="16"/>
                      </w:rPr>
                    </w:pPr>
                    <w:r>
                      <w:rPr>
                        <w:rFonts w:ascii="Calibri"/>
                        <w:color w:val="606163"/>
                        <w:w w:val="125"/>
                        <w:sz w:val="16"/>
                      </w:rPr>
                      <w:t>Continued on next page</w:t>
                    </w:r>
                  </w:p>
                </w:txbxContent>
              </v:textbox>
              <w10:wrap type="none"/>
            </v:shape>
            <w10:wrap type="none"/>
          </v:group>
        </w:pict>
      </w:r>
      <w:r>
        <w:rPr>
          <w:color w:val="4D4D4F"/>
        </w:rPr>
        <w:t>Are not ready to make primary care providers aware of their </w:t>
      </w:r>
      <w:r>
        <w:rPr>
          <w:color w:val="4D4D4F"/>
          <w:spacing w:val="-3"/>
        </w:rPr>
        <w:t>disorder,</w:t>
      </w:r>
      <w:r>
        <w:rPr>
          <w:color w:val="4D4D4F"/>
          <w:spacing w:val="39"/>
        </w:rPr>
        <w:t> </w:t>
      </w:r>
      <w:r>
        <w:rPr>
          <w:b w:val="0"/>
          <w:color w:val="4D4D4F"/>
          <w:spacing w:val="-5"/>
        </w:rPr>
        <w:t>even</w:t>
      </w:r>
    </w:p>
    <w:p>
      <w:pPr>
        <w:spacing w:line="249" w:lineRule="auto" w:before="104"/>
        <w:ind w:left="429" w:right="484" w:firstLine="0"/>
        <w:jc w:val="left"/>
        <w:rPr>
          <w:sz w:val="22"/>
        </w:rPr>
      </w:pPr>
      <w:r>
        <w:rPr/>
        <w:br w:type="column"/>
      </w:r>
      <w:r>
        <w:rPr>
          <w:color w:val="4D4D4F"/>
          <w:w w:val="105"/>
          <w:sz w:val="22"/>
        </w:rPr>
        <w:t>(or</w:t>
      </w:r>
      <w:r>
        <w:rPr>
          <w:color w:val="4D4D4F"/>
          <w:spacing w:val="-30"/>
          <w:w w:val="105"/>
          <w:sz w:val="22"/>
        </w:rPr>
        <w:t> </w:t>
      </w:r>
      <w:r>
        <w:rPr>
          <w:color w:val="4D4D4F"/>
          <w:w w:val="105"/>
          <w:sz w:val="22"/>
        </w:rPr>
        <w:t>especially)</w:t>
      </w:r>
      <w:r>
        <w:rPr>
          <w:color w:val="4D4D4F"/>
          <w:spacing w:val="-30"/>
          <w:w w:val="105"/>
          <w:sz w:val="22"/>
        </w:rPr>
        <w:t> </w:t>
      </w:r>
      <w:r>
        <w:rPr>
          <w:color w:val="4D4D4F"/>
          <w:w w:val="105"/>
          <w:sz w:val="22"/>
        </w:rPr>
        <w:t>if</w:t>
      </w:r>
      <w:r>
        <w:rPr>
          <w:color w:val="4D4D4F"/>
          <w:spacing w:val="-29"/>
          <w:w w:val="105"/>
          <w:sz w:val="22"/>
        </w:rPr>
        <w:t> </w:t>
      </w:r>
      <w:r>
        <w:rPr>
          <w:color w:val="4D4D4F"/>
          <w:w w:val="105"/>
          <w:sz w:val="22"/>
        </w:rPr>
        <w:t>those</w:t>
      </w:r>
      <w:r>
        <w:rPr>
          <w:color w:val="4D4D4F"/>
          <w:spacing w:val="-30"/>
          <w:w w:val="105"/>
          <w:sz w:val="22"/>
        </w:rPr>
        <w:t> </w:t>
      </w:r>
      <w:r>
        <w:rPr>
          <w:color w:val="4D4D4F"/>
          <w:w w:val="105"/>
          <w:sz w:val="22"/>
        </w:rPr>
        <w:t>providers</w:t>
      </w:r>
      <w:r>
        <w:rPr>
          <w:color w:val="4D4D4F"/>
          <w:spacing w:val="-29"/>
          <w:w w:val="105"/>
          <w:sz w:val="22"/>
        </w:rPr>
        <w:t> </w:t>
      </w:r>
      <w:r>
        <w:rPr>
          <w:color w:val="4D4D4F"/>
          <w:w w:val="105"/>
          <w:sz w:val="22"/>
        </w:rPr>
        <w:t>have</w:t>
      </w:r>
      <w:r>
        <w:rPr>
          <w:color w:val="4D4D4F"/>
          <w:spacing w:val="-30"/>
          <w:w w:val="105"/>
          <w:sz w:val="22"/>
        </w:rPr>
        <w:t> </w:t>
      </w:r>
      <w:r>
        <w:rPr>
          <w:color w:val="4D4D4F"/>
          <w:spacing w:val="-5"/>
          <w:w w:val="105"/>
          <w:sz w:val="22"/>
        </w:rPr>
        <w:t>been </w:t>
      </w:r>
      <w:r>
        <w:rPr>
          <w:color w:val="4D4D4F"/>
          <w:w w:val="105"/>
          <w:sz w:val="22"/>
        </w:rPr>
        <w:t>prescribing opioid pain</w:t>
      </w:r>
      <w:r>
        <w:rPr>
          <w:color w:val="4D4D4F"/>
          <w:spacing w:val="-18"/>
          <w:w w:val="105"/>
          <w:sz w:val="22"/>
        </w:rPr>
        <w:t> </w:t>
      </w:r>
      <w:r>
        <w:rPr>
          <w:color w:val="4D4D4F"/>
          <w:w w:val="105"/>
          <w:sz w:val="22"/>
        </w:rPr>
        <w:t>medication.</w:t>
      </w:r>
    </w:p>
    <w:p>
      <w:pPr>
        <w:pStyle w:val="ListParagraph"/>
        <w:numPr>
          <w:ilvl w:val="0"/>
          <w:numId w:val="3"/>
        </w:numPr>
        <w:tabs>
          <w:tab w:pos="430" w:val="left" w:leader="none"/>
        </w:tabs>
        <w:spacing w:line="264" w:lineRule="exact" w:before="40" w:after="0"/>
        <w:ind w:left="429" w:right="458" w:hanging="270"/>
        <w:jc w:val="left"/>
        <w:rPr>
          <w:color w:val="137692"/>
          <w:sz w:val="28"/>
        </w:rPr>
      </w:pPr>
      <w:r>
        <w:rPr>
          <w:b/>
          <w:color w:val="4D4D4F"/>
          <w:sz w:val="22"/>
        </w:rPr>
        <w:t>Encounter problems in making progress </w:t>
      </w:r>
      <w:r>
        <w:rPr>
          <w:b/>
          <w:color w:val="4D4D4F"/>
          <w:spacing w:val="-4"/>
          <w:sz w:val="22"/>
        </w:rPr>
        <w:t>toward </w:t>
      </w:r>
      <w:r>
        <w:rPr>
          <w:b/>
          <w:color w:val="4D4D4F"/>
          <w:spacing w:val="-6"/>
          <w:sz w:val="22"/>
        </w:rPr>
        <w:t>recovery. </w:t>
      </w:r>
      <w:r>
        <w:rPr>
          <w:color w:val="4D4D4F"/>
          <w:spacing w:val="-3"/>
          <w:sz w:val="22"/>
        </w:rPr>
        <w:t>After typically consenting </w:t>
      </w:r>
      <w:r>
        <w:rPr>
          <w:color w:val="4D4D4F"/>
          <w:sz w:val="22"/>
        </w:rPr>
        <w:t>to communication among providers, a patient’s sudden revocation may </w:t>
      </w:r>
      <w:r>
        <w:rPr>
          <w:color w:val="4D4D4F"/>
          <w:spacing w:val="2"/>
          <w:sz w:val="22"/>
        </w:rPr>
        <w:t>signal </w:t>
      </w:r>
      <w:r>
        <w:rPr>
          <w:color w:val="4D4D4F"/>
          <w:sz w:val="22"/>
        </w:rPr>
        <w:t>trouble in</w:t>
      </w:r>
      <w:r>
        <w:rPr>
          <w:color w:val="4D4D4F"/>
          <w:spacing w:val="2"/>
          <w:sz w:val="22"/>
        </w:rPr>
        <w:t> </w:t>
      </w:r>
      <w:r>
        <w:rPr>
          <w:color w:val="4D4D4F"/>
          <w:spacing w:val="-3"/>
          <w:sz w:val="22"/>
        </w:rPr>
        <w:t>recovery.</w:t>
      </w:r>
    </w:p>
    <w:p>
      <w:pPr>
        <w:spacing w:line="249" w:lineRule="auto" w:before="185"/>
        <w:ind w:left="160" w:right="181" w:firstLine="0"/>
        <w:jc w:val="left"/>
        <w:rPr>
          <w:sz w:val="22"/>
        </w:rPr>
      </w:pPr>
      <w:r>
        <w:rPr>
          <w:color w:val="4D4D4F"/>
          <w:sz w:val="22"/>
        </w:rPr>
        <w:t>Exhibit 4.16 lists common collaborative care issues and responses counselors can consider. Suggested responses assume that patients have consented to open exchange of information among all providers.</w:t>
      </w:r>
    </w:p>
    <w:p>
      <w:pPr>
        <w:spacing w:after="0" w:line="249" w:lineRule="auto"/>
        <w:jc w:val="left"/>
        <w:rPr>
          <w:sz w:val="22"/>
        </w:rPr>
        <w:sectPr>
          <w:type w:val="continuous"/>
          <w:pgSz w:w="12240" w:h="15840"/>
          <w:pgMar w:top="1780" w:bottom="280" w:left="920" w:right="960"/>
          <w:cols w:num="2" w:equalWidth="0">
            <w:col w:w="4891" w:space="329"/>
            <w:col w:w="5140"/>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6"/>
        </w:rPr>
      </w:pPr>
    </w:p>
    <w:tbl>
      <w:tblPr>
        <w:tblW w:w="0" w:type="auto"/>
        <w:jc w:val="left"/>
        <w:tblInd w:w="331"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top w:w="0" w:type="dxa"/>
          <w:left w:w="0" w:type="dxa"/>
          <w:bottom w:w="0" w:type="dxa"/>
          <w:right w:w="0" w:type="dxa"/>
        </w:tblCellMar>
        <w:tblLook w:val="01E0"/>
      </w:tblPr>
      <w:tblGrid>
        <w:gridCol w:w="3049"/>
        <w:gridCol w:w="6659"/>
      </w:tblGrid>
      <w:tr>
        <w:trPr>
          <w:trHeight w:val="713" w:hRule="atLeast"/>
        </w:trPr>
        <w:tc>
          <w:tcPr>
            <w:tcW w:w="9708" w:type="dxa"/>
            <w:gridSpan w:val="2"/>
            <w:tcBorders>
              <w:bottom w:val="single" w:sz="2" w:space="0" w:color="759EB4"/>
            </w:tcBorders>
            <w:shd w:val="clear" w:color="auto" w:fill="377F9A"/>
          </w:tcPr>
          <w:p>
            <w:pPr>
              <w:pStyle w:val="TableParagraph"/>
              <w:spacing w:before="151"/>
              <w:ind w:left="98"/>
              <w:rPr>
                <w:rFonts w:ascii="Arial"/>
                <w:b/>
                <w:sz w:val="17"/>
              </w:rPr>
            </w:pPr>
            <w:r>
              <w:rPr>
                <w:rFonts w:ascii="Arial"/>
                <w:b/>
                <w:color w:val="FFFFFF"/>
                <w:w w:val="110"/>
                <w:sz w:val="17"/>
              </w:rPr>
              <w:t>POTENTIAL MEDICATION-</w:t>
            </w:r>
          </w:p>
          <w:p>
            <w:pPr>
              <w:pStyle w:val="TableParagraph"/>
              <w:tabs>
                <w:tab w:pos="5287" w:val="left" w:leader="none"/>
              </w:tabs>
              <w:spacing w:before="65"/>
              <w:ind w:left="98"/>
              <w:rPr>
                <w:rFonts w:ascii="Arial"/>
                <w:b/>
                <w:sz w:val="17"/>
              </w:rPr>
            </w:pPr>
            <w:r>
              <w:rPr>
                <w:rFonts w:ascii="Arial"/>
                <w:b/>
                <w:color w:val="FFFFFF"/>
                <w:w w:val="105"/>
                <w:sz w:val="17"/>
              </w:rPr>
              <w:t>RELATED</w:t>
            </w:r>
            <w:r>
              <w:rPr>
                <w:rFonts w:ascii="Arial"/>
                <w:b/>
                <w:color w:val="FFFFFF"/>
                <w:spacing w:val="2"/>
                <w:w w:val="105"/>
                <w:sz w:val="17"/>
              </w:rPr>
              <w:t> </w:t>
            </w:r>
            <w:r>
              <w:rPr>
                <w:rFonts w:ascii="Arial"/>
                <w:b/>
                <w:color w:val="FFFFFF"/>
                <w:w w:val="105"/>
                <w:sz w:val="17"/>
              </w:rPr>
              <w:t>ISSUE</w:t>
              <w:tab/>
              <w:t>COUNSELOR RESPONSE</w:t>
            </w:r>
          </w:p>
        </w:tc>
      </w:tr>
      <w:tr>
        <w:trPr>
          <w:trHeight w:val="1482" w:hRule="atLeast"/>
        </w:trPr>
        <w:tc>
          <w:tcPr>
            <w:tcW w:w="3049" w:type="dxa"/>
            <w:tcBorders>
              <w:top w:val="single" w:sz="2" w:space="0" w:color="759EB4"/>
              <w:left w:val="nil"/>
              <w:bottom w:val="single" w:sz="2" w:space="0" w:color="759EB4"/>
              <w:right w:val="single" w:sz="2" w:space="0" w:color="759EB4"/>
            </w:tcBorders>
            <w:shd w:val="clear" w:color="auto" w:fill="FFF7F2"/>
          </w:tcPr>
          <w:p>
            <w:pPr>
              <w:pStyle w:val="TableParagraph"/>
              <w:spacing w:line="249" w:lineRule="auto" w:before="181"/>
              <w:ind w:left="201" w:right="96"/>
              <w:rPr>
                <w:rFonts w:ascii="Arial"/>
                <w:b/>
                <w:sz w:val="18"/>
              </w:rPr>
            </w:pPr>
            <w:r>
              <w:rPr>
                <w:rFonts w:ascii="Arial"/>
                <w:b/>
                <w:color w:val="231F20"/>
                <w:w w:val="110"/>
                <w:sz w:val="18"/>
              </w:rPr>
              <w:t>The patient complains of continued cravings.</w:t>
            </w:r>
          </w:p>
        </w:tc>
        <w:tc>
          <w:tcPr>
            <w:tcW w:w="6659" w:type="dxa"/>
            <w:tcBorders>
              <w:top w:val="single" w:sz="2" w:space="0" w:color="759EB4"/>
              <w:left w:val="single" w:sz="2" w:space="0" w:color="759EB4"/>
              <w:bottom w:val="single" w:sz="2" w:space="0" w:color="759EB4"/>
              <w:right w:val="nil"/>
            </w:tcBorders>
            <w:shd w:val="clear" w:color="auto" w:fill="FFF7F2"/>
          </w:tcPr>
          <w:p>
            <w:pPr>
              <w:pStyle w:val="TableParagraph"/>
              <w:spacing w:line="235" w:lineRule="auto" w:before="182"/>
              <w:ind w:left="197" w:right="284"/>
              <w:rPr>
                <w:sz w:val="18"/>
              </w:rPr>
            </w:pPr>
            <w:r>
              <w:rPr>
                <w:color w:val="414142"/>
                <w:w w:val="125"/>
                <w:sz w:val="18"/>
              </w:rPr>
              <w:t>Talk</w:t>
            </w:r>
            <w:r>
              <w:rPr>
                <w:color w:val="414142"/>
                <w:spacing w:val="-12"/>
                <w:w w:val="125"/>
                <w:sz w:val="18"/>
              </w:rPr>
              <w:t> </w:t>
            </w:r>
            <w:r>
              <w:rPr>
                <w:color w:val="414142"/>
                <w:w w:val="125"/>
                <w:sz w:val="18"/>
              </w:rPr>
              <w:t>with</w:t>
            </w:r>
            <w:r>
              <w:rPr>
                <w:color w:val="414142"/>
                <w:spacing w:val="-11"/>
                <w:w w:val="125"/>
                <w:sz w:val="18"/>
              </w:rPr>
              <w:t> </w:t>
            </w:r>
            <w:r>
              <w:rPr>
                <w:color w:val="414142"/>
                <w:w w:val="125"/>
                <w:sz w:val="18"/>
              </w:rPr>
              <w:t>the</w:t>
            </w:r>
            <w:r>
              <w:rPr>
                <w:color w:val="414142"/>
                <w:spacing w:val="-12"/>
                <w:w w:val="125"/>
                <w:sz w:val="18"/>
              </w:rPr>
              <w:t> </w:t>
            </w:r>
            <w:r>
              <w:rPr>
                <w:color w:val="414142"/>
                <w:w w:val="125"/>
                <w:sz w:val="18"/>
              </w:rPr>
              <w:t>patient</w:t>
            </w:r>
            <w:r>
              <w:rPr>
                <w:color w:val="414142"/>
                <w:spacing w:val="-11"/>
                <w:w w:val="125"/>
                <w:sz w:val="18"/>
              </w:rPr>
              <w:t> </w:t>
            </w:r>
            <w:r>
              <w:rPr>
                <w:color w:val="414142"/>
                <w:w w:val="125"/>
                <w:sz w:val="18"/>
              </w:rPr>
              <w:t>about</w:t>
            </w:r>
            <w:r>
              <w:rPr>
                <w:color w:val="414142"/>
                <w:spacing w:val="-11"/>
                <w:w w:val="125"/>
                <w:sz w:val="18"/>
              </w:rPr>
              <w:t> </w:t>
            </w:r>
            <w:r>
              <w:rPr>
                <w:color w:val="414142"/>
                <w:w w:val="125"/>
                <w:sz w:val="18"/>
              </w:rPr>
              <w:t>his</w:t>
            </w:r>
            <w:r>
              <w:rPr>
                <w:color w:val="414142"/>
                <w:spacing w:val="-12"/>
                <w:w w:val="125"/>
                <w:sz w:val="18"/>
              </w:rPr>
              <w:t> </w:t>
            </w:r>
            <w:r>
              <w:rPr>
                <w:color w:val="414142"/>
                <w:w w:val="125"/>
                <w:sz w:val="18"/>
              </w:rPr>
              <w:t>or</w:t>
            </w:r>
            <w:r>
              <w:rPr>
                <w:color w:val="414142"/>
                <w:spacing w:val="-11"/>
                <w:w w:val="125"/>
                <w:sz w:val="18"/>
              </w:rPr>
              <w:t> </w:t>
            </w:r>
            <w:r>
              <w:rPr>
                <w:color w:val="414142"/>
                <w:w w:val="125"/>
                <w:sz w:val="18"/>
              </w:rPr>
              <w:t>her</w:t>
            </w:r>
            <w:r>
              <w:rPr>
                <w:color w:val="414142"/>
                <w:spacing w:val="-11"/>
                <w:w w:val="125"/>
                <w:sz w:val="18"/>
              </w:rPr>
              <w:t> </w:t>
            </w:r>
            <w:r>
              <w:rPr>
                <w:color w:val="414142"/>
                <w:w w:val="125"/>
                <w:sz w:val="18"/>
              </w:rPr>
              <w:t>medication</w:t>
            </w:r>
            <w:r>
              <w:rPr>
                <w:color w:val="414142"/>
                <w:spacing w:val="-12"/>
                <w:w w:val="125"/>
                <w:sz w:val="18"/>
              </w:rPr>
              <w:t> </w:t>
            </w:r>
            <w:r>
              <w:rPr>
                <w:color w:val="414142"/>
                <w:w w:val="125"/>
                <w:sz w:val="18"/>
              </w:rPr>
              <w:t>adherence.</w:t>
            </w:r>
            <w:r>
              <w:rPr>
                <w:color w:val="414142"/>
                <w:spacing w:val="-11"/>
                <w:w w:val="125"/>
                <w:sz w:val="18"/>
              </w:rPr>
              <w:t> </w:t>
            </w:r>
            <w:r>
              <w:rPr>
                <w:color w:val="414142"/>
                <w:w w:val="125"/>
                <w:sz w:val="18"/>
              </w:rPr>
              <w:t>Review with the patient strategies for overcoming cravings using a CBT model.</w:t>
            </w:r>
          </w:p>
          <w:p>
            <w:pPr>
              <w:pStyle w:val="TableParagraph"/>
              <w:spacing w:line="235" w:lineRule="auto" w:before="92"/>
              <w:ind w:left="197" w:right="580"/>
              <w:rPr>
                <w:sz w:val="18"/>
              </w:rPr>
            </w:pPr>
            <w:r>
              <w:rPr>
                <w:color w:val="414142"/>
                <w:w w:val="125"/>
                <w:sz w:val="18"/>
              </w:rPr>
              <w:t>Communicate with the prescriber to see whether dosage can be adjusted to subdue the cravings.</w:t>
            </w:r>
          </w:p>
        </w:tc>
      </w:tr>
      <w:tr>
        <w:trPr>
          <w:trHeight w:val="1699" w:hRule="atLeast"/>
        </w:trPr>
        <w:tc>
          <w:tcPr>
            <w:tcW w:w="3049" w:type="dxa"/>
            <w:tcBorders>
              <w:top w:val="single" w:sz="2" w:space="0" w:color="759EB4"/>
              <w:left w:val="nil"/>
              <w:bottom w:val="single" w:sz="2" w:space="0" w:color="759EB4"/>
              <w:right w:val="single" w:sz="2" w:space="0" w:color="759EB4"/>
            </w:tcBorders>
            <w:shd w:val="clear" w:color="auto" w:fill="FFF7F2"/>
          </w:tcPr>
          <w:p>
            <w:pPr>
              <w:pStyle w:val="TableParagraph"/>
              <w:spacing w:line="249" w:lineRule="auto" w:before="183"/>
              <w:ind w:left="201" w:right="96"/>
              <w:rPr>
                <w:rFonts w:ascii="Arial"/>
                <w:b/>
                <w:sz w:val="18"/>
              </w:rPr>
            </w:pPr>
            <w:r>
              <w:rPr>
                <w:rFonts w:ascii="Arial"/>
                <w:b/>
                <w:color w:val="231F20"/>
                <w:w w:val="110"/>
                <w:sz w:val="18"/>
              </w:rPr>
              <w:t>A patient taking methadone does not appear engaged</w:t>
            </w:r>
          </w:p>
          <w:p>
            <w:pPr>
              <w:pStyle w:val="TableParagraph"/>
              <w:spacing w:line="249" w:lineRule="auto" w:before="1"/>
              <w:ind w:left="201" w:right="446"/>
              <w:rPr>
                <w:rFonts w:ascii="Arial"/>
                <w:b/>
                <w:sz w:val="18"/>
              </w:rPr>
            </w:pPr>
            <w:r>
              <w:rPr>
                <w:rFonts w:ascii="Arial"/>
                <w:b/>
                <w:color w:val="231F20"/>
                <w:w w:val="105"/>
                <w:sz w:val="18"/>
              </w:rPr>
              <w:t>in counseling sessions and seems drowsy during conversations.</w:t>
            </w:r>
          </w:p>
        </w:tc>
        <w:tc>
          <w:tcPr>
            <w:tcW w:w="6659" w:type="dxa"/>
            <w:tcBorders>
              <w:top w:val="single" w:sz="2" w:space="0" w:color="759EB4"/>
              <w:left w:val="single" w:sz="2" w:space="0" w:color="759EB4"/>
              <w:bottom w:val="single" w:sz="2" w:space="0" w:color="759EB4"/>
              <w:right w:val="nil"/>
            </w:tcBorders>
            <w:shd w:val="clear" w:color="auto" w:fill="FFF7F2"/>
          </w:tcPr>
          <w:p>
            <w:pPr>
              <w:pStyle w:val="TableParagraph"/>
              <w:spacing w:line="235" w:lineRule="auto" w:before="183"/>
              <w:ind w:left="197" w:right="580"/>
              <w:rPr>
                <w:sz w:val="18"/>
              </w:rPr>
            </w:pPr>
            <w:r>
              <w:rPr>
                <w:color w:val="414142"/>
                <w:w w:val="120"/>
                <w:sz w:val="18"/>
              </w:rPr>
              <w:t>Ask the patient whether drowsiness is caused by lack of sleep, disturbed sleep, substance use, or overmedication. Consider obtaining a spot urine test (if available).</w:t>
            </w:r>
          </w:p>
          <w:p>
            <w:pPr>
              <w:pStyle w:val="TableParagraph"/>
              <w:spacing w:line="235" w:lineRule="auto" w:before="92"/>
              <w:ind w:left="197" w:right="196"/>
              <w:rPr>
                <w:sz w:val="18"/>
              </w:rPr>
            </w:pPr>
            <w:r>
              <w:rPr>
                <w:color w:val="414142"/>
                <w:w w:val="125"/>
                <w:sz w:val="18"/>
              </w:rPr>
              <w:t>In</w:t>
            </w:r>
            <w:r>
              <w:rPr>
                <w:color w:val="414142"/>
                <w:spacing w:val="-14"/>
                <w:w w:val="125"/>
                <w:sz w:val="18"/>
              </w:rPr>
              <w:t> </w:t>
            </w:r>
            <w:r>
              <w:rPr>
                <w:color w:val="414142"/>
                <w:w w:val="125"/>
                <w:sz w:val="18"/>
              </w:rPr>
              <w:t>all</w:t>
            </w:r>
            <w:r>
              <w:rPr>
                <w:color w:val="414142"/>
                <w:spacing w:val="-14"/>
                <w:w w:val="125"/>
                <w:sz w:val="18"/>
              </w:rPr>
              <w:t> </w:t>
            </w:r>
            <w:r>
              <w:rPr>
                <w:color w:val="414142"/>
                <w:w w:val="125"/>
                <w:sz w:val="18"/>
              </w:rPr>
              <w:t>cases</w:t>
            </w:r>
            <w:r>
              <w:rPr>
                <w:color w:val="414142"/>
                <w:spacing w:val="-13"/>
                <w:w w:val="125"/>
                <w:sz w:val="18"/>
              </w:rPr>
              <w:t> </w:t>
            </w:r>
            <w:r>
              <w:rPr>
                <w:color w:val="414142"/>
                <w:w w:val="125"/>
                <w:sz w:val="18"/>
              </w:rPr>
              <w:t>of</w:t>
            </w:r>
            <w:r>
              <w:rPr>
                <w:color w:val="414142"/>
                <w:spacing w:val="-14"/>
                <w:w w:val="125"/>
                <w:sz w:val="18"/>
              </w:rPr>
              <w:t> </w:t>
            </w:r>
            <w:r>
              <w:rPr>
                <w:color w:val="414142"/>
                <w:w w:val="125"/>
                <w:sz w:val="18"/>
              </w:rPr>
              <w:t>drowsiness,</w:t>
            </w:r>
            <w:r>
              <w:rPr>
                <w:color w:val="414142"/>
                <w:spacing w:val="-13"/>
                <w:w w:val="125"/>
                <w:sz w:val="18"/>
              </w:rPr>
              <w:t> </w:t>
            </w:r>
            <w:r>
              <w:rPr>
                <w:color w:val="414142"/>
                <w:w w:val="125"/>
                <w:sz w:val="18"/>
              </w:rPr>
              <w:t>alert</w:t>
            </w:r>
            <w:r>
              <w:rPr>
                <w:color w:val="414142"/>
                <w:spacing w:val="-14"/>
                <w:w w:val="125"/>
                <w:sz w:val="18"/>
              </w:rPr>
              <w:t> </w:t>
            </w:r>
            <w:r>
              <w:rPr>
                <w:color w:val="414142"/>
                <w:w w:val="125"/>
                <w:sz w:val="18"/>
              </w:rPr>
              <w:t>the</w:t>
            </w:r>
            <w:r>
              <w:rPr>
                <w:color w:val="414142"/>
                <w:spacing w:val="-14"/>
                <w:w w:val="125"/>
                <w:sz w:val="18"/>
              </w:rPr>
              <w:t> </w:t>
            </w:r>
            <w:r>
              <w:rPr>
                <w:color w:val="414142"/>
                <w:w w:val="125"/>
                <w:sz w:val="18"/>
              </w:rPr>
              <w:t>prescriber</w:t>
            </w:r>
            <w:r>
              <w:rPr>
                <w:color w:val="414142"/>
                <w:spacing w:val="-13"/>
                <w:w w:val="125"/>
                <w:sz w:val="18"/>
              </w:rPr>
              <w:t> </w:t>
            </w:r>
            <w:r>
              <w:rPr>
                <w:color w:val="414142"/>
                <w:w w:val="125"/>
                <w:sz w:val="18"/>
              </w:rPr>
              <w:t>immediately</w:t>
            </w:r>
            <w:r>
              <w:rPr>
                <w:color w:val="414142"/>
                <w:spacing w:val="-14"/>
                <w:w w:val="125"/>
                <w:sz w:val="18"/>
              </w:rPr>
              <w:t> </w:t>
            </w:r>
            <w:r>
              <w:rPr>
                <w:color w:val="414142"/>
                <w:w w:val="125"/>
                <w:sz w:val="18"/>
              </w:rPr>
              <w:t>so</w:t>
            </w:r>
            <w:r>
              <w:rPr>
                <w:color w:val="414142"/>
                <w:spacing w:val="-13"/>
                <w:w w:val="125"/>
                <w:sz w:val="18"/>
              </w:rPr>
              <w:t> </w:t>
            </w:r>
            <w:r>
              <w:rPr>
                <w:color w:val="414142"/>
                <w:w w:val="125"/>
                <w:sz w:val="18"/>
              </w:rPr>
              <w:t>that</w:t>
            </w:r>
            <w:r>
              <w:rPr>
                <w:color w:val="414142"/>
                <w:spacing w:val="-14"/>
                <w:w w:val="125"/>
                <w:sz w:val="18"/>
              </w:rPr>
              <w:t> </w:t>
            </w:r>
            <w:r>
              <w:rPr>
                <w:color w:val="414142"/>
                <w:w w:val="125"/>
                <w:sz w:val="18"/>
              </w:rPr>
              <w:t>the cause can be determined. This is particularly important during the ﬁrst few weeks of</w:t>
            </w:r>
            <w:r>
              <w:rPr>
                <w:color w:val="414142"/>
                <w:spacing w:val="-21"/>
                <w:w w:val="125"/>
                <w:sz w:val="18"/>
              </w:rPr>
              <w:t> </w:t>
            </w:r>
            <w:r>
              <w:rPr>
                <w:color w:val="414142"/>
                <w:w w:val="125"/>
                <w:sz w:val="18"/>
              </w:rPr>
              <w:t>treatment.</w:t>
            </w:r>
          </w:p>
        </w:tc>
      </w:tr>
      <w:tr>
        <w:trPr>
          <w:trHeight w:val="1393" w:hRule="atLeast"/>
        </w:trPr>
        <w:tc>
          <w:tcPr>
            <w:tcW w:w="3049" w:type="dxa"/>
            <w:tcBorders>
              <w:top w:val="single" w:sz="2" w:space="0" w:color="759EB4"/>
              <w:left w:val="nil"/>
              <w:bottom w:val="single" w:sz="2" w:space="0" w:color="759EB4"/>
              <w:right w:val="single" w:sz="2" w:space="0" w:color="759EB4"/>
            </w:tcBorders>
            <w:shd w:val="clear" w:color="auto" w:fill="FFF7F2"/>
          </w:tcPr>
          <w:p>
            <w:pPr>
              <w:pStyle w:val="TableParagraph"/>
              <w:spacing w:line="249" w:lineRule="auto" w:before="183"/>
              <w:ind w:left="201" w:right="592"/>
              <w:rPr>
                <w:rFonts w:ascii="Arial"/>
                <w:b/>
                <w:sz w:val="18"/>
              </w:rPr>
            </w:pPr>
            <w:r>
              <w:rPr>
                <w:rFonts w:ascii="Arial"/>
                <w:b/>
                <w:color w:val="231F20"/>
                <w:w w:val="110"/>
                <w:sz w:val="18"/>
              </w:rPr>
              <w:t>The patient is at risk for return to opioid use.</w:t>
            </w:r>
          </w:p>
        </w:tc>
        <w:tc>
          <w:tcPr>
            <w:tcW w:w="6659" w:type="dxa"/>
            <w:tcBorders>
              <w:top w:val="single" w:sz="2" w:space="0" w:color="759EB4"/>
              <w:left w:val="single" w:sz="2" w:space="0" w:color="759EB4"/>
              <w:bottom w:val="single" w:sz="2" w:space="0" w:color="759EB4"/>
              <w:right w:val="nil"/>
            </w:tcBorders>
            <w:shd w:val="clear" w:color="auto" w:fill="FFF7F2"/>
          </w:tcPr>
          <w:p>
            <w:pPr>
              <w:pStyle w:val="TableParagraph"/>
              <w:spacing w:line="235" w:lineRule="auto" w:before="183"/>
              <w:ind w:left="197" w:right="366"/>
              <w:rPr>
                <w:sz w:val="18"/>
              </w:rPr>
            </w:pPr>
            <w:r>
              <w:rPr>
                <w:color w:val="414142"/>
                <w:w w:val="125"/>
                <w:sz w:val="18"/>
              </w:rPr>
              <w:t>Inform</w:t>
            </w:r>
            <w:r>
              <w:rPr>
                <w:color w:val="414142"/>
                <w:spacing w:val="-13"/>
                <w:w w:val="125"/>
                <w:sz w:val="18"/>
              </w:rPr>
              <w:t> </w:t>
            </w:r>
            <w:r>
              <w:rPr>
                <w:color w:val="414142"/>
                <w:w w:val="125"/>
                <w:sz w:val="18"/>
              </w:rPr>
              <w:t>the</w:t>
            </w:r>
            <w:r>
              <w:rPr>
                <w:color w:val="414142"/>
                <w:spacing w:val="-12"/>
                <w:w w:val="125"/>
                <w:sz w:val="18"/>
              </w:rPr>
              <w:t> </w:t>
            </w:r>
            <w:r>
              <w:rPr>
                <w:color w:val="414142"/>
                <w:w w:val="125"/>
                <w:sz w:val="18"/>
              </w:rPr>
              <w:t>prescriber</w:t>
            </w:r>
            <w:r>
              <w:rPr>
                <w:color w:val="414142"/>
                <w:spacing w:val="-13"/>
                <w:w w:val="125"/>
                <w:sz w:val="18"/>
              </w:rPr>
              <w:t> </w:t>
            </w:r>
            <w:r>
              <w:rPr>
                <w:color w:val="414142"/>
                <w:w w:val="125"/>
                <w:sz w:val="18"/>
              </w:rPr>
              <w:t>if</w:t>
            </w:r>
            <w:r>
              <w:rPr>
                <w:color w:val="414142"/>
                <w:spacing w:val="-12"/>
                <w:w w:val="125"/>
                <w:sz w:val="18"/>
              </w:rPr>
              <w:t> </w:t>
            </w:r>
            <w:r>
              <w:rPr>
                <w:color w:val="414142"/>
                <w:w w:val="125"/>
                <w:sz w:val="18"/>
              </w:rPr>
              <w:t>the</w:t>
            </w:r>
            <w:r>
              <w:rPr>
                <w:color w:val="414142"/>
                <w:spacing w:val="-13"/>
                <w:w w:val="125"/>
                <w:sz w:val="18"/>
              </w:rPr>
              <w:t> </w:t>
            </w:r>
            <w:r>
              <w:rPr>
                <w:color w:val="414142"/>
                <w:w w:val="125"/>
                <w:sz w:val="18"/>
              </w:rPr>
              <w:t>patient</w:t>
            </w:r>
            <w:r>
              <w:rPr>
                <w:color w:val="414142"/>
                <w:spacing w:val="-12"/>
                <w:w w:val="125"/>
                <w:sz w:val="18"/>
              </w:rPr>
              <w:t> </w:t>
            </w:r>
            <w:r>
              <w:rPr>
                <w:color w:val="414142"/>
                <w:w w:val="125"/>
                <w:sz w:val="18"/>
              </w:rPr>
              <w:t>appears</w:t>
            </w:r>
            <w:r>
              <w:rPr>
                <w:color w:val="414142"/>
                <w:spacing w:val="-12"/>
                <w:w w:val="125"/>
                <w:sz w:val="18"/>
              </w:rPr>
              <w:t> </w:t>
            </w:r>
            <w:r>
              <w:rPr>
                <w:color w:val="414142"/>
                <w:w w:val="125"/>
                <w:sz w:val="18"/>
              </w:rPr>
              <w:t>at</w:t>
            </w:r>
            <w:r>
              <w:rPr>
                <w:color w:val="414142"/>
                <w:spacing w:val="-13"/>
                <w:w w:val="125"/>
                <w:sz w:val="18"/>
              </w:rPr>
              <w:t> </w:t>
            </w:r>
            <w:r>
              <w:rPr>
                <w:color w:val="414142"/>
                <w:w w:val="125"/>
                <w:sz w:val="18"/>
              </w:rPr>
              <w:t>risk</w:t>
            </w:r>
            <w:r>
              <w:rPr>
                <w:color w:val="414142"/>
                <w:spacing w:val="-12"/>
                <w:w w:val="125"/>
                <w:sz w:val="18"/>
              </w:rPr>
              <w:t> </w:t>
            </w:r>
            <w:r>
              <w:rPr>
                <w:color w:val="414142"/>
                <w:w w:val="125"/>
                <w:sz w:val="18"/>
              </w:rPr>
              <w:t>for</w:t>
            </w:r>
            <w:r>
              <w:rPr>
                <w:color w:val="414142"/>
                <w:spacing w:val="-13"/>
                <w:w w:val="125"/>
                <w:sz w:val="18"/>
              </w:rPr>
              <w:t> </w:t>
            </w:r>
            <w:r>
              <w:rPr>
                <w:color w:val="414142"/>
                <w:w w:val="125"/>
                <w:sz w:val="18"/>
              </w:rPr>
              <w:t>return</w:t>
            </w:r>
            <w:r>
              <w:rPr>
                <w:color w:val="414142"/>
                <w:spacing w:val="-12"/>
                <w:w w:val="125"/>
                <w:sz w:val="18"/>
              </w:rPr>
              <w:t> </w:t>
            </w:r>
            <w:r>
              <w:rPr>
                <w:color w:val="414142"/>
                <w:w w:val="125"/>
                <w:sz w:val="18"/>
              </w:rPr>
              <w:t>to</w:t>
            </w:r>
            <w:r>
              <w:rPr>
                <w:color w:val="414142"/>
                <w:spacing w:val="-12"/>
                <w:w w:val="125"/>
                <w:sz w:val="18"/>
              </w:rPr>
              <w:t> </w:t>
            </w:r>
            <w:r>
              <w:rPr>
                <w:color w:val="414142"/>
                <w:w w:val="125"/>
                <w:sz w:val="18"/>
              </w:rPr>
              <w:t>use given cravings, life stressors, changes in social circumstances, new triggers,</w:t>
            </w:r>
            <w:r>
              <w:rPr>
                <w:color w:val="414142"/>
                <w:spacing w:val="-15"/>
                <w:w w:val="125"/>
                <w:sz w:val="18"/>
              </w:rPr>
              <w:t> </w:t>
            </w:r>
            <w:r>
              <w:rPr>
                <w:color w:val="414142"/>
                <w:w w:val="125"/>
                <w:sz w:val="18"/>
              </w:rPr>
              <w:t>or</w:t>
            </w:r>
            <w:r>
              <w:rPr>
                <w:color w:val="414142"/>
                <w:spacing w:val="-14"/>
                <w:w w:val="125"/>
                <w:sz w:val="18"/>
              </w:rPr>
              <w:t> </w:t>
            </w:r>
            <w:r>
              <w:rPr>
                <w:color w:val="414142"/>
                <w:w w:val="125"/>
                <w:sz w:val="18"/>
              </w:rPr>
              <w:t>the</w:t>
            </w:r>
            <w:r>
              <w:rPr>
                <w:color w:val="414142"/>
                <w:spacing w:val="-14"/>
                <w:w w:val="125"/>
                <w:sz w:val="18"/>
              </w:rPr>
              <w:t> </w:t>
            </w:r>
            <w:r>
              <w:rPr>
                <w:color w:val="414142"/>
                <w:w w:val="125"/>
                <w:sz w:val="18"/>
              </w:rPr>
              <w:t>like.</w:t>
            </w:r>
            <w:r>
              <w:rPr>
                <w:color w:val="414142"/>
                <w:spacing w:val="-14"/>
                <w:w w:val="125"/>
                <w:sz w:val="18"/>
              </w:rPr>
              <w:t> </w:t>
            </w:r>
            <w:r>
              <w:rPr>
                <w:color w:val="414142"/>
                <w:w w:val="125"/>
                <w:sz w:val="18"/>
              </w:rPr>
              <w:t>This</w:t>
            </w:r>
            <w:r>
              <w:rPr>
                <w:color w:val="414142"/>
                <w:spacing w:val="-14"/>
                <w:w w:val="125"/>
                <w:sz w:val="18"/>
              </w:rPr>
              <w:t> </w:t>
            </w:r>
            <w:r>
              <w:rPr>
                <w:color w:val="414142"/>
                <w:w w:val="125"/>
                <w:sz w:val="18"/>
              </w:rPr>
              <w:t>alerts</w:t>
            </w:r>
            <w:r>
              <w:rPr>
                <w:color w:val="414142"/>
                <w:spacing w:val="-14"/>
                <w:w w:val="125"/>
                <w:sz w:val="18"/>
              </w:rPr>
              <w:t> </w:t>
            </w:r>
            <w:r>
              <w:rPr>
                <w:color w:val="414142"/>
                <w:w w:val="125"/>
                <w:sz w:val="18"/>
              </w:rPr>
              <w:t>the</w:t>
            </w:r>
            <w:r>
              <w:rPr>
                <w:color w:val="414142"/>
                <w:spacing w:val="-14"/>
                <w:w w:val="125"/>
                <w:sz w:val="18"/>
              </w:rPr>
              <w:t> </w:t>
            </w:r>
            <w:r>
              <w:rPr>
                <w:color w:val="414142"/>
                <w:w w:val="125"/>
                <w:sz w:val="18"/>
              </w:rPr>
              <w:t>prescriber</w:t>
            </w:r>
            <w:r>
              <w:rPr>
                <w:color w:val="414142"/>
                <w:spacing w:val="-15"/>
                <w:w w:val="125"/>
                <w:sz w:val="18"/>
              </w:rPr>
              <w:t> </w:t>
            </w:r>
            <w:r>
              <w:rPr>
                <w:color w:val="414142"/>
                <w:w w:val="125"/>
                <w:sz w:val="18"/>
              </w:rPr>
              <w:t>to</w:t>
            </w:r>
            <w:r>
              <w:rPr>
                <w:color w:val="414142"/>
                <w:spacing w:val="-14"/>
                <w:w w:val="125"/>
                <w:sz w:val="18"/>
              </w:rPr>
              <w:t> </w:t>
            </w:r>
            <w:r>
              <w:rPr>
                <w:color w:val="414142"/>
                <w:w w:val="125"/>
                <w:sz w:val="18"/>
              </w:rPr>
              <w:t>monitor</w:t>
            </w:r>
            <w:r>
              <w:rPr>
                <w:color w:val="414142"/>
                <w:spacing w:val="-14"/>
                <w:w w:val="125"/>
                <w:sz w:val="18"/>
              </w:rPr>
              <w:t> </w:t>
            </w:r>
            <w:r>
              <w:rPr>
                <w:color w:val="414142"/>
                <w:w w:val="125"/>
                <w:sz w:val="18"/>
              </w:rPr>
              <w:t>the</w:t>
            </w:r>
            <w:r>
              <w:rPr>
                <w:color w:val="414142"/>
                <w:spacing w:val="-14"/>
                <w:w w:val="125"/>
                <w:sz w:val="18"/>
              </w:rPr>
              <w:t> </w:t>
            </w:r>
            <w:r>
              <w:rPr>
                <w:color w:val="414142"/>
                <w:w w:val="125"/>
                <w:sz w:val="18"/>
              </w:rPr>
              <w:t>patient more</w:t>
            </w:r>
            <w:r>
              <w:rPr>
                <w:color w:val="414142"/>
                <w:spacing w:val="-8"/>
                <w:w w:val="125"/>
                <w:sz w:val="18"/>
              </w:rPr>
              <w:t> </w:t>
            </w:r>
            <w:r>
              <w:rPr>
                <w:color w:val="414142"/>
                <w:w w:val="125"/>
                <w:sz w:val="18"/>
              </w:rPr>
              <w:t>closely</w:t>
            </w:r>
            <w:r>
              <w:rPr>
                <w:color w:val="414142"/>
                <w:spacing w:val="-8"/>
                <w:w w:val="125"/>
                <w:sz w:val="18"/>
              </w:rPr>
              <w:t> </w:t>
            </w:r>
            <w:r>
              <w:rPr>
                <w:color w:val="414142"/>
                <w:w w:val="125"/>
                <w:sz w:val="18"/>
              </w:rPr>
              <w:t>and</w:t>
            </w:r>
            <w:r>
              <w:rPr>
                <w:color w:val="414142"/>
                <w:spacing w:val="-7"/>
                <w:w w:val="125"/>
                <w:sz w:val="18"/>
              </w:rPr>
              <w:t> </w:t>
            </w:r>
            <w:r>
              <w:rPr>
                <w:color w:val="414142"/>
                <w:w w:val="125"/>
                <w:sz w:val="18"/>
              </w:rPr>
              <w:t>consider</w:t>
            </w:r>
            <w:r>
              <w:rPr>
                <w:color w:val="414142"/>
                <w:spacing w:val="-8"/>
                <w:w w:val="125"/>
                <w:sz w:val="18"/>
              </w:rPr>
              <w:t> </w:t>
            </w:r>
            <w:r>
              <w:rPr>
                <w:color w:val="414142"/>
                <w:w w:val="125"/>
                <w:sz w:val="18"/>
              </w:rPr>
              <w:t>medication</w:t>
            </w:r>
            <w:r>
              <w:rPr>
                <w:color w:val="414142"/>
                <w:spacing w:val="-8"/>
                <w:w w:val="125"/>
                <w:sz w:val="18"/>
              </w:rPr>
              <w:t> </w:t>
            </w:r>
            <w:r>
              <w:rPr>
                <w:color w:val="414142"/>
                <w:w w:val="125"/>
                <w:sz w:val="18"/>
              </w:rPr>
              <w:t>changes</w:t>
            </w:r>
            <w:r>
              <w:rPr>
                <w:color w:val="414142"/>
                <w:spacing w:val="-7"/>
                <w:w w:val="125"/>
                <w:sz w:val="18"/>
              </w:rPr>
              <w:t> </w:t>
            </w:r>
            <w:r>
              <w:rPr>
                <w:color w:val="414142"/>
                <w:w w:val="125"/>
                <w:sz w:val="18"/>
              </w:rPr>
              <w:t>to</w:t>
            </w:r>
            <w:r>
              <w:rPr>
                <w:color w:val="414142"/>
                <w:spacing w:val="-8"/>
                <w:w w:val="125"/>
                <w:sz w:val="18"/>
              </w:rPr>
              <w:t> </w:t>
            </w:r>
            <w:r>
              <w:rPr>
                <w:color w:val="414142"/>
                <w:w w:val="125"/>
                <w:sz w:val="18"/>
              </w:rPr>
              <w:t>reduce</w:t>
            </w:r>
            <w:r>
              <w:rPr>
                <w:color w:val="414142"/>
                <w:spacing w:val="-8"/>
                <w:w w:val="125"/>
                <w:sz w:val="18"/>
              </w:rPr>
              <w:t> </w:t>
            </w:r>
            <w:r>
              <w:rPr>
                <w:color w:val="414142"/>
                <w:w w:val="125"/>
                <w:sz w:val="18"/>
              </w:rPr>
              <w:t>likelihood of return to</w:t>
            </w:r>
            <w:r>
              <w:rPr>
                <w:color w:val="414142"/>
                <w:spacing w:val="-15"/>
                <w:w w:val="125"/>
                <w:sz w:val="18"/>
              </w:rPr>
              <w:t> </w:t>
            </w:r>
            <w:r>
              <w:rPr>
                <w:color w:val="414142"/>
                <w:w w:val="125"/>
                <w:sz w:val="18"/>
              </w:rPr>
              <w:t>use.</w:t>
            </w:r>
          </w:p>
        </w:tc>
      </w:tr>
      <w:tr>
        <w:trPr>
          <w:trHeight w:val="1161" w:hRule="atLeast"/>
        </w:trPr>
        <w:tc>
          <w:tcPr>
            <w:tcW w:w="3049" w:type="dxa"/>
            <w:tcBorders>
              <w:top w:val="single" w:sz="2" w:space="0" w:color="759EB4"/>
              <w:left w:val="nil"/>
              <w:bottom w:val="single" w:sz="18" w:space="0" w:color="377F9A"/>
              <w:right w:val="single" w:sz="2" w:space="0" w:color="759EB4"/>
            </w:tcBorders>
            <w:shd w:val="clear" w:color="auto" w:fill="FFF7F2"/>
          </w:tcPr>
          <w:p>
            <w:pPr>
              <w:pStyle w:val="TableParagraph"/>
              <w:spacing w:line="249" w:lineRule="auto" w:before="183"/>
              <w:ind w:left="201" w:right="96"/>
              <w:rPr>
                <w:rFonts w:ascii="Arial"/>
                <w:b/>
                <w:sz w:val="18"/>
              </w:rPr>
            </w:pPr>
            <w:r>
              <w:rPr>
                <w:rFonts w:ascii="Arial"/>
                <w:b/>
                <w:color w:val="231F20"/>
                <w:w w:val="110"/>
                <w:sz w:val="18"/>
              </w:rPr>
              <w:t>The patient has recently returned to opioid misuse after a period of abstinence.</w:t>
            </w:r>
          </w:p>
        </w:tc>
        <w:tc>
          <w:tcPr>
            <w:tcW w:w="6659" w:type="dxa"/>
            <w:tcBorders>
              <w:top w:val="single" w:sz="2" w:space="0" w:color="759EB4"/>
              <w:left w:val="single" w:sz="2" w:space="0" w:color="759EB4"/>
              <w:bottom w:val="single" w:sz="18" w:space="0" w:color="377F9A"/>
              <w:right w:val="nil"/>
            </w:tcBorders>
            <w:shd w:val="clear" w:color="auto" w:fill="FFF7F2"/>
          </w:tcPr>
          <w:p>
            <w:pPr>
              <w:pStyle w:val="TableParagraph"/>
              <w:spacing w:line="235" w:lineRule="auto" w:before="183"/>
              <w:ind w:left="197" w:right="242"/>
              <w:rPr>
                <w:sz w:val="18"/>
              </w:rPr>
            </w:pPr>
            <w:r>
              <w:rPr>
                <w:color w:val="414142"/>
                <w:w w:val="125"/>
                <w:sz w:val="18"/>
              </w:rPr>
              <w:t>Gather details about circumstances surrounding the incident of use and, in collaboration with the prescriber and the patient, adjust the treatment</w:t>
            </w:r>
            <w:r>
              <w:rPr>
                <w:color w:val="414142"/>
                <w:spacing w:val="-14"/>
                <w:w w:val="125"/>
                <w:sz w:val="18"/>
              </w:rPr>
              <w:t> </w:t>
            </w:r>
            <w:r>
              <w:rPr>
                <w:color w:val="414142"/>
                <w:w w:val="125"/>
                <w:sz w:val="18"/>
              </w:rPr>
              <w:t>plan</w:t>
            </w:r>
            <w:r>
              <w:rPr>
                <w:color w:val="414142"/>
                <w:spacing w:val="-13"/>
                <w:w w:val="125"/>
                <w:sz w:val="18"/>
              </w:rPr>
              <w:t> </w:t>
            </w:r>
            <w:r>
              <w:rPr>
                <w:color w:val="414142"/>
                <w:w w:val="125"/>
                <w:sz w:val="18"/>
              </w:rPr>
              <w:t>accordingly.</w:t>
            </w:r>
            <w:r>
              <w:rPr>
                <w:color w:val="414142"/>
                <w:spacing w:val="-13"/>
                <w:w w:val="125"/>
                <w:sz w:val="18"/>
              </w:rPr>
              <w:t> </w:t>
            </w:r>
            <w:r>
              <w:rPr>
                <w:color w:val="414142"/>
                <w:w w:val="125"/>
                <w:sz w:val="18"/>
              </w:rPr>
              <w:t>Reinforce</w:t>
            </w:r>
            <w:r>
              <w:rPr>
                <w:color w:val="414142"/>
                <w:spacing w:val="-13"/>
                <w:w w:val="125"/>
                <w:sz w:val="18"/>
              </w:rPr>
              <w:t> </w:t>
            </w:r>
            <w:r>
              <w:rPr>
                <w:color w:val="414142"/>
                <w:w w:val="125"/>
                <w:sz w:val="18"/>
              </w:rPr>
              <w:t>the</w:t>
            </w:r>
            <w:r>
              <w:rPr>
                <w:color w:val="414142"/>
                <w:spacing w:val="-14"/>
                <w:w w:val="125"/>
                <w:sz w:val="18"/>
              </w:rPr>
              <w:t> </w:t>
            </w:r>
            <w:r>
              <w:rPr>
                <w:color w:val="414142"/>
                <w:w w:val="125"/>
                <w:sz w:val="18"/>
              </w:rPr>
              <w:t>patient’s</w:t>
            </w:r>
            <w:r>
              <w:rPr>
                <w:color w:val="414142"/>
                <w:spacing w:val="-13"/>
                <w:w w:val="125"/>
                <w:sz w:val="18"/>
              </w:rPr>
              <w:t> </w:t>
            </w:r>
            <w:r>
              <w:rPr>
                <w:color w:val="414142"/>
                <w:w w:val="125"/>
                <w:sz w:val="18"/>
              </w:rPr>
              <w:t>understanding</w:t>
            </w:r>
            <w:r>
              <w:rPr>
                <w:color w:val="414142"/>
                <w:spacing w:val="-13"/>
                <w:w w:val="125"/>
                <w:sz w:val="18"/>
              </w:rPr>
              <w:t> </w:t>
            </w:r>
            <w:r>
              <w:rPr>
                <w:color w:val="414142"/>
                <w:w w:val="125"/>
                <w:sz w:val="18"/>
              </w:rPr>
              <w:t>of the</w:t>
            </w:r>
            <w:r>
              <w:rPr>
                <w:color w:val="414142"/>
                <w:spacing w:val="-21"/>
                <w:w w:val="125"/>
                <w:sz w:val="18"/>
              </w:rPr>
              <w:t> </w:t>
            </w:r>
            <w:r>
              <w:rPr>
                <w:color w:val="414142"/>
                <w:w w:val="125"/>
                <w:sz w:val="18"/>
              </w:rPr>
              <w:t>increased</w:t>
            </w:r>
            <w:r>
              <w:rPr>
                <w:color w:val="414142"/>
                <w:spacing w:val="-20"/>
                <w:w w:val="125"/>
                <w:sz w:val="18"/>
              </w:rPr>
              <w:t> </w:t>
            </w:r>
            <w:r>
              <w:rPr>
                <w:color w:val="414142"/>
                <w:w w:val="125"/>
                <w:sz w:val="18"/>
              </w:rPr>
              <w:t>risk</w:t>
            </w:r>
            <w:r>
              <w:rPr>
                <w:color w:val="414142"/>
                <w:spacing w:val="-21"/>
                <w:w w:val="125"/>
                <w:sz w:val="18"/>
              </w:rPr>
              <w:t> </w:t>
            </w:r>
            <w:r>
              <w:rPr>
                <w:color w:val="414142"/>
                <w:w w:val="125"/>
                <w:sz w:val="18"/>
              </w:rPr>
              <w:t>of</w:t>
            </w:r>
            <w:r>
              <w:rPr>
                <w:color w:val="414142"/>
                <w:spacing w:val="-20"/>
                <w:w w:val="125"/>
                <w:sz w:val="18"/>
              </w:rPr>
              <w:t> </w:t>
            </w:r>
            <w:r>
              <w:rPr>
                <w:color w:val="414142"/>
                <w:w w:val="125"/>
                <w:sz w:val="18"/>
              </w:rPr>
              <w:t>opioid</w:t>
            </w:r>
            <w:r>
              <w:rPr>
                <w:color w:val="414142"/>
                <w:spacing w:val="-21"/>
                <w:w w:val="125"/>
                <w:sz w:val="18"/>
              </w:rPr>
              <w:t> </w:t>
            </w:r>
            <w:r>
              <w:rPr>
                <w:color w:val="414142"/>
                <w:w w:val="125"/>
                <w:sz w:val="18"/>
              </w:rPr>
              <w:t>overdose</w:t>
            </w:r>
            <w:r>
              <w:rPr>
                <w:color w:val="414142"/>
                <w:spacing w:val="-20"/>
                <w:w w:val="125"/>
                <w:sz w:val="18"/>
              </w:rPr>
              <w:t> </w:t>
            </w:r>
            <w:r>
              <w:rPr>
                <w:color w:val="414142"/>
                <w:w w:val="125"/>
                <w:sz w:val="18"/>
              </w:rPr>
              <w:t>given</w:t>
            </w:r>
            <w:r>
              <w:rPr>
                <w:color w:val="414142"/>
                <w:spacing w:val="-21"/>
                <w:w w:val="125"/>
                <w:sz w:val="18"/>
              </w:rPr>
              <w:t> </w:t>
            </w:r>
            <w:r>
              <w:rPr>
                <w:color w:val="414142"/>
                <w:w w:val="125"/>
                <w:sz w:val="18"/>
              </w:rPr>
              <w:t>altered</w:t>
            </w:r>
            <w:r>
              <w:rPr>
                <w:color w:val="414142"/>
                <w:spacing w:val="-20"/>
                <w:w w:val="125"/>
                <w:sz w:val="18"/>
              </w:rPr>
              <w:t> </w:t>
            </w:r>
            <w:r>
              <w:rPr>
                <w:color w:val="414142"/>
                <w:w w:val="125"/>
                <w:sz w:val="18"/>
              </w:rPr>
              <w:t>levels</w:t>
            </w:r>
            <w:r>
              <w:rPr>
                <w:color w:val="414142"/>
                <w:spacing w:val="-20"/>
                <w:w w:val="125"/>
                <w:sz w:val="18"/>
              </w:rPr>
              <w:t> </w:t>
            </w:r>
            <w:r>
              <w:rPr>
                <w:color w:val="414142"/>
                <w:w w:val="125"/>
                <w:sz w:val="18"/>
              </w:rPr>
              <w:t>of</w:t>
            </w:r>
            <w:r>
              <w:rPr>
                <w:color w:val="414142"/>
                <w:spacing w:val="-21"/>
                <w:w w:val="125"/>
                <w:sz w:val="18"/>
              </w:rPr>
              <w:t> </w:t>
            </w:r>
            <w:r>
              <w:rPr>
                <w:color w:val="414142"/>
                <w:w w:val="125"/>
                <w:sz w:val="18"/>
              </w:rPr>
              <w:t>tolerance.</w:t>
            </w:r>
          </w:p>
        </w:tc>
      </w:tr>
    </w:tbl>
    <w:p>
      <w:pPr>
        <w:spacing w:after="0" w:line="235" w:lineRule="auto"/>
        <w:rPr>
          <w:sz w:val="18"/>
        </w:rPr>
        <w:sectPr>
          <w:type w:val="continuous"/>
          <w:pgSz w:w="12240" w:h="15840"/>
          <w:pgMar w:top="1780" w:bottom="280" w:left="920" w:right="960"/>
        </w:sectPr>
      </w:pPr>
    </w:p>
    <w:p>
      <w:pPr>
        <w:pStyle w:val="BodyText"/>
        <w:rPr>
          <w:sz w:val="20"/>
        </w:rPr>
      </w:pPr>
    </w:p>
    <w:p>
      <w:pPr>
        <w:pStyle w:val="BodyText"/>
        <w:spacing w:before="8"/>
        <w:rPr>
          <w:sz w:val="19"/>
        </w:rPr>
      </w:pPr>
    </w:p>
    <w:p>
      <w:pPr>
        <w:spacing w:line="256" w:lineRule="auto" w:before="137"/>
        <w:ind w:left="345" w:right="938" w:firstLine="0"/>
        <w:jc w:val="left"/>
        <w:rPr>
          <w:b/>
          <w:sz w:val="20"/>
        </w:rPr>
      </w:pPr>
      <w:r>
        <w:rPr/>
        <w:pict>
          <v:group style="position:absolute;margin-left:53.75pt;margin-top:-.040381pt;width:504.55pt;height:500pt;mso-position-horizontal-relative:page;mso-position-vertical-relative:paragraph;z-index:-16793600" coordorigin="1075,-1" coordsize="10091,10000">
            <v:rect style="position:absolute;left:1080;top:4;width:10081;height:9990" filled="true" fillcolor="#fff7f2" stroked="false">
              <v:fill type="solid"/>
            </v:rect>
            <v:rect style="position:absolute;left:1080;top:4;width:10081;height:9990" filled="false" stroked="true" strokeweight=".5pt" strokecolor="#88aabd">
              <v:stroke dashstyle="solid"/>
            </v:rect>
            <w10:wrap type="none"/>
          </v:group>
        </w:pict>
      </w:r>
      <w:r>
        <w:rPr>
          <w:b/>
          <w:color w:val="137692"/>
          <w:w w:val="110"/>
          <w:sz w:val="26"/>
        </w:rPr>
        <w:t>EXHIBIT</w:t>
      </w:r>
      <w:r>
        <w:rPr>
          <w:b/>
          <w:color w:val="137692"/>
          <w:spacing w:val="-34"/>
          <w:w w:val="110"/>
          <w:sz w:val="26"/>
        </w:rPr>
        <w:t> </w:t>
      </w:r>
      <w:r>
        <w:rPr>
          <w:b/>
          <w:color w:val="137692"/>
          <w:w w:val="110"/>
          <w:sz w:val="26"/>
        </w:rPr>
        <w:t>4.16.</w:t>
      </w:r>
      <w:r>
        <w:rPr>
          <w:b/>
          <w:color w:val="137692"/>
          <w:spacing w:val="-34"/>
          <w:w w:val="110"/>
          <w:sz w:val="26"/>
        </w:rPr>
        <w:t> </w:t>
      </w:r>
      <w:r>
        <w:rPr>
          <w:b/>
          <w:color w:val="137692"/>
          <w:w w:val="110"/>
          <w:sz w:val="26"/>
        </w:rPr>
        <w:t>Common</w:t>
      </w:r>
      <w:r>
        <w:rPr>
          <w:b/>
          <w:color w:val="137692"/>
          <w:spacing w:val="-34"/>
          <w:w w:val="110"/>
          <w:sz w:val="26"/>
        </w:rPr>
        <w:t> </w:t>
      </w:r>
      <w:r>
        <w:rPr>
          <w:b/>
          <w:color w:val="137692"/>
          <w:w w:val="110"/>
          <w:sz w:val="26"/>
        </w:rPr>
        <w:t>Collaborative</w:t>
      </w:r>
      <w:r>
        <w:rPr>
          <w:b/>
          <w:color w:val="137692"/>
          <w:spacing w:val="-34"/>
          <w:w w:val="110"/>
          <w:sz w:val="26"/>
        </w:rPr>
        <w:t> </w:t>
      </w:r>
      <w:r>
        <w:rPr>
          <w:b/>
          <w:color w:val="137692"/>
          <w:w w:val="110"/>
          <w:sz w:val="26"/>
        </w:rPr>
        <w:t>Care</w:t>
      </w:r>
      <w:r>
        <w:rPr>
          <w:b/>
          <w:color w:val="137692"/>
          <w:spacing w:val="-33"/>
          <w:w w:val="110"/>
          <w:sz w:val="26"/>
        </w:rPr>
        <w:t> </w:t>
      </w:r>
      <w:r>
        <w:rPr>
          <w:b/>
          <w:color w:val="137692"/>
          <w:w w:val="110"/>
          <w:sz w:val="26"/>
        </w:rPr>
        <w:t>Issues</w:t>
      </w:r>
      <w:r>
        <w:rPr>
          <w:b/>
          <w:color w:val="137692"/>
          <w:spacing w:val="-34"/>
          <w:w w:val="110"/>
          <w:sz w:val="26"/>
        </w:rPr>
        <w:t> </w:t>
      </w:r>
      <w:r>
        <w:rPr>
          <w:b/>
          <w:color w:val="137692"/>
          <w:w w:val="110"/>
          <w:sz w:val="26"/>
        </w:rPr>
        <w:t>and</w:t>
      </w:r>
      <w:r>
        <w:rPr>
          <w:b/>
          <w:color w:val="137692"/>
          <w:spacing w:val="-34"/>
          <w:w w:val="110"/>
          <w:sz w:val="26"/>
        </w:rPr>
        <w:t> </w:t>
      </w:r>
      <w:r>
        <w:rPr>
          <w:b/>
          <w:color w:val="137692"/>
          <w:w w:val="110"/>
          <w:sz w:val="26"/>
        </w:rPr>
        <w:t>Possible Counselor Responses</w:t>
      </w:r>
      <w:r>
        <w:rPr>
          <w:b/>
          <w:color w:val="137692"/>
          <w:spacing w:val="-16"/>
          <w:w w:val="110"/>
          <w:sz w:val="26"/>
        </w:rPr>
        <w:t> </w:t>
      </w:r>
      <w:r>
        <w:rPr>
          <w:b/>
          <w:color w:val="137692"/>
          <w:w w:val="110"/>
          <w:sz w:val="20"/>
        </w:rPr>
        <w:t>(continued)</w:t>
      </w:r>
    </w:p>
    <w:p>
      <w:pPr>
        <w:pStyle w:val="BodyText"/>
        <w:spacing w:before="4"/>
        <w:rPr>
          <w:b/>
          <w:sz w:val="13"/>
        </w:rPr>
      </w:pPr>
    </w:p>
    <w:tbl>
      <w:tblPr>
        <w:tblW w:w="0" w:type="auto"/>
        <w:jc w:val="left"/>
        <w:tblInd w:w="336"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top w:w="0" w:type="dxa"/>
          <w:left w:w="0" w:type="dxa"/>
          <w:bottom w:w="0" w:type="dxa"/>
          <w:right w:w="0" w:type="dxa"/>
        </w:tblCellMar>
        <w:tblLook w:val="01E0"/>
      </w:tblPr>
      <w:tblGrid>
        <w:gridCol w:w="3049"/>
        <w:gridCol w:w="6659"/>
      </w:tblGrid>
      <w:tr>
        <w:trPr>
          <w:trHeight w:val="716" w:hRule="atLeast"/>
        </w:trPr>
        <w:tc>
          <w:tcPr>
            <w:tcW w:w="9708" w:type="dxa"/>
            <w:gridSpan w:val="2"/>
            <w:tcBorders>
              <w:top w:val="nil"/>
              <w:bottom w:val="single" w:sz="2" w:space="0" w:color="759EB4"/>
            </w:tcBorders>
            <w:shd w:val="clear" w:color="auto" w:fill="377F9A"/>
          </w:tcPr>
          <w:p>
            <w:pPr>
              <w:pStyle w:val="TableParagraph"/>
              <w:spacing w:before="154"/>
              <w:ind w:left="98"/>
              <w:rPr>
                <w:rFonts w:ascii="Arial"/>
                <w:b/>
                <w:sz w:val="17"/>
              </w:rPr>
            </w:pPr>
            <w:r>
              <w:rPr>
                <w:rFonts w:ascii="Arial"/>
                <w:b/>
                <w:color w:val="FFFFFF"/>
                <w:w w:val="110"/>
                <w:sz w:val="17"/>
              </w:rPr>
              <w:t>POTENTIAL MEDICATION-</w:t>
            </w:r>
          </w:p>
          <w:p>
            <w:pPr>
              <w:pStyle w:val="TableParagraph"/>
              <w:tabs>
                <w:tab w:pos="5287" w:val="left" w:leader="none"/>
              </w:tabs>
              <w:spacing w:before="64"/>
              <w:ind w:left="98"/>
              <w:rPr>
                <w:rFonts w:ascii="Arial"/>
                <w:b/>
                <w:sz w:val="17"/>
              </w:rPr>
            </w:pPr>
            <w:r>
              <w:rPr>
                <w:rFonts w:ascii="Arial"/>
                <w:b/>
                <w:color w:val="FFFFFF"/>
                <w:w w:val="105"/>
                <w:sz w:val="17"/>
              </w:rPr>
              <w:t>RELATED</w:t>
            </w:r>
            <w:r>
              <w:rPr>
                <w:rFonts w:ascii="Arial"/>
                <w:b/>
                <w:color w:val="FFFFFF"/>
                <w:spacing w:val="2"/>
                <w:w w:val="105"/>
                <w:sz w:val="17"/>
              </w:rPr>
              <w:t> </w:t>
            </w:r>
            <w:r>
              <w:rPr>
                <w:rFonts w:ascii="Arial"/>
                <w:b/>
                <w:color w:val="FFFFFF"/>
                <w:w w:val="105"/>
                <w:sz w:val="17"/>
              </w:rPr>
              <w:t>ISSUE</w:t>
              <w:tab/>
              <w:t>COUNSELOR RESPONSE</w:t>
            </w:r>
          </w:p>
        </w:tc>
      </w:tr>
      <w:tr>
        <w:trPr>
          <w:trHeight w:val="1481" w:hRule="atLeast"/>
        </w:trPr>
        <w:tc>
          <w:tcPr>
            <w:tcW w:w="3049" w:type="dxa"/>
            <w:tcBorders>
              <w:top w:val="single" w:sz="2" w:space="0" w:color="759EB4"/>
              <w:left w:val="nil"/>
              <w:bottom w:val="single" w:sz="2" w:space="0" w:color="759EB4"/>
              <w:right w:val="single" w:sz="2" w:space="0" w:color="759EB4"/>
            </w:tcBorders>
            <w:shd w:val="clear" w:color="auto" w:fill="FFF7F2"/>
          </w:tcPr>
          <w:p>
            <w:pPr>
              <w:pStyle w:val="TableParagraph"/>
              <w:spacing w:line="249" w:lineRule="auto" w:before="181"/>
              <w:ind w:left="201" w:right="96"/>
              <w:rPr>
                <w:rFonts w:ascii="Arial"/>
                <w:b/>
                <w:sz w:val="18"/>
              </w:rPr>
            </w:pPr>
            <w:r>
              <w:rPr>
                <w:rFonts w:ascii="Arial"/>
                <w:b/>
                <w:color w:val="231F20"/>
                <w:w w:val="105"/>
                <w:sz w:val="18"/>
              </w:rPr>
              <w:t>The patient is discussing chronic pain with the counselor.</w:t>
            </w:r>
          </w:p>
        </w:tc>
        <w:tc>
          <w:tcPr>
            <w:tcW w:w="6659" w:type="dxa"/>
            <w:tcBorders>
              <w:top w:val="single" w:sz="2" w:space="0" w:color="759EB4"/>
              <w:left w:val="single" w:sz="2" w:space="0" w:color="759EB4"/>
              <w:bottom w:val="single" w:sz="2" w:space="0" w:color="759EB4"/>
              <w:right w:val="nil"/>
            </w:tcBorders>
            <w:shd w:val="clear" w:color="auto" w:fill="FFF7F2"/>
          </w:tcPr>
          <w:p>
            <w:pPr>
              <w:pStyle w:val="TableParagraph"/>
              <w:spacing w:line="235" w:lineRule="auto" w:before="182"/>
              <w:ind w:left="197" w:right="284"/>
              <w:rPr>
                <w:sz w:val="18"/>
              </w:rPr>
            </w:pPr>
            <w:r>
              <w:rPr>
                <w:color w:val="414142"/>
                <w:w w:val="120"/>
                <w:sz w:val="18"/>
              </w:rPr>
              <w:t>Direct the patient to a healthcare professional for assessment of pain and medical treatment as necessary.</w:t>
            </w:r>
          </w:p>
          <w:p>
            <w:pPr>
              <w:pStyle w:val="TableParagraph"/>
              <w:spacing w:line="235" w:lineRule="auto" w:before="92"/>
              <w:ind w:left="197" w:right="284"/>
              <w:rPr>
                <w:sz w:val="18"/>
              </w:rPr>
            </w:pPr>
            <w:r>
              <w:rPr>
                <w:color w:val="414142"/>
                <w:w w:val="120"/>
                <w:sz w:val="18"/>
              </w:rPr>
              <w:t>If indicated as appropriate by a healthcare professional, provide CBT for dealing with pain or instruct the patient in adjunct methods for pain relief (e.g., meditation, exercise, physical therapy).</w:t>
            </w:r>
          </w:p>
        </w:tc>
      </w:tr>
      <w:tr>
        <w:trPr>
          <w:trHeight w:val="1483" w:hRule="atLeast"/>
        </w:trPr>
        <w:tc>
          <w:tcPr>
            <w:tcW w:w="3049" w:type="dxa"/>
            <w:tcBorders>
              <w:top w:val="single" w:sz="2" w:space="0" w:color="759EB4"/>
              <w:left w:val="nil"/>
              <w:bottom w:val="single" w:sz="2" w:space="0" w:color="759EB4"/>
              <w:right w:val="single" w:sz="2" w:space="0" w:color="759EB4"/>
            </w:tcBorders>
            <w:shd w:val="clear" w:color="auto" w:fill="FFF7F2"/>
          </w:tcPr>
          <w:p>
            <w:pPr>
              <w:pStyle w:val="TableParagraph"/>
              <w:spacing w:line="249" w:lineRule="auto" w:before="183"/>
              <w:ind w:left="201" w:right="96"/>
              <w:rPr>
                <w:rFonts w:ascii="Arial"/>
                <w:b/>
                <w:sz w:val="18"/>
              </w:rPr>
            </w:pPr>
            <w:r>
              <w:rPr>
                <w:rFonts w:ascii="Arial"/>
                <w:b/>
                <w:color w:val="231F20"/>
                <w:w w:val="110"/>
                <w:sz w:val="18"/>
              </w:rPr>
              <w:t>The patient is asking the counselor for medical advice on what dose to take, side effects, how long to stay on the medication, and the like.</w:t>
            </w:r>
          </w:p>
        </w:tc>
        <w:tc>
          <w:tcPr>
            <w:tcW w:w="6659" w:type="dxa"/>
            <w:tcBorders>
              <w:top w:val="single" w:sz="2" w:space="0" w:color="759EB4"/>
              <w:left w:val="single" w:sz="2" w:space="0" w:color="759EB4"/>
              <w:bottom w:val="single" w:sz="2" w:space="0" w:color="759EB4"/>
              <w:right w:val="nil"/>
            </w:tcBorders>
            <w:shd w:val="clear" w:color="auto" w:fill="FFF7F2"/>
          </w:tcPr>
          <w:p>
            <w:pPr>
              <w:pStyle w:val="TableParagraph"/>
              <w:spacing w:line="235" w:lineRule="auto" w:before="183"/>
              <w:ind w:left="197" w:right="321"/>
              <w:rPr>
                <w:sz w:val="18"/>
              </w:rPr>
            </w:pPr>
            <w:r>
              <w:rPr>
                <w:color w:val="414142"/>
                <w:w w:val="125"/>
                <w:sz w:val="18"/>
              </w:rPr>
              <w:t>Answer questions based on your knowledge of medications for </w:t>
            </w:r>
            <w:r>
              <w:rPr>
                <w:color w:val="414142"/>
                <w:spacing w:val="-3"/>
                <w:w w:val="125"/>
                <w:sz w:val="18"/>
              </w:rPr>
              <w:t>treatment</w:t>
            </w:r>
            <w:r>
              <w:rPr>
                <w:color w:val="414142"/>
                <w:spacing w:val="-21"/>
                <w:w w:val="125"/>
                <w:sz w:val="18"/>
              </w:rPr>
              <w:t> </w:t>
            </w:r>
            <w:r>
              <w:rPr>
                <w:color w:val="414142"/>
                <w:w w:val="125"/>
                <w:sz w:val="18"/>
              </w:rPr>
              <w:t>of</w:t>
            </w:r>
            <w:r>
              <w:rPr>
                <w:color w:val="414142"/>
                <w:spacing w:val="-21"/>
                <w:w w:val="125"/>
                <w:sz w:val="18"/>
              </w:rPr>
              <w:t> </w:t>
            </w:r>
            <w:r>
              <w:rPr>
                <w:color w:val="414142"/>
                <w:w w:val="125"/>
                <w:sz w:val="18"/>
              </w:rPr>
              <w:t>OUD</w:t>
            </w:r>
            <w:r>
              <w:rPr>
                <w:color w:val="414142"/>
                <w:spacing w:val="-21"/>
                <w:w w:val="125"/>
                <w:sz w:val="18"/>
              </w:rPr>
              <w:t> </w:t>
            </w:r>
            <w:r>
              <w:rPr>
                <w:color w:val="414142"/>
                <w:w w:val="125"/>
                <w:sz w:val="18"/>
              </w:rPr>
              <w:t>but</w:t>
            </w:r>
            <w:r>
              <w:rPr>
                <w:color w:val="414142"/>
                <w:spacing w:val="-21"/>
                <w:w w:val="125"/>
                <w:sz w:val="18"/>
              </w:rPr>
              <w:t> </w:t>
            </w:r>
            <w:r>
              <w:rPr>
                <w:color w:val="414142"/>
                <w:w w:val="125"/>
                <w:sz w:val="18"/>
              </w:rPr>
              <w:t>don’t</w:t>
            </w:r>
            <w:r>
              <w:rPr>
                <w:color w:val="414142"/>
                <w:spacing w:val="-21"/>
                <w:w w:val="125"/>
                <w:sz w:val="18"/>
              </w:rPr>
              <w:t> </w:t>
            </w:r>
            <w:r>
              <w:rPr>
                <w:color w:val="414142"/>
                <w:spacing w:val="-3"/>
                <w:w w:val="125"/>
                <w:sz w:val="18"/>
              </w:rPr>
              <w:t>provide</w:t>
            </w:r>
            <w:r>
              <w:rPr>
                <w:color w:val="414142"/>
                <w:spacing w:val="-21"/>
                <w:w w:val="125"/>
                <w:sz w:val="18"/>
              </w:rPr>
              <w:t> </w:t>
            </w:r>
            <w:r>
              <w:rPr>
                <w:color w:val="414142"/>
                <w:w w:val="125"/>
                <w:sz w:val="18"/>
              </w:rPr>
              <w:t>medical</w:t>
            </w:r>
            <w:r>
              <w:rPr>
                <w:color w:val="414142"/>
                <w:spacing w:val="-20"/>
                <w:w w:val="125"/>
                <w:sz w:val="18"/>
              </w:rPr>
              <w:t> </w:t>
            </w:r>
            <w:r>
              <w:rPr>
                <w:color w:val="414142"/>
                <w:w w:val="125"/>
                <w:sz w:val="18"/>
              </w:rPr>
              <w:t>advice.</w:t>
            </w:r>
            <w:r>
              <w:rPr>
                <w:color w:val="414142"/>
                <w:spacing w:val="-21"/>
                <w:w w:val="125"/>
                <w:sz w:val="18"/>
              </w:rPr>
              <w:t> </w:t>
            </w:r>
            <w:r>
              <w:rPr>
                <w:color w:val="414142"/>
                <w:w w:val="125"/>
                <w:sz w:val="18"/>
              </w:rPr>
              <w:t>Refer</w:t>
            </w:r>
            <w:r>
              <w:rPr>
                <w:color w:val="414142"/>
                <w:spacing w:val="-21"/>
                <w:w w:val="125"/>
                <w:sz w:val="18"/>
              </w:rPr>
              <w:t> </w:t>
            </w:r>
            <w:r>
              <w:rPr>
                <w:color w:val="414142"/>
                <w:w w:val="125"/>
                <w:sz w:val="18"/>
              </w:rPr>
              <w:t>the</w:t>
            </w:r>
            <w:r>
              <w:rPr>
                <w:color w:val="414142"/>
                <w:spacing w:val="-21"/>
                <w:w w:val="125"/>
                <w:sz w:val="18"/>
              </w:rPr>
              <w:t> </w:t>
            </w:r>
            <w:r>
              <w:rPr>
                <w:color w:val="414142"/>
                <w:w w:val="125"/>
                <w:sz w:val="18"/>
              </w:rPr>
              <w:t>patient to the prescriber for</w:t>
            </w:r>
            <w:r>
              <w:rPr>
                <w:color w:val="414142"/>
                <w:spacing w:val="-21"/>
                <w:w w:val="125"/>
                <w:sz w:val="18"/>
              </w:rPr>
              <w:t> </w:t>
            </w:r>
            <w:r>
              <w:rPr>
                <w:color w:val="414142"/>
                <w:w w:val="125"/>
                <w:sz w:val="18"/>
              </w:rPr>
              <w:t>that.</w:t>
            </w:r>
          </w:p>
          <w:p>
            <w:pPr>
              <w:pStyle w:val="TableParagraph"/>
              <w:spacing w:line="235" w:lineRule="auto" w:before="92"/>
              <w:ind w:left="197" w:right="689"/>
              <w:rPr>
                <w:sz w:val="18"/>
              </w:rPr>
            </w:pPr>
            <w:r>
              <w:rPr>
                <w:color w:val="414142"/>
                <w:w w:val="125"/>
                <w:sz w:val="18"/>
              </w:rPr>
              <w:t>As</w:t>
            </w:r>
            <w:r>
              <w:rPr>
                <w:color w:val="414142"/>
                <w:spacing w:val="-14"/>
                <w:w w:val="125"/>
                <w:sz w:val="18"/>
              </w:rPr>
              <w:t> </w:t>
            </w:r>
            <w:r>
              <w:rPr>
                <w:color w:val="414142"/>
                <w:w w:val="125"/>
                <w:sz w:val="18"/>
              </w:rPr>
              <w:t>appropriate,</w:t>
            </w:r>
            <w:r>
              <w:rPr>
                <w:color w:val="414142"/>
                <w:spacing w:val="-14"/>
                <w:w w:val="125"/>
                <w:sz w:val="18"/>
              </w:rPr>
              <w:t> </w:t>
            </w:r>
            <w:r>
              <w:rPr>
                <w:color w:val="414142"/>
                <w:w w:val="125"/>
                <w:sz w:val="18"/>
              </w:rPr>
              <w:t>contact</w:t>
            </w:r>
            <w:r>
              <w:rPr>
                <w:color w:val="414142"/>
                <w:spacing w:val="-14"/>
                <w:w w:val="125"/>
                <w:sz w:val="18"/>
              </w:rPr>
              <w:t> </w:t>
            </w:r>
            <w:r>
              <w:rPr>
                <w:color w:val="414142"/>
                <w:w w:val="125"/>
                <w:sz w:val="18"/>
              </w:rPr>
              <w:t>the</w:t>
            </w:r>
            <w:r>
              <w:rPr>
                <w:color w:val="414142"/>
                <w:spacing w:val="-14"/>
                <w:w w:val="125"/>
                <w:sz w:val="18"/>
              </w:rPr>
              <w:t> </w:t>
            </w:r>
            <w:r>
              <w:rPr>
                <w:color w:val="414142"/>
                <w:w w:val="125"/>
                <w:sz w:val="18"/>
              </w:rPr>
              <w:t>prescriber</w:t>
            </w:r>
            <w:r>
              <w:rPr>
                <w:color w:val="414142"/>
                <w:spacing w:val="-14"/>
                <w:w w:val="125"/>
                <w:sz w:val="18"/>
              </w:rPr>
              <w:t> </w:t>
            </w:r>
            <w:r>
              <w:rPr>
                <w:color w:val="414142"/>
                <w:w w:val="125"/>
                <w:sz w:val="18"/>
              </w:rPr>
              <w:t>with</w:t>
            </w:r>
            <w:r>
              <w:rPr>
                <w:color w:val="414142"/>
                <w:spacing w:val="-14"/>
                <w:w w:val="125"/>
                <w:sz w:val="18"/>
              </w:rPr>
              <w:t> </w:t>
            </w:r>
            <w:r>
              <w:rPr>
                <w:color w:val="414142"/>
                <w:w w:val="125"/>
                <w:sz w:val="18"/>
              </w:rPr>
              <w:t>the</w:t>
            </w:r>
            <w:r>
              <w:rPr>
                <w:color w:val="414142"/>
                <w:spacing w:val="-14"/>
                <w:w w:val="125"/>
                <w:sz w:val="18"/>
              </w:rPr>
              <w:t> </w:t>
            </w:r>
            <w:r>
              <w:rPr>
                <w:color w:val="414142"/>
                <w:w w:val="125"/>
                <w:sz w:val="18"/>
              </w:rPr>
              <w:t>patient</w:t>
            </w:r>
            <w:r>
              <w:rPr>
                <w:color w:val="414142"/>
                <w:spacing w:val="-14"/>
                <w:w w:val="125"/>
                <w:sz w:val="18"/>
              </w:rPr>
              <w:t> </w:t>
            </w:r>
            <w:r>
              <w:rPr>
                <w:color w:val="414142"/>
                <w:w w:val="125"/>
                <w:sz w:val="18"/>
              </w:rPr>
              <w:t>to</w:t>
            </w:r>
            <w:r>
              <w:rPr>
                <w:color w:val="414142"/>
                <w:spacing w:val="-14"/>
                <w:w w:val="125"/>
                <w:sz w:val="18"/>
              </w:rPr>
              <w:t> </w:t>
            </w:r>
            <w:r>
              <w:rPr>
                <w:color w:val="414142"/>
                <w:w w:val="125"/>
                <w:sz w:val="18"/>
              </w:rPr>
              <w:t>have</w:t>
            </w:r>
            <w:r>
              <w:rPr>
                <w:color w:val="414142"/>
                <w:spacing w:val="-14"/>
                <w:w w:val="125"/>
                <w:sz w:val="18"/>
              </w:rPr>
              <w:t> </w:t>
            </w:r>
            <w:r>
              <w:rPr>
                <w:color w:val="414142"/>
                <w:w w:val="125"/>
                <w:sz w:val="18"/>
              </w:rPr>
              <w:t>a three-way</w:t>
            </w:r>
            <w:r>
              <w:rPr>
                <w:color w:val="414142"/>
                <w:spacing w:val="-5"/>
                <w:w w:val="125"/>
                <w:sz w:val="18"/>
              </w:rPr>
              <w:t> </w:t>
            </w:r>
            <w:r>
              <w:rPr>
                <w:color w:val="414142"/>
                <w:w w:val="125"/>
                <w:sz w:val="18"/>
              </w:rPr>
              <w:t>discussion.</w:t>
            </w:r>
          </w:p>
        </w:tc>
      </w:tr>
      <w:tr>
        <w:trPr>
          <w:trHeight w:val="1177" w:hRule="atLeast"/>
        </w:trPr>
        <w:tc>
          <w:tcPr>
            <w:tcW w:w="3049" w:type="dxa"/>
            <w:tcBorders>
              <w:top w:val="single" w:sz="2" w:space="0" w:color="759EB4"/>
              <w:left w:val="nil"/>
              <w:bottom w:val="single" w:sz="2" w:space="0" w:color="759EB4"/>
              <w:right w:val="single" w:sz="2" w:space="0" w:color="759EB4"/>
            </w:tcBorders>
            <w:shd w:val="clear" w:color="auto" w:fill="FFF7F2"/>
          </w:tcPr>
          <w:p>
            <w:pPr>
              <w:pStyle w:val="TableParagraph"/>
              <w:spacing w:line="249" w:lineRule="auto" w:before="183"/>
              <w:ind w:left="201" w:right="592"/>
              <w:rPr>
                <w:rFonts w:ascii="Arial"/>
                <w:b/>
                <w:sz w:val="18"/>
              </w:rPr>
            </w:pPr>
            <w:r>
              <w:rPr>
                <w:rFonts w:ascii="Arial"/>
                <w:b/>
                <w:color w:val="231F20"/>
                <w:w w:val="105"/>
                <w:sz w:val="18"/>
              </w:rPr>
              <w:t>The counselor or patient is concerned that the prescriber is not giving quality care.</w:t>
            </w:r>
          </w:p>
        </w:tc>
        <w:tc>
          <w:tcPr>
            <w:tcW w:w="6659" w:type="dxa"/>
            <w:tcBorders>
              <w:top w:val="single" w:sz="2" w:space="0" w:color="759EB4"/>
              <w:left w:val="single" w:sz="2" w:space="0" w:color="759EB4"/>
              <w:bottom w:val="single" w:sz="2" w:space="0" w:color="759EB4"/>
              <w:right w:val="nil"/>
            </w:tcBorders>
            <w:shd w:val="clear" w:color="auto" w:fill="FFF7F2"/>
          </w:tcPr>
          <w:p>
            <w:pPr>
              <w:pStyle w:val="TableParagraph"/>
              <w:spacing w:line="235" w:lineRule="auto" w:before="183"/>
              <w:ind w:left="197" w:right="284"/>
              <w:rPr>
                <w:sz w:val="18"/>
              </w:rPr>
            </w:pPr>
            <w:r>
              <w:rPr>
                <w:color w:val="414142"/>
                <w:w w:val="120"/>
                <w:sz w:val="18"/>
              </w:rPr>
              <w:t>As appropriate, advocate for the patient with the prescribing medical team.</w:t>
            </w:r>
          </w:p>
        </w:tc>
      </w:tr>
      <w:tr>
        <w:trPr>
          <w:trHeight w:val="1393" w:hRule="atLeast"/>
        </w:trPr>
        <w:tc>
          <w:tcPr>
            <w:tcW w:w="3049" w:type="dxa"/>
            <w:tcBorders>
              <w:top w:val="single" w:sz="2" w:space="0" w:color="759EB4"/>
              <w:left w:val="nil"/>
              <w:bottom w:val="single" w:sz="2" w:space="0" w:color="759EB4"/>
              <w:right w:val="single" w:sz="2" w:space="0" w:color="759EB4"/>
            </w:tcBorders>
            <w:shd w:val="clear" w:color="auto" w:fill="FFF7F2"/>
          </w:tcPr>
          <w:p>
            <w:pPr>
              <w:pStyle w:val="TableParagraph"/>
              <w:spacing w:line="249" w:lineRule="auto" w:before="183"/>
              <w:ind w:left="201" w:right="96"/>
              <w:rPr>
                <w:rFonts w:ascii="Arial"/>
                <w:b/>
                <w:sz w:val="18"/>
              </w:rPr>
            </w:pPr>
            <w:r>
              <w:rPr>
                <w:rFonts w:ascii="Arial"/>
                <w:b/>
                <w:color w:val="231F20"/>
                <w:w w:val="105"/>
                <w:sz w:val="18"/>
              </w:rPr>
              <w:t>The patient discloses use of other drugs.</w:t>
            </w:r>
          </w:p>
        </w:tc>
        <w:tc>
          <w:tcPr>
            <w:tcW w:w="6659" w:type="dxa"/>
            <w:tcBorders>
              <w:top w:val="single" w:sz="2" w:space="0" w:color="759EB4"/>
              <w:left w:val="single" w:sz="2" w:space="0" w:color="759EB4"/>
              <w:bottom w:val="single" w:sz="2" w:space="0" w:color="759EB4"/>
              <w:right w:val="nil"/>
            </w:tcBorders>
            <w:shd w:val="clear" w:color="auto" w:fill="FFF7F2"/>
          </w:tcPr>
          <w:p>
            <w:pPr>
              <w:pStyle w:val="TableParagraph"/>
              <w:spacing w:line="235" w:lineRule="auto" w:before="183"/>
              <w:ind w:left="197" w:right="314"/>
              <w:rPr>
                <w:sz w:val="18"/>
              </w:rPr>
            </w:pPr>
            <w:r>
              <w:rPr>
                <w:color w:val="414142"/>
                <w:w w:val="125"/>
                <w:sz w:val="18"/>
              </w:rPr>
              <w:t>Use motivational interviewing techniques to have a collaborative conversation about the details of this drug use. For example, give a response</w:t>
            </w:r>
            <w:r>
              <w:rPr>
                <w:color w:val="414142"/>
                <w:spacing w:val="-21"/>
                <w:w w:val="125"/>
                <w:sz w:val="18"/>
              </w:rPr>
              <w:t> </w:t>
            </w:r>
            <w:r>
              <w:rPr>
                <w:color w:val="414142"/>
                <w:w w:val="125"/>
                <w:sz w:val="18"/>
              </w:rPr>
              <w:t>like</w:t>
            </w:r>
            <w:r>
              <w:rPr>
                <w:color w:val="414142"/>
                <w:spacing w:val="-20"/>
                <w:w w:val="125"/>
                <w:sz w:val="18"/>
              </w:rPr>
              <w:t> </w:t>
            </w:r>
            <w:r>
              <w:rPr>
                <w:color w:val="414142"/>
                <w:w w:val="125"/>
                <w:sz w:val="18"/>
              </w:rPr>
              <w:t>“Tell</w:t>
            </w:r>
            <w:r>
              <w:rPr>
                <w:color w:val="414142"/>
                <w:spacing w:val="-20"/>
                <w:w w:val="125"/>
                <w:sz w:val="18"/>
              </w:rPr>
              <w:t> </w:t>
            </w:r>
            <w:r>
              <w:rPr>
                <w:color w:val="414142"/>
                <w:w w:val="125"/>
                <w:sz w:val="18"/>
              </w:rPr>
              <w:t>me</w:t>
            </w:r>
            <w:r>
              <w:rPr>
                <w:color w:val="414142"/>
                <w:spacing w:val="-21"/>
                <w:w w:val="125"/>
                <w:sz w:val="18"/>
              </w:rPr>
              <w:t> </w:t>
            </w:r>
            <w:r>
              <w:rPr>
                <w:color w:val="414142"/>
                <w:w w:val="125"/>
                <w:sz w:val="18"/>
              </w:rPr>
              <w:t>more</w:t>
            </w:r>
            <w:r>
              <w:rPr>
                <w:color w:val="414142"/>
                <w:spacing w:val="-20"/>
                <w:w w:val="125"/>
                <w:sz w:val="18"/>
              </w:rPr>
              <w:t> </w:t>
            </w:r>
            <w:r>
              <w:rPr>
                <w:color w:val="414142"/>
                <w:w w:val="125"/>
                <w:sz w:val="18"/>
              </w:rPr>
              <w:t>about</w:t>
            </w:r>
            <w:r>
              <w:rPr>
                <w:color w:val="414142"/>
                <w:spacing w:val="-20"/>
                <w:w w:val="125"/>
                <w:sz w:val="18"/>
              </w:rPr>
              <w:t> </w:t>
            </w:r>
            <w:r>
              <w:rPr>
                <w:color w:val="414142"/>
                <w:w w:val="125"/>
                <w:sz w:val="18"/>
              </w:rPr>
              <w:t>this,”</w:t>
            </w:r>
            <w:r>
              <w:rPr>
                <w:color w:val="414142"/>
                <w:spacing w:val="-21"/>
                <w:w w:val="125"/>
                <w:sz w:val="18"/>
              </w:rPr>
              <w:t> </w:t>
            </w:r>
            <w:r>
              <w:rPr>
                <w:color w:val="414142"/>
                <w:w w:val="125"/>
                <w:sz w:val="18"/>
              </w:rPr>
              <w:t>followed</w:t>
            </w:r>
            <w:r>
              <w:rPr>
                <w:color w:val="414142"/>
                <w:spacing w:val="-20"/>
                <w:w w:val="125"/>
                <w:sz w:val="18"/>
              </w:rPr>
              <w:t> </w:t>
            </w:r>
            <w:r>
              <w:rPr>
                <w:color w:val="414142"/>
                <w:w w:val="125"/>
                <w:sz w:val="18"/>
              </w:rPr>
              <w:t>by</w:t>
            </w:r>
            <w:r>
              <w:rPr>
                <w:color w:val="414142"/>
                <w:spacing w:val="-20"/>
                <w:w w:val="125"/>
                <w:sz w:val="18"/>
              </w:rPr>
              <w:t> </w:t>
            </w:r>
            <w:r>
              <w:rPr>
                <w:color w:val="414142"/>
                <w:w w:val="125"/>
                <w:sz w:val="18"/>
              </w:rPr>
              <w:t>questions</w:t>
            </w:r>
            <w:r>
              <w:rPr>
                <w:color w:val="414142"/>
                <w:spacing w:val="-20"/>
                <w:w w:val="125"/>
                <w:sz w:val="18"/>
              </w:rPr>
              <w:t> </w:t>
            </w:r>
            <w:r>
              <w:rPr>
                <w:color w:val="414142"/>
                <w:w w:val="125"/>
                <w:sz w:val="18"/>
              </w:rPr>
              <w:t>about the</w:t>
            </w:r>
            <w:r>
              <w:rPr>
                <w:color w:val="414142"/>
                <w:spacing w:val="-10"/>
                <w:w w:val="125"/>
                <w:sz w:val="18"/>
              </w:rPr>
              <w:t> </w:t>
            </w:r>
            <w:r>
              <w:rPr>
                <w:color w:val="414142"/>
                <w:w w:val="125"/>
                <w:sz w:val="18"/>
              </w:rPr>
              <w:t>speciﬁc</w:t>
            </w:r>
            <w:r>
              <w:rPr>
                <w:color w:val="414142"/>
                <w:spacing w:val="-9"/>
                <w:w w:val="125"/>
                <w:sz w:val="18"/>
              </w:rPr>
              <w:t> </w:t>
            </w:r>
            <w:r>
              <w:rPr>
                <w:color w:val="414142"/>
                <w:w w:val="125"/>
                <w:sz w:val="18"/>
              </w:rPr>
              <w:t>drugs</w:t>
            </w:r>
            <w:r>
              <w:rPr>
                <w:color w:val="414142"/>
                <w:spacing w:val="-9"/>
                <w:w w:val="125"/>
                <w:sz w:val="18"/>
              </w:rPr>
              <w:t> </w:t>
            </w:r>
            <w:r>
              <w:rPr>
                <w:color w:val="414142"/>
                <w:w w:val="125"/>
                <w:sz w:val="18"/>
              </w:rPr>
              <w:t>used,</w:t>
            </w:r>
            <w:r>
              <w:rPr>
                <w:color w:val="414142"/>
                <w:spacing w:val="-9"/>
                <w:w w:val="125"/>
                <w:sz w:val="18"/>
              </w:rPr>
              <w:t> </w:t>
            </w:r>
            <w:r>
              <w:rPr>
                <w:color w:val="414142"/>
                <w:w w:val="125"/>
                <w:sz w:val="18"/>
              </w:rPr>
              <w:t>why</w:t>
            </w:r>
            <w:r>
              <w:rPr>
                <w:color w:val="414142"/>
                <w:spacing w:val="-9"/>
                <w:w w:val="125"/>
                <w:sz w:val="18"/>
              </w:rPr>
              <w:t> </w:t>
            </w:r>
            <w:r>
              <w:rPr>
                <w:color w:val="414142"/>
                <w:w w:val="125"/>
                <w:sz w:val="18"/>
              </w:rPr>
              <w:t>they</w:t>
            </w:r>
            <w:r>
              <w:rPr>
                <w:color w:val="414142"/>
                <w:spacing w:val="-9"/>
                <w:w w:val="125"/>
                <w:sz w:val="18"/>
              </w:rPr>
              <w:t> </w:t>
            </w:r>
            <w:r>
              <w:rPr>
                <w:color w:val="414142"/>
                <w:w w:val="125"/>
                <w:sz w:val="18"/>
              </w:rPr>
              <w:t>were</w:t>
            </w:r>
            <w:r>
              <w:rPr>
                <w:color w:val="414142"/>
                <w:spacing w:val="-9"/>
                <w:w w:val="125"/>
                <w:sz w:val="18"/>
              </w:rPr>
              <w:t> </w:t>
            </w:r>
            <w:r>
              <w:rPr>
                <w:color w:val="414142"/>
                <w:w w:val="125"/>
                <w:sz w:val="18"/>
              </w:rPr>
              <w:t>used,</w:t>
            </w:r>
            <w:r>
              <w:rPr>
                <w:color w:val="414142"/>
                <w:spacing w:val="-9"/>
                <w:w w:val="125"/>
                <w:sz w:val="18"/>
              </w:rPr>
              <w:t> </w:t>
            </w:r>
            <w:r>
              <w:rPr>
                <w:color w:val="414142"/>
                <w:w w:val="125"/>
                <w:sz w:val="18"/>
              </w:rPr>
              <w:t>and</w:t>
            </w:r>
            <w:r>
              <w:rPr>
                <w:color w:val="414142"/>
                <w:spacing w:val="-10"/>
                <w:w w:val="125"/>
                <w:sz w:val="18"/>
              </w:rPr>
              <w:t> </w:t>
            </w:r>
            <w:r>
              <w:rPr>
                <w:color w:val="414142"/>
                <w:w w:val="125"/>
                <w:sz w:val="18"/>
              </w:rPr>
              <w:t>what</w:t>
            </w:r>
            <w:r>
              <w:rPr>
                <w:color w:val="414142"/>
                <w:spacing w:val="-9"/>
                <w:w w:val="125"/>
                <w:sz w:val="18"/>
              </w:rPr>
              <w:t> </w:t>
            </w:r>
            <w:r>
              <w:rPr>
                <w:color w:val="414142"/>
                <w:w w:val="125"/>
                <w:sz w:val="18"/>
              </w:rPr>
              <w:t>the</w:t>
            </w:r>
            <w:r>
              <w:rPr>
                <w:color w:val="414142"/>
                <w:spacing w:val="-9"/>
                <w:w w:val="125"/>
                <w:sz w:val="18"/>
              </w:rPr>
              <w:t> </w:t>
            </w:r>
            <w:r>
              <w:rPr>
                <w:color w:val="414142"/>
                <w:w w:val="125"/>
                <w:sz w:val="18"/>
              </w:rPr>
              <w:t>patient’s thoughts are about changing that drug</w:t>
            </w:r>
            <w:r>
              <w:rPr>
                <w:color w:val="414142"/>
                <w:spacing w:val="-21"/>
                <w:w w:val="125"/>
                <w:sz w:val="18"/>
              </w:rPr>
              <w:t> </w:t>
            </w:r>
            <w:r>
              <w:rPr>
                <w:color w:val="414142"/>
                <w:w w:val="125"/>
                <w:sz w:val="18"/>
              </w:rPr>
              <w:t>use.</w:t>
            </w:r>
          </w:p>
        </w:tc>
      </w:tr>
      <w:tr>
        <w:trPr>
          <w:trHeight w:val="1177" w:hRule="atLeast"/>
        </w:trPr>
        <w:tc>
          <w:tcPr>
            <w:tcW w:w="3049" w:type="dxa"/>
            <w:tcBorders>
              <w:top w:val="single" w:sz="2" w:space="0" w:color="759EB4"/>
              <w:left w:val="nil"/>
              <w:bottom w:val="single" w:sz="2" w:space="0" w:color="759EB4"/>
              <w:right w:val="single" w:sz="2" w:space="0" w:color="759EB4"/>
            </w:tcBorders>
            <w:shd w:val="clear" w:color="auto" w:fill="FFF7F2"/>
          </w:tcPr>
          <w:p>
            <w:pPr>
              <w:pStyle w:val="TableParagraph"/>
              <w:spacing w:line="249" w:lineRule="auto" w:before="183"/>
              <w:ind w:left="201" w:right="96"/>
              <w:rPr>
                <w:rFonts w:ascii="Arial"/>
                <w:b/>
                <w:sz w:val="18"/>
              </w:rPr>
            </w:pPr>
            <w:r>
              <w:rPr>
                <w:rFonts w:ascii="Arial"/>
                <w:b/>
                <w:color w:val="231F20"/>
                <w:w w:val="110"/>
                <w:sz w:val="18"/>
              </w:rPr>
              <w:t>The patient discloses that she is pregnant.</w:t>
            </w:r>
          </w:p>
        </w:tc>
        <w:tc>
          <w:tcPr>
            <w:tcW w:w="6659" w:type="dxa"/>
            <w:tcBorders>
              <w:top w:val="single" w:sz="2" w:space="0" w:color="759EB4"/>
              <w:left w:val="single" w:sz="2" w:space="0" w:color="759EB4"/>
              <w:bottom w:val="single" w:sz="2" w:space="0" w:color="759EB4"/>
              <w:right w:val="nil"/>
            </w:tcBorders>
            <w:shd w:val="clear" w:color="auto" w:fill="FFF7F2"/>
          </w:tcPr>
          <w:p>
            <w:pPr>
              <w:pStyle w:val="TableParagraph"/>
              <w:spacing w:line="235" w:lineRule="auto" w:before="183"/>
              <w:ind w:left="197" w:right="266"/>
              <w:rPr>
                <w:sz w:val="18"/>
              </w:rPr>
            </w:pPr>
            <w:r>
              <w:rPr>
                <w:color w:val="414142"/>
                <w:w w:val="125"/>
                <w:sz w:val="18"/>
              </w:rPr>
              <w:t>Advise the patient to contact her prescriber immediately no matter what medication she is taking. Work with her to help her get access to prenatal care (if she doesn’t have it already) and other health services related to pregnancy as needed.</w:t>
            </w:r>
          </w:p>
        </w:tc>
      </w:tr>
      <w:tr>
        <w:trPr>
          <w:trHeight w:val="1373" w:hRule="atLeast"/>
        </w:trPr>
        <w:tc>
          <w:tcPr>
            <w:tcW w:w="3049" w:type="dxa"/>
            <w:tcBorders>
              <w:top w:val="single" w:sz="2" w:space="0" w:color="759EB4"/>
              <w:left w:val="nil"/>
              <w:bottom w:val="single" w:sz="18" w:space="0" w:color="377F9A"/>
              <w:right w:val="single" w:sz="2" w:space="0" w:color="759EB4"/>
            </w:tcBorders>
            <w:shd w:val="clear" w:color="auto" w:fill="FFF7F2"/>
          </w:tcPr>
          <w:p>
            <w:pPr>
              <w:pStyle w:val="TableParagraph"/>
              <w:spacing w:line="249" w:lineRule="auto" w:before="183"/>
              <w:ind w:left="201" w:right="404"/>
              <w:rPr>
                <w:rFonts w:ascii="Arial"/>
                <w:b/>
                <w:sz w:val="18"/>
              </w:rPr>
            </w:pPr>
            <w:r>
              <w:rPr>
                <w:rFonts w:ascii="Arial"/>
                <w:b/>
                <w:color w:val="231F20"/>
                <w:w w:val="110"/>
                <w:sz w:val="18"/>
              </w:rPr>
              <w:t>The patient has a positive urine screen.</w:t>
            </w:r>
          </w:p>
        </w:tc>
        <w:tc>
          <w:tcPr>
            <w:tcW w:w="6659" w:type="dxa"/>
            <w:tcBorders>
              <w:top w:val="single" w:sz="2" w:space="0" w:color="759EB4"/>
              <w:left w:val="single" w:sz="2" w:space="0" w:color="759EB4"/>
              <w:bottom w:val="single" w:sz="18" w:space="0" w:color="377F9A"/>
              <w:right w:val="nil"/>
            </w:tcBorders>
            <w:shd w:val="clear" w:color="auto" w:fill="FFF7F2"/>
          </w:tcPr>
          <w:p>
            <w:pPr>
              <w:pStyle w:val="TableParagraph"/>
              <w:spacing w:line="235" w:lineRule="auto" w:before="184"/>
              <w:ind w:left="197" w:right="330"/>
              <w:rPr>
                <w:sz w:val="18"/>
              </w:rPr>
            </w:pPr>
            <w:r>
              <w:rPr>
                <w:color w:val="414142"/>
                <w:w w:val="125"/>
                <w:sz w:val="18"/>
              </w:rPr>
              <w:t>Using motivational interviewing tools, discuss with the patient the context of the substance use and what implications this use may have</w:t>
            </w:r>
            <w:r>
              <w:rPr>
                <w:color w:val="414142"/>
                <w:spacing w:val="-13"/>
                <w:w w:val="125"/>
                <w:sz w:val="18"/>
              </w:rPr>
              <w:t> </w:t>
            </w:r>
            <w:r>
              <w:rPr>
                <w:color w:val="414142"/>
                <w:w w:val="125"/>
                <w:sz w:val="18"/>
              </w:rPr>
              <w:t>for</w:t>
            </w:r>
            <w:r>
              <w:rPr>
                <w:color w:val="414142"/>
                <w:spacing w:val="-13"/>
                <w:w w:val="125"/>
                <w:sz w:val="18"/>
              </w:rPr>
              <w:t> </w:t>
            </w:r>
            <w:r>
              <w:rPr>
                <w:color w:val="414142"/>
                <w:w w:val="125"/>
                <w:sz w:val="18"/>
              </w:rPr>
              <w:t>the</w:t>
            </w:r>
            <w:r>
              <w:rPr>
                <w:color w:val="414142"/>
                <w:spacing w:val="-12"/>
                <w:w w:val="125"/>
                <w:sz w:val="18"/>
              </w:rPr>
              <w:t> </w:t>
            </w:r>
            <w:r>
              <w:rPr>
                <w:color w:val="414142"/>
                <w:w w:val="125"/>
                <w:sz w:val="18"/>
              </w:rPr>
              <w:t>treatment</w:t>
            </w:r>
            <w:r>
              <w:rPr>
                <w:color w:val="414142"/>
                <w:spacing w:val="-13"/>
                <w:w w:val="125"/>
                <w:sz w:val="18"/>
              </w:rPr>
              <w:t> </w:t>
            </w:r>
            <w:r>
              <w:rPr>
                <w:color w:val="414142"/>
                <w:w w:val="125"/>
                <w:sz w:val="18"/>
              </w:rPr>
              <w:t>plan.</w:t>
            </w:r>
            <w:r>
              <w:rPr>
                <w:color w:val="414142"/>
                <w:spacing w:val="-12"/>
                <w:w w:val="125"/>
                <w:sz w:val="18"/>
              </w:rPr>
              <w:t> </w:t>
            </w:r>
            <w:r>
              <w:rPr>
                <w:color w:val="414142"/>
                <w:w w:val="125"/>
                <w:sz w:val="18"/>
              </w:rPr>
              <w:t>If</w:t>
            </w:r>
            <w:r>
              <w:rPr>
                <w:color w:val="414142"/>
                <w:spacing w:val="-13"/>
                <w:w w:val="125"/>
                <w:sz w:val="18"/>
              </w:rPr>
              <w:t> </w:t>
            </w:r>
            <w:r>
              <w:rPr>
                <w:color w:val="414142"/>
                <w:w w:val="125"/>
                <w:sz w:val="18"/>
              </w:rPr>
              <w:t>the</w:t>
            </w:r>
            <w:r>
              <w:rPr>
                <w:color w:val="414142"/>
                <w:spacing w:val="-12"/>
                <w:w w:val="125"/>
                <w:sz w:val="18"/>
              </w:rPr>
              <w:t> </w:t>
            </w:r>
            <w:r>
              <w:rPr>
                <w:color w:val="414142"/>
                <w:w w:val="125"/>
                <w:sz w:val="18"/>
              </w:rPr>
              <w:t>patient</w:t>
            </w:r>
            <w:r>
              <w:rPr>
                <w:color w:val="414142"/>
                <w:spacing w:val="-13"/>
                <w:w w:val="125"/>
                <w:sz w:val="18"/>
              </w:rPr>
              <w:t> </w:t>
            </w:r>
            <w:r>
              <w:rPr>
                <w:color w:val="414142"/>
                <w:w w:val="125"/>
                <w:sz w:val="18"/>
              </w:rPr>
              <w:t>denies</w:t>
            </w:r>
            <w:r>
              <w:rPr>
                <w:color w:val="414142"/>
                <w:spacing w:val="-12"/>
                <w:w w:val="125"/>
                <w:sz w:val="18"/>
              </w:rPr>
              <w:t> </w:t>
            </w:r>
            <w:r>
              <w:rPr>
                <w:color w:val="414142"/>
                <w:w w:val="125"/>
                <w:sz w:val="18"/>
              </w:rPr>
              <w:t>the</w:t>
            </w:r>
            <w:r>
              <w:rPr>
                <w:color w:val="414142"/>
                <w:spacing w:val="-13"/>
                <w:w w:val="125"/>
                <w:sz w:val="18"/>
              </w:rPr>
              <w:t> </w:t>
            </w:r>
            <w:r>
              <w:rPr>
                <w:color w:val="414142"/>
                <w:w w:val="125"/>
                <w:sz w:val="18"/>
              </w:rPr>
              <w:t>substance</w:t>
            </w:r>
            <w:r>
              <w:rPr>
                <w:color w:val="414142"/>
                <w:spacing w:val="-12"/>
                <w:w w:val="125"/>
                <w:sz w:val="18"/>
              </w:rPr>
              <w:t> </w:t>
            </w:r>
            <w:r>
              <w:rPr>
                <w:color w:val="414142"/>
                <w:w w:val="125"/>
                <w:sz w:val="18"/>
              </w:rPr>
              <w:t>use, reconsider the patient’s readiness to change and how it affects the treatment</w:t>
            </w:r>
            <w:r>
              <w:rPr>
                <w:color w:val="414142"/>
                <w:spacing w:val="-5"/>
                <w:w w:val="125"/>
                <w:sz w:val="18"/>
              </w:rPr>
              <w:t> </w:t>
            </w:r>
            <w:r>
              <w:rPr>
                <w:color w:val="414142"/>
                <w:w w:val="125"/>
                <w:sz w:val="18"/>
              </w:rPr>
              <w:t>plan.</w:t>
            </w:r>
          </w:p>
        </w:tc>
      </w:tr>
    </w:tbl>
    <w:p>
      <w:pPr>
        <w:spacing w:after="0" w:line="235" w:lineRule="auto"/>
        <w:rPr>
          <w:sz w:val="18"/>
        </w:rPr>
        <w:sectPr>
          <w:pgSz w:w="12240" w:h="15840"/>
          <w:pgMar w:header="576" w:footer="708" w:top="1340" w:bottom="900" w:left="920" w:right="960"/>
        </w:sectPr>
      </w:pPr>
    </w:p>
    <w:p>
      <w:pPr>
        <w:pStyle w:val="BodyText"/>
        <w:spacing w:before="8"/>
        <w:rPr>
          <w:b/>
          <w:sz w:val="26"/>
        </w:rPr>
      </w:pPr>
    </w:p>
    <w:p>
      <w:pPr>
        <w:spacing w:after="0"/>
        <w:rPr>
          <w:sz w:val="26"/>
        </w:rPr>
        <w:sectPr>
          <w:pgSz w:w="12240" w:h="15840"/>
          <w:pgMar w:header="576" w:footer="708" w:top="1340" w:bottom="900" w:left="920" w:right="960"/>
        </w:sectPr>
      </w:pPr>
    </w:p>
    <w:p>
      <w:pPr>
        <w:pStyle w:val="Heading1"/>
        <w:spacing w:before="86"/>
      </w:pPr>
      <w:bookmarkStart w:name="_TOC_250000" w:id="19"/>
      <w:bookmarkEnd w:id="19"/>
      <w:r>
        <w:rPr>
          <w:color w:val="137692"/>
          <w:w w:val="105"/>
        </w:rPr>
        <w:t>Notes</w:t>
      </w:r>
    </w:p>
    <w:p>
      <w:pPr>
        <w:pStyle w:val="ListParagraph"/>
        <w:numPr>
          <w:ilvl w:val="0"/>
          <w:numId w:val="13"/>
        </w:numPr>
        <w:tabs>
          <w:tab w:pos="519" w:val="left" w:leader="none"/>
          <w:tab w:pos="520" w:val="left" w:leader="none"/>
        </w:tabs>
        <w:spacing w:line="247" w:lineRule="auto" w:before="19" w:after="0"/>
        <w:ind w:left="520" w:right="378" w:hanging="360"/>
        <w:jc w:val="left"/>
        <w:rPr>
          <w:color w:val="4D4D4F"/>
          <w:sz w:val="18"/>
        </w:rPr>
      </w:pPr>
      <w:r>
        <w:rPr>
          <w:color w:val="4D4D4F"/>
          <w:sz w:val="18"/>
        </w:rPr>
        <w:t>Centers for Disease Control and Prevention. </w:t>
      </w:r>
      <w:r>
        <w:rPr>
          <w:color w:val="4D4D4F"/>
          <w:spacing w:val="-3"/>
          <w:sz w:val="18"/>
        </w:rPr>
        <w:t>(2016). </w:t>
      </w:r>
      <w:r>
        <w:rPr>
          <w:color w:val="4D4D4F"/>
          <w:sz w:val="18"/>
        </w:rPr>
        <w:t>Increases in drug and opioid-involved overdose deaths—United States, 2010–2015. </w:t>
      </w:r>
      <w:r>
        <w:rPr>
          <w:rFonts w:ascii="Lucida Sans" w:hAnsi="Lucida Sans"/>
          <w:i/>
          <w:color w:val="4D4D4F"/>
          <w:sz w:val="18"/>
        </w:rPr>
        <w:t>Morbidity and </w:t>
      </w:r>
      <w:r>
        <w:rPr>
          <w:rFonts w:ascii="Lucida Sans" w:hAnsi="Lucida Sans"/>
          <w:i/>
          <w:color w:val="4D4D4F"/>
          <w:sz w:val="18"/>
        </w:rPr>
        <w:t>Mortality</w:t>
      </w:r>
      <w:r>
        <w:rPr>
          <w:rFonts w:ascii="Lucida Sans" w:hAnsi="Lucida Sans"/>
          <w:i/>
          <w:color w:val="4D4D4F"/>
          <w:spacing w:val="-26"/>
          <w:sz w:val="18"/>
        </w:rPr>
        <w:t> </w:t>
      </w:r>
      <w:r>
        <w:rPr>
          <w:rFonts w:ascii="Lucida Sans" w:hAnsi="Lucida Sans"/>
          <w:i/>
          <w:color w:val="4D4D4F"/>
          <w:sz w:val="18"/>
        </w:rPr>
        <w:t>Weekly</w:t>
      </w:r>
      <w:r>
        <w:rPr>
          <w:rFonts w:ascii="Lucida Sans" w:hAnsi="Lucida Sans"/>
          <w:i/>
          <w:color w:val="4D4D4F"/>
          <w:spacing w:val="-27"/>
          <w:sz w:val="18"/>
        </w:rPr>
        <w:t> </w:t>
      </w:r>
      <w:r>
        <w:rPr>
          <w:rFonts w:ascii="Lucida Sans" w:hAnsi="Lucida Sans"/>
          <w:i/>
          <w:color w:val="4D4D4F"/>
          <w:sz w:val="18"/>
        </w:rPr>
        <w:t>Report,</w:t>
      </w:r>
      <w:r>
        <w:rPr>
          <w:rFonts w:ascii="Lucida Sans" w:hAnsi="Lucida Sans"/>
          <w:i/>
          <w:color w:val="4D4D4F"/>
          <w:spacing w:val="-26"/>
          <w:sz w:val="18"/>
        </w:rPr>
        <w:t> </w:t>
      </w:r>
      <w:r>
        <w:rPr>
          <w:rFonts w:ascii="Lucida Sans" w:hAnsi="Lucida Sans"/>
          <w:i/>
          <w:color w:val="4D4D4F"/>
          <w:sz w:val="18"/>
        </w:rPr>
        <w:t>65</w:t>
      </w:r>
      <w:r>
        <w:rPr>
          <w:color w:val="4D4D4F"/>
          <w:sz w:val="18"/>
        </w:rPr>
        <w:t>(50–51),1445–1452.</w:t>
      </w:r>
    </w:p>
    <w:p>
      <w:pPr>
        <w:pStyle w:val="ListParagraph"/>
        <w:numPr>
          <w:ilvl w:val="0"/>
          <w:numId w:val="13"/>
        </w:numPr>
        <w:tabs>
          <w:tab w:pos="519" w:val="left" w:leader="none"/>
          <w:tab w:pos="520" w:val="left" w:leader="none"/>
        </w:tabs>
        <w:spacing w:line="249" w:lineRule="auto" w:before="73" w:after="0"/>
        <w:ind w:left="520" w:right="155" w:hanging="360"/>
        <w:jc w:val="left"/>
        <w:rPr>
          <w:color w:val="4D4D4F"/>
          <w:sz w:val="18"/>
        </w:rPr>
      </w:pPr>
      <w:r>
        <w:rPr>
          <w:color w:val="4D4D4F"/>
          <w:sz w:val="18"/>
        </w:rPr>
        <w:t>Substance Abuse and Mental Health Services Administration.</w:t>
      </w:r>
      <w:r>
        <w:rPr>
          <w:color w:val="4D4D4F"/>
          <w:spacing w:val="-33"/>
          <w:sz w:val="18"/>
        </w:rPr>
        <w:t> </w:t>
      </w:r>
      <w:r>
        <w:rPr>
          <w:color w:val="4D4D4F"/>
          <w:sz w:val="18"/>
        </w:rPr>
        <w:t>(2019).</w:t>
      </w:r>
      <w:r>
        <w:rPr>
          <w:color w:val="4D4D4F"/>
          <w:spacing w:val="-32"/>
          <w:sz w:val="18"/>
        </w:rPr>
        <w:t> </w:t>
      </w:r>
      <w:r>
        <w:rPr>
          <w:rFonts w:ascii="Lucida Sans"/>
          <w:i/>
          <w:color w:val="4D4D4F"/>
          <w:sz w:val="18"/>
        </w:rPr>
        <w:t>Results</w:t>
      </w:r>
      <w:r>
        <w:rPr>
          <w:rFonts w:ascii="Lucida Sans"/>
          <w:i/>
          <w:color w:val="4D4D4F"/>
          <w:spacing w:val="-40"/>
          <w:sz w:val="18"/>
        </w:rPr>
        <w:t> </w:t>
      </w:r>
      <w:r>
        <w:rPr>
          <w:rFonts w:ascii="Lucida Sans"/>
          <w:i/>
          <w:color w:val="4D4D4F"/>
          <w:sz w:val="18"/>
        </w:rPr>
        <w:t>from</w:t>
      </w:r>
      <w:r>
        <w:rPr>
          <w:rFonts w:ascii="Lucida Sans"/>
          <w:i/>
          <w:color w:val="4D4D4F"/>
          <w:spacing w:val="-39"/>
          <w:sz w:val="18"/>
        </w:rPr>
        <w:t> </w:t>
      </w:r>
      <w:r>
        <w:rPr>
          <w:rFonts w:ascii="Lucida Sans"/>
          <w:i/>
          <w:color w:val="4D4D4F"/>
          <w:sz w:val="18"/>
        </w:rPr>
        <w:t>the</w:t>
      </w:r>
      <w:r>
        <w:rPr>
          <w:rFonts w:ascii="Lucida Sans"/>
          <w:i/>
          <w:color w:val="4D4D4F"/>
          <w:spacing w:val="-40"/>
          <w:sz w:val="18"/>
        </w:rPr>
        <w:t> </w:t>
      </w:r>
      <w:r>
        <w:rPr>
          <w:rFonts w:ascii="Lucida Sans"/>
          <w:i/>
          <w:color w:val="4D4D4F"/>
          <w:sz w:val="18"/>
        </w:rPr>
        <w:t>2018</w:t>
      </w:r>
      <w:r>
        <w:rPr>
          <w:rFonts w:ascii="Lucida Sans"/>
          <w:i/>
          <w:color w:val="4D4D4F"/>
          <w:spacing w:val="-39"/>
          <w:sz w:val="18"/>
        </w:rPr>
        <w:t> </w:t>
      </w:r>
      <w:r>
        <w:rPr>
          <w:rFonts w:ascii="Lucida Sans"/>
          <w:i/>
          <w:color w:val="4D4D4F"/>
          <w:sz w:val="18"/>
        </w:rPr>
        <w:t>National </w:t>
      </w:r>
      <w:r>
        <w:rPr>
          <w:rFonts w:ascii="Lucida Sans"/>
          <w:i/>
          <w:color w:val="4D4D4F"/>
          <w:sz w:val="18"/>
        </w:rPr>
        <w:t>Survey on Drug Use and Health: Detailed tables. </w:t>
      </w:r>
      <w:r>
        <w:rPr>
          <w:color w:val="4D4D4F"/>
          <w:sz w:val="18"/>
        </w:rPr>
        <w:t>Rockville, MD: Center for Behavioral Health Statistics and Quality, Substance Abuse and Mental Health Services Administration. Retrieved January 11, 2020, from</w:t>
      </w:r>
      <w:r>
        <w:rPr>
          <w:color w:val="205E9F"/>
          <w:spacing w:val="3"/>
          <w:sz w:val="18"/>
        </w:rPr>
        <w:t> </w:t>
      </w:r>
      <w:hyperlink r:id="rId29">
        <w:r>
          <w:rPr>
            <w:color w:val="205E9F"/>
            <w:sz w:val="18"/>
            <w:u w:val="single" w:color="205E9F"/>
          </w:rPr>
          <w:t>https://www.samhsa.gov/data/</w:t>
        </w:r>
      </w:hyperlink>
    </w:p>
    <w:p>
      <w:pPr>
        <w:pStyle w:val="ListParagraph"/>
        <w:numPr>
          <w:ilvl w:val="0"/>
          <w:numId w:val="13"/>
        </w:numPr>
        <w:tabs>
          <w:tab w:pos="519" w:val="left" w:leader="none"/>
          <w:tab w:pos="520" w:val="left" w:leader="none"/>
        </w:tabs>
        <w:spacing w:line="249" w:lineRule="auto" w:before="66" w:after="0"/>
        <w:ind w:left="520" w:right="222" w:hanging="360"/>
        <w:jc w:val="left"/>
        <w:rPr>
          <w:color w:val="4D4D4F"/>
          <w:sz w:val="18"/>
        </w:rPr>
      </w:pPr>
      <w:r>
        <w:rPr>
          <w:color w:val="4D4D4F"/>
          <w:w w:val="105"/>
          <w:sz w:val="18"/>
        </w:rPr>
        <w:t>American Society of Addiction Medicine. (2011). Deﬁnition of addiction. Retrieved October 30, 2017, </w:t>
      </w:r>
      <w:r>
        <w:rPr>
          <w:color w:val="4D4D4F"/>
          <w:spacing w:val="-1"/>
          <w:sz w:val="18"/>
        </w:rPr>
        <w:t>from</w:t>
      </w:r>
      <w:r>
        <w:rPr>
          <w:color w:val="205E9F"/>
          <w:spacing w:val="5"/>
          <w:sz w:val="18"/>
        </w:rPr>
        <w:t> </w:t>
      </w:r>
      <w:hyperlink r:id="rId30">
        <w:r>
          <w:rPr>
            <w:color w:val="205E9F"/>
            <w:spacing w:val="-1"/>
            <w:sz w:val="18"/>
            <w:u w:val="single" w:color="205E9F"/>
          </w:rPr>
          <w:t>www.asam.org/resources/deﬁnition-of-addiction</w:t>
        </w:r>
      </w:hyperlink>
    </w:p>
    <w:p>
      <w:pPr>
        <w:pStyle w:val="ListParagraph"/>
        <w:numPr>
          <w:ilvl w:val="0"/>
          <w:numId w:val="13"/>
        </w:numPr>
        <w:tabs>
          <w:tab w:pos="519" w:val="left" w:leader="none"/>
          <w:tab w:pos="520" w:val="left" w:leader="none"/>
        </w:tabs>
        <w:spacing w:line="247" w:lineRule="auto" w:before="69" w:after="0"/>
        <w:ind w:left="520" w:right="339" w:hanging="360"/>
        <w:jc w:val="left"/>
        <w:rPr>
          <w:color w:val="4D4D4F"/>
          <w:sz w:val="18"/>
        </w:rPr>
      </w:pPr>
      <w:r>
        <w:rPr>
          <w:color w:val="4D4D4F"/>
          <w:sz w:val="18"/>
        </w:rPr>
        <w:t>American</w:t>
      </w:r>
      <w:r>
        <w:rPr>
          <w:color w:val="4D4D4F"/>
          <w:spacing w:val="-25"/>
          <w:sz w:val="18"/>
        </w:rPr>
        <w:t> </w:t>
      </w:r>
      <w:r>
        <w:rPr>
          <w:color w:val="4D4D4F"/>
          <w:sz w:val="18"/>
        </w:rPr>
        <w:t>Psychiatric</w:t>
      </w:r>
      <w:r>
        <w:rPr>
          <w:color w:val="4D4D4F"/>
          <w:spacing w:val="-24"/>
          <w:sz w:val="18"/>
        </w:rPr>
        <w:t> </w:t>
      </w:r>
      <w:r>
        <w:rPr>
          <w:color w:val="4D4D4F"/>
          <w:sz w:val="18"/>
        </w:rPr>
        <w:t>Association.</w:t>
      </w:r>
      <w:r>
        <w:rPr>
          <w:color w:val="4D4D4F"/>
          <w:spacing w:val="-25"/>
          <w:sz w:val="18"/>
        </w:rPr>
        <w:t> </w:t>
      </w:r>
      <w:r>
        <w:rPr>
          <w:color w:val="4D4D4F"/>
          <w:sz w:val="18"/>
        </w:rPr>
        <w:t>(2013).</w:t>
      </w:r>
      <w:r>
        <w:rPr>
          <w:color w:val="4D4D4F"/>
          <w:spacing w:val="-24"/>
          <w:sz w:val="18"/>
        </w:rPr>
        <w:t> </w:t>
      </w:r>
      <w:r>
        <w:rPr>
          <w:rFonts w:ascii="Lucida Sans"/>
          <w:i/>
          <w:color w:val="4D4D4F"/>
          <w:sz w:val="18"/>
        </w:rPr>
        <w:t>Diagnostic </w:t>
      </w:r>
      <w:r>
        <w:rPr>
          <w:rFonts w:ascii="Lucida Sans"/>
          <w:i/>
          <w:color w:val="4D4D4F"/>
          <w:w w:val="95"/>
          <w:sz w:val="18"/>
        </w:rPr>
        <w:t>and</w:t>
      </w:r>
      <w:r>
        <w:rPr>
          <w:rFonts w:ascii="Lucida Sans"/>
          <w:i/>
          <w:color w:val="4D4D4F"/>
          <w:spacing w:val="-20"/>
          <w:w w:val="95"/>
          <w:sz w:val="18"/>
        </w:rPr>
        <w:t> </w:t>
      </w:r>
      <w:r>
        <w:rPr>
          <w:rFonts w:ascii="Lucida Sans"/>
          <w:i/>
          <w:color w:val="4D4D4F"/>
          <w:w w:val="95"/>
          <w:sz w:val="18"/>
        </w:rPr>
        <w:t>statistical</w:t>
      </w:r>
      <w:r>
        <w:rPr>
          <w:rFonts w:ascii="Lucida Sans"/>
          <w:i/>
          <w:color w:val="4D4D4F"/>
          <w:spacing w:val="-19"/>
          <w:w w:val="95"/>
          <w:sz w:val="18"/>
        </w:rPr>
        <w:t> </w:t>
      </w:r>
      <w:r>
        <w:rPr>
          <w:rFonts w:ascii="Lucida Sans"/>
          <w:i/>
          <w:color w:val="4D4D4F"/>
          <w:w w:val="95"/>
          <w:sz w:val="18"/>
        </w:rPr>
        <w:t>manual</w:t>
      </w:r>
      <w:r>
        <w:rPr>
          <w:rFonts w:ascii="Lucida Sans"/>
          <w:i/>
          <w:color w:val="4D4D4F"/>
          <w:spacing w:val="-19"/>
          <w:w w:val="95"/>
          <w:sz w:val="18"/>
        </w:rPr>
        <w:t> </w:t>
      </w:r>
      <w:r>
        <w:rPr>
          <w:rFonts w:ascii="Lucida Sans"/>
          <w:i/>
          <w:color w:val="4D4D4F"/>
          <w:w w:val="95"/>
          <w:sz w:val="18"/>
        </w:rPr>
        <w:t>of</w:t>
      </w:r>
      <w:r>
        <w:rPr>
          <w:rFonts w:ascii="Lucida Sans"/>
          <w:i/>
          <w:color w:val="4D4D4F"/>
          <w:spacing w:val="-19"/>
          <w:w w:val="95"/>
          <w:sz w:val="18"/>
        </w:rPr>
        <w:t> </w:t>
      </w:r>
      <w:r>
        <w:rPr>
          <w:rFonts w:ascii="Lucida Sans"/>
          <w:i/>
          <w:color w:val="4D4D4F"/>
          <w:w w:val="95"/>
          <w:sz w:val="18"/>
        </w:rPr>
        <w:t>mental</w:t>
      </w:r>
      <w:r>
        <w:rPr>
          <w:rFonts w:ascii="Lucida Sans"/>
          <w:i/>
          <w:color w:val="4D4D4F"/>
          <w:spacing w:val="-19"/>
          <w:w w:val="95"/>
          <w:sz w:val="18"/>
        </w:rPr>
        <w:t> </w:t>
      </w:r>
      <w:r>
        <w:rPr>
          <w:rFonts w:ascii="Lucida Sans"/>
          <w:i/>
          <w:color w:val="4D4D4F"/>
          <w:w w:val="95"/>
          <w:sz w:val="18"/>
        </w:rPr>
        <w:t>disorders</w:t>
      </w:r>
      <w:r>
        <w:rPr>
          <w:rFonts w:ascii="Lucida Sans"/>
          <w:i/>
          <w:color w:val="4D4D4F"/>
          <w:spacing w:val="-19"/>
          <w:w w:val="95"/>
          <w:sz w:val="18"/>
        </w:rPr>
        <w:t> </w:t>
      </w:r>
      <w:r>
        <w:rPr>
          <w:color w:val="4D4D4F"/>
          <w:w w:val="95"/>
          <w:sz w:val="18"/>
        </w:rPr>
        <w:t>(5th</w:t>
      </w:r>
      <w:r>
        <w:rPr>
          <w:color w:val="4D4D4F"/>
          <w:spacing w:val="-13"/>
          <w:w w:val="95"/>
          <w:sz w:val="18"/>
        </w:rPr>
        <w:t> </w:t>
      </w:r>
      <w:r>
        <w:rPr>
          <w:color w:val="4D4D4F"/>
          <w:w w:val="95"/>
          <w:sz w:val="18"/>
        </w:rPr>
        <w:t>ed.). </w:t>
      </w:r>
      <w:r>
        <w:rPr>
          <w:color w:val="4D4D4F"/>
          <w:sz w:val="18"/>
        </w:rPr>
        <w:t>Arlington, </w:t>
      </w:r>
      <w:r>
        <w:rPr>
          <w:color w:val="4D4D4F"/>
          <w:spacing w:val="-3"/>
          <w:sz w:val="18"/>
        </w:rPr>
        <w:t>VA: </w:t>
      </w:r>
      <w:r>
        <w:rPr>
          <w:color w:val="4D4D4F"/>
          <w:sz w:val="18"/>
        </w:rPr>
        <w:t>American Psychiatric</w:t>
      </w:r>
      <w:r>
        <w:rPr>
          <w:color w:val="4D4D4F"/>
          <w:spacing w:val="13"/>
          <w:sz w:val="18"/>
        </w:rPr>
        <w:t> </w:t>
      </w:r>
      <w:r>
        <w:rPr>
          <w:color w:val="4D4D4F"/>
          <w:sz w:val="18"/>
        </w:rPr>
        <w:t>Publishing.</w:t>
      </w:r>
    </w:p>
    <w:p>
      <w:pPr>
        <w:pStyle w:val="ListParagraph"/>
        <w:numPr>
          <w:ilvl w:val="0"/>
          <w:numId w:val="13"/>
        </w:numPr>
        <w:tabs>
          <w:tab w:pos="519" w:val="left" w:leader="none"/>
          <w:tab w:pos="520" w:val="left" w:leader="none"/>
        </w:tabs>
        <w:spacing w:line="244" w:lineRule="auto" w:before="75" w:after="0"/>
        <w:ind w:left="520" w:right="410" w:hanging="360"/>
        <w:jc w:val="left"/>
        <w:rPr>
          <w:color w:val="4D4D4F"/>
          <w:sz w:val="18"/>
        </w:rPr>
      </w:pPr>
      <w:r>
        <w:rPr>
          <w:color w:val="4D4D4F"/>
          <w:sz w:val="18"/>
        </w:rPr>
        <w:t>Department of Health and Human Services, Ofﬁce of</w:t>
      </w:r>
      <w:r>
        <w:rPr>
          <w:color w:val="4D4D4F"/>
          <w:spacing w:val="-14"/>
          <w:sz w:val="18"/>
        </w:rPr>
        <w:t> </w:t>
      </w:r>
      <w:r>
        <w:rPr>
          <w:color w:val="4D4D4F"/>
          <w:sz w:val="18"/>
        </w:rPr>
        <w:t>the</w:t>
      </w:r>
      <w:r>
        <w:rPr>
          <w:color w:val="4D4D4F"/>
          <w:spacing w:val="-14"/>
          <w:sz w:val="18"/>
        </w:rPr>
        <w:t> </w:t>
      </w:r>
      <w:r>
        <w:rPr>
          <w:color w:val="4D4D4F"/>
          <w:sz w:val="18"/>
        </w:rPr>
        <w:t>Surgeon</w:t>
      </w:r>
      <w:r>
        <w:rPr>
          <w:color w:val="4D4D4F"/>
          <w:spacing w:val="-14"/>
          <w:sz w:val="18"/>
        </w:rPr>
        <w:t> </w:t>
      </w:r>
      <w:r>
        <w:rPr>
          <w:color w:val="4D4D4F"/>
          <w:sz w:val="18"/>
        </w:rPr>
        <w:t>General.</w:t>
      </w:r>
      <w:r>
        <w:rPr>
          <w:color w:val="4D4D4F"/>
          <w:spacing w:val="-14"/>
          <w:sz w:val="18"/>
        </w:rPr>
        <w:t> </w:t>
      </w:r>
      <w:r>
        <w:rPr>
          <w:color w:val="4D4D4F"/>
          <w:sz w:val="18"/>
        </w:rPr>
        <w:t>(2016).</w:t>
      </w:r>
      <w:r>
        <w:rPr>
          <w:color w:val="4D4D4F"/>
          <w:spacing w:val="-14"/>
          <w:sz w:val="18"/>
        </w:rPr>
        <w:t> </w:t>
      </w:r>
      <w:r>
        <w:rPr>
          <w:rFonts w:ascii="Lucida Sans" w:hAnsi="Lucida Sans"/>
          <w:i/>
          <w:color w:val="4D4D4F"/>
          <w:sz w:val="18"/>
        </w:rPr>
        <w:t>Facing</w:t>
      </w:r>
      <w:r>
        <w:rPr>
          <w:rFonts w:ascii="Lucida Sans" w:hAnsi="Lucida Sans"/>
          <w:i/>
          <w:color w:val="4D4D4F"/>
          <w:spacing w:val="-21"/>
          <w:sz w:val="18"/>
        </w:rPr>
        <w:t> </w:t>
      </w:r>
      <w:r>
        <w:rPr>
          <w:rFonts w:ascii="Lucida Sans" w:hAnsi="Lucida Sans"/>
          <w:i/>
          <w:color w:val="4D4D4F"/>
          <w:sz w:val="18"/>
        </w:rPr>
        <w:t>addiction</w:t>
      </w:r>
      <w:r>
        <w:rPr>
          <w:rFonts w:ascii="Lucida Sans" w:hAnsi="Lucida Sans"/>
          <w:i/>
          <w:color w:val="4D4D4F"/>
          <w:spacing w:val="-20"/>
          <w:sz w:val="18"/>
        </w:rPr>
        <w:t> </w:t>
      </w:r>
      <w:r>
        <w:rPr>
          <w:rFonts w:ascii="Lucida Sans" w:hAnsi="Lucida Sans"/>
          <w:i/>
          <w:color w:val="4D4D4F"/>
          <w:spacing w:val="-9"/>
          <w:sz w:val="18"/>
        </w:rPr>
        <w:t>in </w:t>
      </w:r>
      <w:r>
        <w:rPr>
          <w:rFonts w:ascii="Lucida Sans" w:hAnsi="Lucida Sans"/>
          <w:i/>
          <w:color w:val="4D4D4F"/>
          <w:w w:val="95"/>
          <w:sz w:val="18"/>
        </w:rPr>
        <w:t>America:</w:t>
      </w:r>
      <w:r>
        <w:rPr>
          <w:rFonts w:ascii="Lucida Sans" w:hAnsi="Lucida Sans"/>
          <w:i/>
          <w:color w:val="4D4D4F"/>
          <w:spacing w:val="-17"/>
          <w:w w:val="95"/>
          <w:sz w:val="18"/>
        </w:rPr>
        <w:t> </w:t>
      </w:r>
      <w:r>
        <w:rPr>
          <w:rFonts w:ascii="Lucida Sans" w:hAnsi="Lucida Sans"/>
          <w:i/>
          <w:color w:val="4D4D4F"/>
          <w:w w:val="95"/>
          <w:sz w:val="18"/>
        </w:rPr>
        <w:t>The</w:t>
      </w:r>
      <w:r>
        <w:rPr>
          <w:rFonts w:ascii="Lucida Sans" w:hAnsi="Lucida Sans"/>
          <w:i/>
          <w:color w:val="4D4D4F"/>
          <w:spacing w:val="-16"/>
          <w:w w:val="95"/>
          <w:sz w:val="18"/>
        </w:rPr>
        <w:t> </w:t>
      </w:r>
      <w:r>
        <w:rPr>
          <w:rFonts w:ascii="Lucida Sans" w:hAnsi="Lucida Sans"/>
          <w:i/>
          <w:color w:val="4D4D4F"/>
          <w:w w:val="95"/>
          <w:sz w:val="18"/>
        </w:rPr>
        <w:t>Surgeon</w:t>
      </w:r>
      <w:r>
        <w:rPr>
          <w:rFonts w:ascii="Lucida Sans" w:hAnsi="Lucida Sans"/>
          <w:i/>
          <w:color w:val="4D4D4F"/>
          <w:spacing w:val="-16"/>
          <w:w w:val="95"/>
          <w:sz w:val="18"/>
        </w:rPr>
        <w:t> </w:t>
      </w:r>
      <w:r>
        <w:rPr>
          <w:rFonts w:ascii="Lucida Sans" w:hAnsi="Lucida Sans"/>
          <w:i/>
          <w:color w:val="4D4D4F"/>
          <w:w w:val="95"/>
          <w:sz w:val="18"/>
        </w:rPr>
        <w:t>General’s</w:t>
      </w:r>
      <w:r>
        <w:rPr>
          <w:rFonts w:ascii="Lucida Sans" w:hAnsi="Lucida Sans"/>
          <w:i/>
          <w:color w:val="4D4D4F"/>
          <w:spacing w:val="-16"/>
          <w:w w:val="95"/>
          <w:sz w:val="18"/>
        </w:rPr>
        <w:t> </w:t>
      </w:r>
      <w:r>
        <w:rPr>
          <w:rFonts w:ascii="Lucida Sans" w:hAnsi="Lucida Sans"/>
          <w:i/>
          <w:color w:val="4D4D4F"/>
          <w:w w:val="95"/>
          <w:sz w:val="18"/>
        </w:rPr>
        <w:t>report</w:t>
      </w:r>
      <w:r>
        <w:rPr>
          <w:rFonts w:ascii="Lucida Sans" w:hAnsi="Lucida Sans"/>
          <w:i/>
          <w:color w:val="4D4D4F"/>
          <w:spacing w:val="-16"/>
          <w:w w:val="95"/>
          <w:sz w:val="18"/>
        </w:rPr>
        <w:t> </w:t>
      </w:r>
      <w:r>
        <w:rPr>
          <w:rFonts w:ascii="Lucida Sans" w:hAnsi="Lucida Sans"/>
          <w:i/>
          <w:color w:val="4D4D4F"/>
          <w:w w:val="95"/>
          <w:sz w:val="18"/>
        </w:rPr>
        <w:t>on</w:t>
      </w:r>
      <w:r>
        <w:rPr>
          <w:rFonts w:ascii="Lucida Sans" w:hAnsi="Lucida Sans"/>
          <w:i/>
          <w:color w:val="4D4D4F"/>
          <w:spacing w:val="-16"/>
          <w:w w:val="95"/>
          <w:sz w:val="18"/>
        </w:rPr>
        <w:t> </w:t>
      </w:r>
      <w:r>
        <w:rPr>
          <w:rFonts w:ascii="Lucida Sans" w:hAnsi="Lucida Sans"/>
          <w:i/>
          <w:color w:val="4D4D4F"/>
          <w:w w:val="95"/>
          <w:sz w:val="18"/>
        </w:rPr>
        <w:t>alcohol, </w:t>
      </w:r>
      <w:r>
        <w:rPr>
          <w:rFonts w:ascii="Lucida Sans" w:hAnsi="Lucida Sans"/>
          <w:i/>
          <w:color w:val="4D4D4F"/>
          <w:sz w:val="18"/>
        </w:rPr>
        <w:t>drugs,</w:t>
      </w:r>
      <w:r>
        <w:rPr>
          <w:rFonts w:ascii="Lucida Sans" w:hAnsi="Lucida Sans"/>
          <w:i/>
          <w:color w:val="4D4D4F"/>
          <w:spacing w:val="-19"/>
          <w:sz w:val="18"/>
        </w:rPr>
        <w:t> </w:t>
      </w:r>
      <w:r>
        <w:rPr>
          <w:rFonts w:ascii="Lucida Sans" w:hAnsi="Lucida Sans"/>
          <w:i/>
          <w:color w:val="4D4D4F"/>
          <w:sz w:val="18"/>
        </w:rPr>
        <w:t>and</w:t>
      </w:r>
      <w:r>
        <w:rPr>
          <w:rFonts w:ascii="Lucida Sans" w:hAnsi="Lucida Sans"/>
          <w:i/>
          <w:color w:val="4D4D4F"/>
          <w:spacing w:val="-18"/>
          <w:sz w:val="18"/>
        </w:rPr>
        <w:t> </w:t>
      </w:r>
      <w:r>
        <w:rPr>
          <w:rFonts w:ascii="Lucida Sans" w:hAnsi="Lucida Sans"/>
          <w:i/>
          <w:color w:val="4D4D4F"/>
          <w:sz w:val="18"/>
        </w:rPr>
        <w:t>health.</w:t>
      </w:r>
      <w:r>
        <w:rPr>
          <w:rFonts w:ascii="Lucida Sans" w:hAnsi="Lucida Sans"/>
          <w:i/>
          <w:color w:val="4D4D4F"/>
          <w:spacing w:val="-18"/>
          <w:sz w:val="18"/>
        </w:rPr>
        <w:t> </w:t>
      </w:r>
      <w:r>
        <w:rPr>
          <w:color w:val="4D4D4F"/>
          <w:sz w:val="18"/>
        </w:rPr>
        <w:t>Washington,</w:t>
      </w:r>
      <w:r>
        <w:rPr>
          <w:color w:val="4D4D4F"/>
          <w:spacing w:val="-11"/>
          <w:sz w:val="18"/>
        </w:rPr>
        <w:t> </w:t>
      </w:r>
      <w:r>
        <w:rPr>
          <w:color w:val="4D4D4F"/>
          <w:sz w:val="18"/>
        </w:rPr>
        <w:t>DC:</w:t>
      </w:r>
      <w:r>
        <w:rPr>
          <w:color w:val="4D4D4F"/>
          <w:spacing w:val="-11"/>
          <w:sz w:val="18"/>
        </w:rPr>
        <w:t> </w:t>
      </w:r>
      <w:r>
        <w:rPr>
          <w:color w:val="4D4D4F"/>
          <w:sz w:val="18"/>
        </w:rPr>
        <w:t>Department</w:t>
      </w:r>
      <w:r>
        <w:rPr>
          <w:color w:val="4D4D4F"/>
          <w:spacing w:val="-11"/>
          <w:sz w:val="18"/>
        </w:rPr>
        <w:t> </w:t>
      </w:r>
      <w:r>
        <w:rPr>
          <w:color w:val="4D4D4F"/>
          <w:spacing w:val="-9"/>
          <w:sz w:val="18"/>
        </w:rPr>
        <w:t>of </w:t>
      </w:r>
      <w:r>
        <w:rPr>
          <w:color w:val="4D4D4F"/>
          <w:sz w:val="18"/>
        </w:rPr>
        <w:t>Health and Human</w:t>
      </w:r>
      <w:r>
        <w:rPr>
          <w:color w:val="4D4D4F"/>
          <w:spacing w:val="-2"/>
          <w:sz w:val="18"/>
        </w:rPr>
        <w:t> </w:t>
      </w:r>
      <w:r>
        <w:rPr>
          <w:color w:val="4D4D4F"/>
          <w:sz w:val="18"/>
        </w:rPr>
        <w:t>Services.</w:t>
      </w:r>
    </w:p>
    <w:p>
      <w:pPr>
        <w:pStyle w:val="ListParagraph"/>
        <w:numPr>
          <w:ilvl w:val="0"/>
          <w:numId w:val="13"/>
        </w:numPr>
        <w:tabs>
          <w:tab w:pos="519" w:val="left" w:leader="none"/>
          <w:tab w:pos="520" w:val="left" w:leader="none"/>
        </w:tabs>
        <w:spacing w:line="244" w:lineRule="auto" w:before="81" w:after="0"/>
        <w:ind w:left="520" w:right="316" w:hanging="360"/>
        <w:jc w:val="left"/>
        <w:rPr>
          <w:color w:val="4D4D4F"/>
          <w:sz w:val="18"/>
        </w:rPr>
      </w:pPr>
      <w:r>
        <w:rPr>
          <w:color w:val="4D4D4F"/>
          <w:sz w:val="18"/>
        </w:rPr>
        <w:t>Substance Abuse and Mental Health Services Administration.</w:t>
      </w:r>
      <w:r>
        <w:rPr>
          <w:color w:val="4D4D4F"/>
          <w:spacing w:val="-18"/>
          <w:sz w:val="18"/>
        </w:rPr>
        <w:t> </w:t>
      </w:r>
      <w:r>
        <w:rPr>
          <w:color w:val="4D4D4F"/>
          <w:sz w:val="18"/>
        </w:rPr>
        <w:t>(2015).</w:t>
      </w:r>
      <w:r>
        <w:rPr>
          <w:color w:val="4D4D4F"/>
          <w:spacing w:val="-17"/>
          <w:sz w:val="18"/>
        </w:rPr>
        <w:t> </w:t>
      </w:r>
      <w:r>
        <w:rPr>
          <w:rFonts w:ascii="Lucida Sans"/>
          <w:i/>
          <w:color w:val="4D4D4F"/>
          <w:sz w:val="18"/>
        </w:rPr>
        <w:t>Federal</w:t>
      </w:r>
      <w:r>
        <w:rPr>
          <w:rFonts w:ascii="Lucida Sans"/>
          <w:i/>
          <w:color w:val="4D4D4F"/>
          <w:spacing w:val="-24"/>
          <w:sz w:val="18"/>
        </w:rPr>
        <w:t> </w:t>
      </w:r>
      <w:r>
        <w:rPr>
          <w:rFonts w:ascii="Lucida Sans"/>
          <w:i/>
          <w:color w:val="4D4D4F"/>
          <w:sz w:val="18"/>
        </w:rPr>
        <w:t>guidelines</w:t>
      </w:r>
      <w:r>
        <w:rPr>
          <w:rFonts w:ascii="Lucida Sans"/>
          <w:i/>
          <w:color w:val="4D4D4F"/>
          <w:spacing w:val="-24"/>
          <w:sz w:val="18"/>
        </w:rPr>
        <w:t> </w:t>
      </w:r>
      <w:r>
        <w:rPr>
          <w:rFonts w:ascii="Lucida Sans"/>
          <w:i/>
          <w:color w:val="4D4D4F"/>
          <w:sz w:val="18"/>
        </w:rPr>
        <w:t>for</w:t>
      </w:r>
      <w:r>
        <w:rPr>
          <w:rFonts w:ascii="Lucida Sans"/>
          <w:i/>
          <w:color w:val="4D4D4F"/>
          <w:spacing w:val="-25"/>
          <w:sz w:val="18"/>
        </w:rPr>
        <w:t> </w:t>
      </w:r>
      <w:r>
        <w:rPr>
          <w:rFonts w:ascii="Lucida Sans"/>
          <w:i/>
          <w:color w:val="4D4D4F"/>
          <w:spacing w:val="-3"/>
          <w:sz w:val="18"/>
        </w:rPr>
        <w:t>opioid </w:t>
      </w:r>
      <w:r>
        <w:rPr>
          <w:rFonts w:ascii="Lucida Sans"/>
          <w:i/>
          <w:color w:val="4D4D4F"/>
          <w:sz w:val="18"/>
        </w:rPr>
        <w:t>treatment</w:t>
      </w:r>
      <w:r>
        <w:rPr>
          <w:rFonts w:ascii="Lucida Sans"/>
          <w:i/>
          <w:color w:val="4D4D4F"/>
          <w:spacing w:val="-23"/>
          <w:sz w:val="18"/>
        </w:rPr>
        <w:t> </w:t>
      </w:r>
      <w:r>
        <w:rPr>
          <w:rFonts w:ascii="Lucida Sans"/>
          <w:i/>
          <w:color w:val="4D4D4F"/>
          <w:sz w:val="18"/>
        </w:rPr>
        <w:t>programs.</w:t>
      </w:r>
      <w:r>
        <w:rPr>
          <w:rFonts w:ascii="Lucida Sans"/>
          <w:i/>
          <w:color w:val="4D4D4F"/>
          <w:spacing w:val="-23"/>
          <w:sz w:val="18"/>
        </w:rPr>
        <w:t> </w:t>
      </w:r>
      <w:r>
        <w:rPr>
          <w:color w:val="4D4D4F"/>
          <w:sz w:val="18"/>
        </w:rPr>
        <w:t>HHS</w:t>
      </w:r>
      <w:r>
        <w:rPr>
          <w:color w:val="4D4D4F"/>
          <w:spacing w:val="-15"/>
          <w:sz w:val="18"/>
        </w:rPr>
        <w:t> </w:t>
      </w:r>
      <w:r>
        <w:rPr>
          <w:color w:val="4D4D4F"/>
          <w:sz w:val="18"/>
        </w:rPr>
        <w:t>Publication</w:t>
      </w:r>
      <w:r>
        <w:rPr>
          <w:color w:val="4D4D4F"/>
          <w:spacing w:val="-16"/>
          <w:sz w:val="18"/>
        </w:rPr>
        <w:t> </w:t>
      </w:r>
      <w:r>
        <w:rPr>
          <w:color w:val="4D4D4F"/>
          <w:sz w:val="18"/>
        </w:rPr>
        <w:t>No.</w:t>
      </w:r>
      <w:r>
        <w:rPr>
          <w:color w:val="4D4D4F"/>
          <w:spacing w:val="-15"/>
          <w:sz w:val="18"/>
        </w:rPr>
        <w:t> </w:t>
      </w:r>
      <w:r>
        <w:rPr>
          <w:color w:val="4D4D4F"/>
          <w:sz w:val="18"/>
        </w:rPr>
        <w:t>(SMA)</w:t>
      </w:r>
    </w:p>
    <w:p>
      <w:pPr>
        <w:pStyle w:val="BodyText"/>
        <w:spacing w:line="249" w:lineRule="auto" w:before="4"/>
        <w:ind w:left="520" w:right="27"/>
      </w:pPr>
      <w:r>
        <w:rPr>
          <w:color w:val="4D4D4F"/>
        </w:rPr>
        <w:t>PEP15-FEDGUIDEOTP.</w:t>
      </w:r>
      <w:r>
        <w:rPr>
          <w:color w:val="4D4D4F"/>
          <w:spacing w:val="-30"/>
        </w:rPr>
        <w:t> </w:t>
      </w:r>
      <w:r>
        <w:rPr>
          <w:color w:val="4D4D4F"/>
        </w:rPr>
        <w:t>Rockville,</w:t>
      </w:r>
      <w:r>
        <w:rPr>
          <w:color w:val="4D4D4F"/>
          <w:spacing w:val="-29"/>
        </w:rPr>
        <w:t> </w:t>
      </w:r>
      <w:r>
        <w:rPr>
          <w:color w:val="4D4D4F"/>
        </w:rPr>
        <w:t>MD:</w:t>
      </w:r>
      <w:r>
        <w:rPr>
          <w:color w:val="4D4D4F"/>
          <w:spacing w:val="-29"/>
        </w:rPr>
        <w:t> </w:t>
      </w:r>
      <w:r>
        <w:rPr>
          <w:color w:val="4D4D4F"/>
        </w:rPr>
        <w:t>Substance</w:t>
      </w:r>
      <w:r>
        <w:rPr>
          <w:color w:val="4D4D4F"/>
          <w:spacing w:val="-30"/>
        </w:rPr>
        <w:t> </w:t>
      </w:r>
      <w:r>
        <w:rPr>
          <w:color w:val="4D4D4F"/>
          <w:spacing w:val="-4"/>
        </w:rPr>
        <w:t>Abuse </w:t>
      </w:r>
      <w:r>
        <w:rPr>
          <w:color w:val="4D4D4F"/>
        </w:rPr>
        <w:t>and Mental Health Services</w:t>
      </w:r>
      <w:r>
        <w:rPr>
          <w:color w:val="4D4D4F"/>
          <w:spacing w:val="8"/>
        </w:rPr>
        <w:t> </w:t>
      </w:r>
      <w:r>
        <w:rPr>
          <w:color w:val="4D4D4F"/>
        </w:rPr>
        <w:t>Administration.</w:t>
      </w:r>
    </w:p>
    <w:p>
      <w:pPr>
        <w:pStyle w:val="ListParagraph"/>
        <w:numPr>
          <w:ilvl w:val="0"/>
          <w:numId w:val="13"/>
        </w:numPr>
        <w:tabs>
          <w:tab w:pos="519" w:val="left" w:leader="none"/>
          <w:tab w:pos="520" w:val="left" w:leader="none"/>
        </w:tabs>
        <w:spacing w:line="247" w:lineRule="auto" w:before="68" w:after="0"/>
        <w:ind w:left="520" w:right="339" w:hanging="360"/>
        <w:jc w:val="left"/>
        <w:rPr>
          <w:color w:val="4D4D4F"/>
          <w:sz w:val="18"/>
        </w:rPr>
      </w:pPr>
      <w:r>
        <w:rPr>
          <w:color w:val="4D4D4F"/>
          <w:sz w:val="18"/>
        </w:rPr>
        <w:t>American</w:t>
      </w:r>
      <w:r>
        <w:rPr>
          <w:color w:val="4D4D4F"/>
          <w:spacing w:val="-25"/>
          <w:sz w:val="18"/>
        </w:rPr>
        <w:t> </w:t>
      </w:r>
      <w:r>
        <w:rPr>
          <w:color w:val="4D4D4F"/>
          <w:sz w:val="18"/>
        </w:rPr>
        <w:t>Psychiatric</w:t>
      </w:r>
      <w:r>
        <w:rPr>
          <w:color w:val="4D4D4F"/>
          <w:spacing w:val="-24"/>
          <w:sz w:val="18"/>
        </w:rPr>
        <w:t> </w:t>
      </w:r>
      <w:r>
        <w:rPr>
          <w:color w:val="4D4D4F"/>
          <w:sz w:val="18"/>
        </w:rPr>
        <w:t>Association.</w:t>
      </w:r>
      <w:r>
        <w:rPr>
          <w:color w:val="4D4D4F"/>
          <w:spacing w:val="-25"/>
          <w:sz w:val="18"/>
        </w:rPr>
        <w:t> </w:t>
      </w:r>
      <w:r>
        <w:rPr>
          <w:color w:val="4D4D4F"/>
          <w:sz w:val="18"/>
        </w:rPr>
        <w:t>(2013).</w:t>
      </w:r>
      <w:r>
        <w:rPr>
          <w:color w:val="4D4D4F"/>
          <w:spacing w:val="-24"/>
          <w:sz w:val="18"/>
        </w:rPr>
        <w:t> </w:t>
      </w:r>
      <w:r>
        <w:rPr>
          <w:rFonts w:ascii="Lucida Sans"/>
          <w:i/>
          <w:color w:val="4D4D4F"/>
          <w:sz w:val="18"/>
        </w:rPr>
        <w:t>Diagnostic </w:t>
      </w:r>
      <w:r>
        <w:rPr>
          <w:rFonts w:ascii="Lucida Sans"/>
          <w:i/>
          <w:color w:val="4D4D4F"/>
          <w:w w:val="95"/>
          <w:sz w:val="18"/>
        </w:rPr>
        <w:t>and</w:t>
      </w:r>
      <w:r>
        <w:rPr>
          <w:rFonts w:ascii="Lucida Sans"/>
          <w:i/>
          <w:color w:val="4D4D4F"/>
          <w:spacing w:val="-20"/>
          <w:w w:val="95"/>
          <w:sz w:val="18"/>
        </w:rPr>
        <w:t> </w:t>
      </w:r>
      <w:r>
        <w:rPr>
          <w:rFonts w:ascii="Lucida Sans"/>
          <w:i/>
          <w:color w:val="4D4D4F"/>
          <w:w w:val="95"/>
          <w:sz w:val="18"/>
        </w:rPr>
        <w:t>statistical</w:t>
      </w:r>
      <w:r>
        <w:rPr>
          <w:rFonts w:ascii="Lucida Sans"/>
          <w:i/>
          <w:color w:val="4D4D4F"/>
          <w:spacing w:val="-19"/>
          <w:w w:val="95"/>
          <w:sz w:val="18"/>
        </w:rPr>
        <w:t> </w:t>
      </w:r>
      <w:r>
        <w:rPr>
          <w:rFonts w:ascii="Lucida Sans"/>
          <w:i/>
          <w:color w:val="4D4D4F"/>
          <w:w w:val="95"/>
          <w:sz w:val="18"/>
        </w:rPr>
        <w:t>manual</w:t>
      </w:r>
      <w:r>
        <w:rPr>
          <w:rFonts w:ascii="Lucida Sans"/>
          <w:i/>
          <w:color w:val="4D4D4F"/>
          <w:spacing w:val="-19"/>
          <w:w w:val="95"/>
          <w:sz w:val="18"/>
        </w:rPr>
        <w:t> </w:t>
      </w:r>
      <w:r>
        <w:rPr>
          <w:rFonts w:ascii="Lucida Sans"/>
          <w:i/>
          <w:color w:val="4D4D4F"/>
          <w:w w:val="95"/>
          <w:sz w:val="18"/>
        </w:rPr>
        <w:t>of</w:t>
      </w:r>
      <w:r>
        <w:rPr>
          <w:rFonts w:ascii="Lucida Sans"/>
          <w:i/>
          <w:color w:val="4D4D4F"/>
          <w:spacing w:val="-19"/>
          <w:w w:val="95"/>
          <w:sz w:val="18"/>
        </w:rPr>
        <w:t> </w:t>
      </w:r>
      <w:r>
        <w:rPr>
          <w:rFonts w:ascii="Lucida Sans"/>
          <w:i/>
          <w:color w:val="4D4D4F"/>
          <w:w w:val="95"/>
          <w:sz w:val="18"/>
        </w:rPr>
        <w:t>mental</w:t>
      </w:r>
      <w:r>
        <w:rPr>
          <w:rFonts w:ascii="Lucida Sans"/>
          <w:i/>
          <w:color w:val="4D4D4F"/>
          <w:spacing w:val="-19"/>
          <w:w w:val="95"/>
          <w:sz w:val="18"/>
        </w:rPr>
        <w:t> </w:t>
      </w:r>
      <w:r>
        <w:rPr>
          <w:rFonts w:ascii="Lucida Sans"/>
          <w:i/>
          <w:color w:val="4D4D4F"/>
          <w:w w:val="95"/>
          <w:sz w:val="18"/>
        </w:rPr>
        <w:t>disorders</w:t>
      </w:r>
      <w:r>
        <w:rPr>
          <w:rFonts w:ascii="Lucida Sans"/>
          <w:i/>
          <w:color w:val="4D4D4F"/>
          <w:spacing w:val="-19"/>
          <w:w w:val="95"/>
          <w:sz w:val="18"/>
        </w:rPr>
        <w:t> </w:t>
      </w:r>
      <w:r>
        <w:rPr>
          <w:color w:val="4D4D4F"/>
          <w:w w:val="95"/>
          <w:sz w:val="18"/>
        </w:rPr>
        <w:t>(5th</w:t>
      </w:r>
      <w:r>
        <w:rPr>
          <w:color w:val="4D4D4F"/>
          <w:spacing w:val="-13"/>
          <w:w w:val="95"/>
          <w:sz w:val="18"/>
        </w:rPr>
        <w:t> </w:t>
      </w:r>
      <w:r>
        <w:rPr>
          <w:color w:val="4D4D4F"/>
          <w:w w:val="95"/>
          <w:sz w:val="18"/>
        </w:rPr>
        <w:t>ed.). </w:t>
      </w:r>
      <w:r>
        <w:rPr>
          <w:color w:val="4D4D4F"/>
          <w:sz w:val="18"/>
        </w:rPr>
        <w:t>Arlington, </w:t>
      </w:r>
      <w:r>
        <w:rPr>
          <w:color w:val="4D4D4F"/>
          <w:spacing w:val="-3"/>
          <w:sz w:val="18"/>
        </w:rPr>
        <w:t>VA: </w:t>
      </w:r>
      <w:r>
        <w:rPr>
          <w:color w:val="4D4D4F"/>
          <w:sz w:val="18"/>
        </w:rPr>
        <w:t>American Psychiatric</w:t>
      </w:r>
      <w:r>
        <w:rPr>
          <w:color w:val="4D4D4F"/>
          <w:spacing w:val="15"/>
          <w:sz w:val="18"/>
        </w:rPr>
        <w:t> </w:t>
      </w:r>
      <w:r>
        <w:rPr>
          <w:color w:val="4D4D4F"/>
          <w:sz w:val="18"/>
        </w:rPr>
        <w:t>Association.</w:t>
      </w:r>
    </w:p>
    <w:p>
      <w:pPr>
        <w:pStyle w:val="ListParagraph"/>
        <w:numPr>
          <w:ilvl w:val="0"/>
          <w:numId w:val="13"/>
        </w:numPr>
        <w:tabs>
          <w:tab w:pos="519" w:val="left" w:leader="none"/>
          <w:tab w:pos="520" w:val="left" w:leader="none"/>
        </w:tabs>
        <w:spacing w:line="247" w:lineRule="auto" w:before="70" w:after="0"/>
        <w:ind w:left="520" w:right="262" w:hanging="360"/>
        <w:jc w:val="left"/>
        <w:rPr>
          <w:color w:val="4D4D4F"/>
          <w:sz w:val="18"/>
        </w:rPr>
      </w:pPr>
      <w:r>
        <w:rPr>
          <w:color w:val="4D4D4F"/>
          <w:sz w:val="18"/>
        </w:rPr>
        <w:t>National Cancer Institute. (n.d.). Remission. In </w:t>
      </w:r>
      <w:r>
        <w:rPr>
          <w:rFonts w:ascii="Lucida Sans"/>
          <w:i/>
          <w:color w:val="4D4D4F"/>
          <w:sz w:val="18"/>
        </w:rPr>
        <w:t>NCI </w:t>
      </w:r>
      <w:r>
        <w:rPr>
          <w:rFonts w:ascii="Lucida Sans"/>
          <w:i/>
          <w:color w:val="4D4D4F"/>
          <w:sz w:val="18"/>
        </w:rPr>
        <w:t>dictionary</w:t>
      </w:r>
      <w:r>
        <w:rPr>
          <w:rFonts w:ascii="Lucida Sans"/>
          <w:i/>
          <w:color w:val="4D4D4F"/>
          <w:spacing w:val="-28"/>
          <w:sz w:val="18"/>
        </w:rPr>
        <w:t> </w:t>
      </w:r>
      <w:r>
        <w:rPr>
          <w:rFonts w:ascii="Lucida Sans"/>
          <w:i/>
          <w:color w:val="4D4D4F"/>
          <w:sz w:val="18"/>
        </w:rPr>
        <w:t>of</w:t>
      </w:r>
      <w:r>
        <w:rPr>
          <w:rFonts w:ascii="Lucida Sans"/>
          <w:i/>
          <w:color w:val="4D4D4F"/>
          <w:spacing w:val="-28"/>
          <w:sz w:val="18"/>
        </w:rPr>
        <w:t> </w:t>
      </w:r>
      <w:r>
        <w:rPr>
          <w:rFonts w:ascii="Lucida Sans"/>
          <w:i/>
          <w:color w:val="4D4D4F"/>
          <w:sz w:val="18"/>
        </w:rPr>
        <w:t>cancer</w:t>
      </w:r>
      <w:r>
        <w:rPr>
          <w:rFonts w:ascii="Lucida Sans"/>
          <w:i/>
          <w:color w:val="4D4D4F"/>
          <w:spacing w:val="-28"/>
          <w:sz w:val="18"/>
        </w:rPr>
        <w:t> </w:t>
      </w:r>
      <w:r>
        <w:rPr>
          <w:rFonts w:ascii="Lucida Sans"/>
          <w:i/>
          <w:color w:val="4D4D4F"/>
          <w:sz w:val="18"/>
        </w:rPr>
        <w:t>terms.</w:t>
      </w:r>
      <w:r>
        <w:rPr>
          <w:rFonts w:ascii="Lucida Sans"/>
          <w:i/>
          <w:color w:val="4D4D4F"/>
          <w:spacing w:val="-28"/>
          <w:sz w:val="18"/>
        </w:rPr>
        <w:t> </w:t>
      </w:r>
      <w:r>
        <w:rPr>
          <w:color w:val="4D4D4F"/>
          <w:sz w:val="18"/>
        </w:rPr>
        <w:t>Retrieved</w:t>
      </w:r>
      <w:r>
        <w:rPr>
          <w:color w:val="4D4D4F"/>
          <w:spacing w:val="-21"/>
          <w:sz w:val="18"/>
        </w:rPr>
        <w:t> </w:t>
      </w:r>
      <w:r>
        <w:rPr>
          <w:color w:val="4D4D4F"/>
          <w:sz w:val="18"/>
        </w:rPr>
        <w:t>November</w:t>
      </w:r>
      <w:r>
        <w:rPr>
          <w:color w:val="4D4D4F"/>
          <w:spacing w:val="-20"/>
          <w:sz w:val="18"/>
        </w:rPr>
        <w:t> </w:t>
      </w:r>
      <w:r>
        <w:rPr>
          <w:color w:val="4D4D4F"/>
          <w:sz w:val="18"/>
        </w:rPr>
        <w:t>22, 2017, from</w:t>
      </w:r>
      <w:r>
        <w:rPr>
          <w:color w:val="205E9F"/>
          <w:spacing w:val="4"/>
          <w:sz w:val="18"/>
        </w:rPr>
        <w:t> </w:t>
      </w:r>
      <w:hyperlink r:id="rId31">
        <w:r>
          <w:rPr>
            <w:color w:val="205E9F"/>
            <w:sz w:val="18"/>
            <w:u w:val="single" w:color="205E9F"/>
          </w:rPr>
          <w:t>www.cancer.gov/publications/dictionaries</w:t>
        </w:r>
      </w:hyperlink>
    </w:p>
    <w:p>
      <w:pPr>
        <w:pStyle w:val="BodyText"/>
        <w:spacing w:before="3"/>
        <w:ind w:left="520"/>
      </w:pPr>
      <w:r>
        <w:rPr>
          <w:color w:val="205E9F"/>
          <w:u w:val="single" w:color="205E9F"/>
        </w:rPr>
        <w:t>/cancer-terms?cdrid=45867</w:t>
      </w:r>
    </w:p>
    <w:p>
      <w:pPr>
        <w:pStyle w:val="ListParagraph"/>
        <w:numPr>
          <w:ilvl w:val="0"/>
          <w:numId w:val="13"/>
        </w:numPr>
        <w:tabs>
          <w:tab w:pos="519" w:val="left" w:leader="none"/>
          <w:tab w:pos="520" w:val="left" w:leader="none"/>
        </w:tabs>
        <w:spacing w:line="247" w:lineRule="auto" w:before="76" w:after="0"/>
        <w:ind w:left="520" w:right="339" w:hanging="360"/>
        <w:jc w:val="left"/>
        <w:rPr>
          <w:color w:val="4D4D4F"/>
          <w:sz w:val="18"/>
        </w:rPr>
      </w:pPr>
      <w:r>
        <w:rPr>
          <w:color w:val="4D4D4F"/>
          <w:sz w:val="18"/>
        </w:rPr>
        <w:t>American</w:t>
      </w:r>
      <w:r>
        <w:rPr>
          <w:color w:val="4D4D4F"/>
          <w:spacing w:val="-25"/>
          <w:sz w:val="18"/>
        </w:rPr>
        <w:t> </w:t>
      </w:r>
      <w:r>
        <w:rPr>
          <w:color w:val="4D4D4F"/>
          <w:sz w:val="18"/>
        </w:rPr>
        <w:t>Psychiatric</w:t>
      </w:r>
      <w:r>
        <w:rPr>
          <w:color w:val="4D4D4F"/>
          <w:spacing w:val="-24"/>
          <w:sz w:val="18"/>
        </w:rPr>
        <w:t> </w:t>
      </w:r>
      <w:r>
        <w:rPr>
          <w:color w:val="4D4D4F"/>
          <w:sz w:val="18"/>
        </w:rPr>
        <w:t>Association.</w:t>
      </w:r>
      <w:r>
        <w:rPr>
          <w:color w:val="4D4D4F"/>
          <w:spacing w:val="-25"/>
          <w:sz w:val="18"/>
        </w:rPr>
        <w:t> </w:t>
      </w:r>
      <w:r>
        <w:rPr>
          <w:color w:val="4D4D4F"/>
          <w:sz w:val="18"/>
        </w:rPr>
        <w:t>(2013).</w:t>
      </w:r>
      <w:r>
        <w:rPr>
          <w:color w:val="4D4D4F"/>
          <w:spacing w:val="-24"/>
          <w:sz w:val="18"/>
        </w:rPr>
        <w:t> </w:t>
      </w:r>
      <w:r>
        <w:rPr>
          <w:rFonts w:ascii="Lucida Sans"/>
          <w:i/>
          <w:color w:val="4D4D4F"/>
          <w:sz w:val="18"/>
        </w:rPr>
        <w:t>Diagnostic </w:t>
      </w:r>
      <w:r>
        <w:rPr>
          <w:rFonts w:ascii="Lucida Sans"/>
          <w:i/>
          <w:color w:val="4D4D4F"/>
          <w:w w:val="95"/>
          <w:sz w:val="18"/>
        </w:rPr>
        <w:t>and</w:t>
      </w:r>
      <w:r>
        <w:rPr>
          <w:rFonts w:ascii="Lucida Sans"/>
          <w:i/>
          <w:color w:val="4D4D4F"/>
          <w:spacing w:val="-20"/>
          <w:w w:val="95"/>
          <w:sz w:val="18"/>
        </w:rPr>
        <w:t> </w:t>
      </w:r>
      <w:r>
        <w:rPr>
          <w:rFonts w:ascii="Lucida Sans"/>
          <w:i/>
          <w:color w:val="4D4D4F"/>
          <w:w w:val="95"/>
          <w:sz w:val="18"/>
        </w:rPr>
        <w:t>statistical</w:t>
      </w:r>
      <w:r>
        <w:rPr>
          <w:rFonts w:ascii="Lucida Sans"/>
          <w:i/>
          <w:color w:val="4D4D4F"/>
          <w:spacing w:val="-19"/>
          <w:w w:val="95"/>
          <w:sz w:val="18"/>
        </w:rPr>
        <w:t> </w:t>
      </w:r>
      <w:r>
        <w:rPr>
          <w:rFonts w:ascii="Lucida Sans"/>
          <w:i/>
          <w:color w:val="4D4D4F"/>
          <w:w w:val="95"/>
          <w:sz w:val="18"/>
        </w:rPr>
        <w:t>manual</w:t>
      </w:r>
      <w:r>
        <w:rPr>
          <w:rFonts w:ascii="Lucida Sans"/>
          <w:i/>
          <w:color w:val="4D4D4F"/>
          <w:spacing w:val="-19"/>
          <w:w w:val="95"/>
          <w:sz w:val="18"/>
        </w:rPr>
        <w:t> </w:t>
      </w:r>
      <w:r>
        <w:rPr>
          <w:rFonts w:ascii="Lucida Sans"/>
          <w:i/>
          <w:color w:val="4D4D4F"/>
          <w:w w:val="95"/>
          <w:sz w:val="18"/>
        </w:rPr>
        <w:t>of</w:t>
      </w:r>
      <w:r>
        <w:rPr>
          <w:rFonts w:ascii="Lucida Sans"/>
          <w:i/>
          <w:color w:val="4D4D4F"/>
          <w:spacing w:val="-19"/>
          <w:w w:val="95"/>
          <w:sz w:val="18"/>
        </w:rPr>
        <w:t> </w:t>
      </w:r>
      <w:r>
        <w:rPr>
          <w:rFonts w:ascii="Lucida Sans"/>
          <w:i/>
          <w:color w:val="4D4D4F"/>
          <w:w w:val="95"/>
          <w:sz w:val="18"/>
        </w:rPr>
        <w:t>mental</w:t>
      </w:r>
      <w:r>
        <w:rPr>
          <w:rFonts w:ascii="Lucida Sans"/>
          <w:i/>
          <w:color w:val="4D4D4F"/>
          <w:spacing w:val="-19"/>
          <w:w w:val="95"/>
          <w:sz w:val="18"/>
        </w:rPr>
        <w:t> </w:t>
      </w:r>
      <w:r>
        <w:rPr>
          <w:rFonts w:ascii="Lucida Sans"/>
          <w:i/>
          <w:color w:val="4D4D4F"/>
          <w:w w:val="95"/>
          <w:sz w:val="18"/>
        </w:rPr>
        <w:t>disorders</w:t>
      </w:r>
      <w:r>
        <w:rPr>
          <w:rFonts w:ascii="Lucida Sans"/>
          <w:i/>
          <w:color w:val="4D4D4F"/>
          <w:spacing w:val="-19"/>
          <w:w w:val="95"/>
          <w:sz w:val="18"/>
        </w:rPr>
        <w:t> </w:t>
      </w:r>
      <w:r>
        <w:rPr>
          <w:color w:val="4D4D4F"/>
          <w:w w:val="95"/>
          <w:sz w:val="18"/>
        </w:rPr>
        <w:t>(5th</w:t>
      </w:r>
      <w:r>
        <w:rPr>
          <w:color w:val="4D4D4F"/>
          <w:spacing w:val="-13"/>
          <w:w w:val="95"/>
          <w:sz w:val="18"/>
        </w:rPr>
        <w:t> </w:t>
      </w:r>
      <w:r>
        <w:rPr>
          <w:color w:val="4D4D4F"/>
          <w:w w:val="95"/>
          <w:sz w:val="18"/>
        </w:rPr>
        <w:t>ed.). </w:t>
      </w:r>
      <w:r>
        <w:rPr>
          <w:color w:val="4D4D4F"/>
          <w:sz w:val="18"/>
        </w:rPr>
        <w:t>Arlington, </w:t>
      </w:r>
      <w:r>
        <w:rPr>
          <w:color w:val="4D4D4F"/>
          <w:spacing w:val="-3"/>
          <w:sz w:val="18"/>
        </w:rPr>
        <w:t>VA: </w:t>
      </w:r>
      <w:r>
        <w:rPr>
          <w:color w:val="4D4D4F"/>
          <w:sz w:val="18"/>
        </w:rPr>
        <w:t>American Psychiatric</w:t>
      </w:r>
      <w:r>
        <w:rPr>
          <w:color w:val="4D4D4F"/>
          <w:spacing w:val="13"/>
          <w:sz w:val="18"/>
        </w:rPr>
        <w:t> </w:t>
      </w:r>
      <w:r>
        <w:rPr>
          <w:color w:val="4D4D4F"/>
          <w:sz w:val="18"/>
        </w:rPr>
        <w:t>Publishing.</w:t>
      </w:r>
    </w:p>
    <w:p>
      <w:pPr>
        <w:pStyle w:val="ListParagraph"/>
        <w:numPr>
          <w:ilvl w:val="0"/>
          <w:numId w:val="13"/>
        </w:numPr>
        <w:tabs>
          <w:tab w:pos="520" w:val="left" w:leader="none"/>
        </w:tabs>
        <w:spacing w:line="244" w:lineRule="auto" w:before="75" w:after="0"/>
        <w:ind w:left="520" w:right="253" w:hanging="360"/>
        <w:jc w:val="left"/>
        <w:rPr>
          <w:color w:val="4D4D4F"/>
          <w:sz w:val="18"/>
        </w:rPr>
      </w:pPr>
      <w:r>
        <w:rPr>
          <w:color w:val="4D4D4F"/>
          <w:sz w:val="18"/>
        </w:rPr>
        <w:t>Manchikanti, L. (2007). National drug control policy and prescription drug abuse: Facts and fallacies. </w:t>
      </w:r>
      <w:r>
        <w:rPr>
          <w:rFonts w:ascii="Lucida Sans" w:hAnsi="Lucida Sans"/>
          <w:i/>
          <w:color w:val="4D4D4F"/>
          <w:spacing w:val="-5"/>
          <w:sz w:val="18"/>
        </w:rPr>
        <w:t>Pain </w:t>
      </w:r>
      <w:r>
        <w:rPr>
          <w:rFonts w:ascii="Lucida Sans" w:hAnsi="Lucida Sans"/>
          <w:i/>
          <w:color w:val="4D4D4F"/>
          <w:sz w:val="18"/>
        </w:rPr>
        <w:t>Physician, 10,</w:t>
      </w:r>
      <w:r>
        <w:rPr>
          <w:rFonts w:ascii="Lucida Sans" w:hAnsi="Lucida Sans"/>
          <w:i/>
          <w:color w:val="4D4D4F"/>
          <w:spacing w:val="-20"/>
          <w:sz w:val="18"/>
        </w:rPr>
        <w:t> </w:t>
      </w:r>
      <w:r>
        <w:rPr>
          <w:color w:val="4D4D4F"/>
          <w:sz w:val="18"/>
        </w:rPr>
        <w:t>399–424.</w:t>
      </w:r>
    </w:p>
    <w:p>
      <w:pPr>
        <w:pStyle w:val="ListParagraph"/>
        <w:numPr>
          <w:ilvl w:val="0"/>
          <w:numId w:val="13"/>
        </w:numPr>
        <w:tabs>
          <w:tab w:pos="520" w:val="left" w:leader="none"/>
        </w:tabs>
        <w:spacing w:line="249" w:lineRule="auto" w:before="76" w:after="0"/>
        <w:ind w:left="520" w:right="192" w:hanging="360"/>
        <w:jc w:val="left"/>
        <w:rPr>
          <w:color w:val="4D4D4F"/>
          <w:sz w:val="18"/>
        </w:rPr>
      </w:pPr>
      <w:r>
        <w:rPr>
          <w:color w:val="4D4D4F"/>
          <w:sz w:val="18"/>
        </w:rPr>
        <w:t>Jones, C. M. (2013). Heroin use and heroin use risk behaviors among nonmedical users of prescription opioid pain relievers—United States, 2002–2004 and 2008–2010.</w:t>
      </w:r>
      <w:r>
        <w:rPr>
          <w:color w:val="4D4D4F"/>
          <w:spacing w:val="-31"/>
          <w:sz w:val="18"/>
        </w:rPr>
        <w:t> </w:t>
      </w:r>
      <w:r>
        <w:rPr>
          <w:rFonts w:ascii="Lucida Sans" w:hAnsi="Lucida Sans"/>
          <w:i/>
          <w:color w:val="4D4D4F"/>
          <w:sz w:val="18"/>
        </w:rPr>
        <w:t>Drug</w:t>
      </w:r>
      <w:r>
        <w:rPr>
          <w:rFonts w:ascii="Lucida Sans" w:hAnsi="Lucida Sans"/>
          <w:i/>
          <w:color w:val="4D4D4F"/>
          <w:spacing w:val="-38"/>
          <w:sz w:val="18"/>
        </w:rPr>
        <w:t> </w:t>
      </w:r>
      <w:r>
        <w:rPr>
          <w:rFonts w:ascii="Lucida Sans" w:hAnsi="Lucida Sans"/>
          <w:i/>
          <w:color w:val="4D4D4F"/>
          <w:sz w:val="18"/>
        </w:rPr>
        <w:t>and</w:t>
      </w:r>
      <w:r>
        <w:rPr>
          <w:rFonts w:ascii="Lucida Sans" w:hAnsi="Lucida Sans"/>
          <w:i/>
          <w:color w:val="4D4D4F"/>
          <w:spacing w:val="-38"/>
          <w:sz w:val="18"/>
        </w:rPr>
        <w:t> </w:t>
      </w:r>
      <w:r>
        <w:rPr>
          <w:rFonts w:ascii="Lucida Sans" w:hAnsi="Lucida Sans"/>
          <w:i/>
          <w:color w:val="4D4D4F"/>
          <w:sz w:val="18"/>
        </w:rPr>
        <w:t>Alcohol</w:t>
      </w:r>
      <w:r>
        <w:rPr>
          <w:rFonts w:ascii="Lucida Sans" w:hAnsi="Lucida Sans"/>
          <w:i/>
          <w:color w:val="4D4D4F"/>
          <w:spacing w:val="-38"/>
          <w:sz w:val="18"/>
        </w:rPr>
        <w:t> </w:t>
      </w:r>
      <w:r>
        <w:rPr>
          <w:rFonts w:ascii="Lucida Sans" w:hAnsi="Lucida Sans"/>
          <w:i/>
          <w:color w:val="4D4D4F"/>
          <w:sz w:val="18"/>
        </w:rPr>
        <w:t>Dependence,</w:t>
      </w:r>
      <w:r>
        <w:rPr>
          <w:rFonts w:ascii="Lucida Sans" w:hAnsi="Lucida Sans"/>
          <w:i/>
          <w:color w:val="4D4D4F"/>
          <w:spacing w:val="-38"/>
          <w:sz w:val="18"/>
        </w:rPr>
        <w:t> </w:t>
      </w:r>
      <w:r>
        <w:rPr>
          <w:rFonts w:ascii="Lucida Sans" w:hAnsi="Lucida Sans"/>
          <w:i/>
          <w:color w:val="4D4D4F"/>
          <w:spacing w:val="-3"/>
          <w:sz w:val="18"/>
        </w:rPr>
        <w:t>132</w:t>
      </w:r>
      <w:r>
        <w:rPr>
          <w:color w:val="4D4D4F"/>
          <w:spacing w:val="-3"/>
          <w:sz w:val="18"/>
        </w:rPr>
        <w:t>(1–2), </w:t>
      </w:r>
      <w:r>
        <w:rPr>
          <w:color w:val="4D4D4F"/>
          <w:sz w:val="18"/>
        </w:rPr>
        <w:t>95–100.</w:t>
      </w:r>
    </w:p>
    <w:p>
      <w:pPr>
        <w:pStyle w:val="ListParagraph"/>
        <w:numPr>
          <w:ilvl w:val="0"/>
          <w:numId w:val="13"/>
        </w:numPr>
        <w:tabs>
          <w:tab w:pos="520" w:val="left" w:leader="none"/>
        </w:tabs>
        <w:spacing w:line="240" w:lineRule="auto" w:before="70" w:after="0"/>
        <w:ind w:left="520" w:right="0" w:hanging="360"/>
        <w:jc w:val="left"/>
        <w:rPr>
          <w:color w:val="4D4D4F"/>
          <w:sz w:val="18"/>
        </w:rPr>
      </w:pPr>
      <w:r>
        <w:rPr>
          <w:color w:val="4D4D4F"/>
          <w:sz w:val="18"/>
        </w:rPr>
        <w:t>Hedegaard, H., Chen, L. H, &amp; </w:t>
      </w:r>
      <w:r>
        <w:rPr>
          <w:color w:val="4D4D4F"/>
          <w:spacing w:val="-4"/>
          <w:sz w:val="18"/>
        </w:rPr>
        <w:t>Warner, </w:t>
      </w:r>
      <w:r>
        <w:rPr>
          <w:color w:val="4D4D4F"/>
          <w:sz w:val="18"/>
        </w:rPr>
        <w:t>M.</w:t>
      </w:r>
      <w:r>
        <w:rPr>
          <w:color w:val="4D4D4F"/>
          <w:spacing w:val="9"/>
          <w:sz w:val="18"/>
        </w:rPr>
        <w:t> </w:t>
      </w:r>
      <w:r>
        <w:rPr>
          <w:color w:val="4D4D4F"/>
          <w:sz w:val="18"/>
        </w:rPr>
        <w:t>(2015).</w:t>
      </w:r>
    </w:p>
    <w:p>
      <w:pPr>
        <w:spacing w:line="247" w:lineRule="auto" w:before="4"/>
        <w:ind w:left="520" w:right="66" w:firstLine="0"/>
        <w:jc w:val="both"/>
        <w:rPr>
          <w:sz w:val="18"/>
        </w:rPr>
      </w:pPr>
      <w:r>
        <w:rPr>
          <w:rFonts w:ascii="Lucida Sans" w:hAnsi="Lucida Sans"/>
          <w:i/>
          <w:color w:val="4D4D4F"/>
          <w:w w:val="95"/>
          <w:sz w:val="18"/>
        </w:rPr>
        <w:t>Drug-poisoning</w:t>
      </w:r>
      <w:r>
        <w:rPr>
          <w:rFonts w:ascii="Lucida Sans" w:hAnsi="Lucida Sans"/>
          <w:i/>
          <w:color w:val="4D4D4F"/>
          <w:spacing w:val="-16"/>
          <w:w w:val="95"/>
          <w:sz w:val="18"/>
        </w:rPr>
        <w:t> </w:t>
      </w:r>
      <w:r>
        <w:rPr>
          <w:rFonts w:ascii="Lucida Sans" w:hAnsi="Lucida Sans"/>
          <w:i/>
          <w:color w:val="4D4D4F"/>
          <w:w w:val="95"/>
          <w:sz w:val="18"/>
        </w:rPr>
        <w:t>deaths</w:t>
      </w:r>
      <w:r>
        <w:rPr>
          <w:rFonts w:ascii="Lucida Sans" w:hAnsi="Lucida Sans"/>
          <w:i/>
          <w:color w:val="4D4D4F"/>
          <w:spacing w:val="-16"/>
          <w:w w:val="95"/>
          <w:sz w:val="18"/>
        </w:rPr>
        <w:t> </w:t>
      </w:r>
      <w:r>
        <w:rPr>
          <w:rFonts w:ascii="Lucida Sans" w:hAnsi="Lucida Sans"/>
          <w:i/>
          <w:color w:val="4D4D4F"/>
          <w:w w:val="95"/>
          <w:sz w:val="18"/>
        </w:rPr>
        <w:t>involving</w:t>
      </w:r>
      <w:r>
        <w:rPr>
          <w:rFonts w:ascii="Lucida Sans" w:hAnsi="Lucida Sans"/>
          <w:i/>
          <w:color w:val="4D4D4F"/>
          <w:spacing w:val="-15"/>
          <w:w w:val="95"/>
          <w:sz w:val="18"/>
        </w:rPr>
        <w:t> </w:t>
      </w:r>
      <w:r>
        <w:rPr>
          <w:rFonts w:ascii="Lucida Sans" w:hAnsi="Lucida Sans"/>
          <w:i/>
          <w:color w:val="4D4D4F"/>
          <w:w w:val="95"/>
          <w:sz w:val="18"/>
        </w:rPr>
        <w:t>heroin:</w:t>
      </w:r>
      <w:r>
        <w:rPr>
          <w:rFonts w:ascii="Lucida Sans" w:hAnsi="Lucida Sans"/>
          <w:i/>
          <w:color w:val="4D4D4F"/>
          <w:spacing w:val="-16"/>
          <w:w w:val="95"/>
          <w:sz w:val="18"/>
        </w:rPr>
        <w:t> </w:t>
      </w:r>
      <w:r>
        <w:rPr>
          <w:rFonts w:ascii="Lucida Sans" w:hAnsi="Lucida Sans"/>
          <w:i/>
          <w:color w:val="4D4D4F"/>
          <w:w w:val="95"/>
          <w:sz w:val="18"/>
        </w:rPr>
        <w:t>United</w:t>
      </w:r>
      <w:r>
        <w:rPr>
          <w:rFonts w:ascii="Lucida Sans" w:hAnsi="Lucida Sans"/>
          <w:i/>
          <w:color w:val="4D4D4F"/>
          <w:spacing w:val="-15"/>
          <w:w w:val="95"/>
          <w:sz w:val="18"/>
        </w:rPr>
        <w:t> </w:t>
      </w:r>
      <w:r>
        <w:rPr>
          <w:rFonts w:ascii="Lucida Sans" w:hAnsi="Lucida Sans"/>
          <w:i/>
          <w:color w:val="4D4D4F"/>
          <w:w w:val="95"/>
          <w:sz w:val="18"/>
        </w:rPr>
        <w:t>States, </w:t>
      </w:r>
      <w:r>
        <w:rPr>
          <w:rFonts w:ascii="Lucida Sans" w:hAnsi="Lucida Sans"/>
          <w:i/>
          <w:color w:val="4D4D4F"/>
          <w:sz w:val="18"/>
        </w:rPr>
        <w:t>2000–2013.</w:t>
      </w:r>
      <w:r>
        <w:rPr>
          <w:rFonts w:ascii="Lucida Sans" w:hAnsi="Lucida Sans"/>
          <w:i/>
          <w:color w:val="4D4D4F"/>
          <w:spacing w:val="-18"/>
          <w:sz w:val="18"/>
        </w:rPr>
        <w:t> </w:t>
      </w:r>
      <w:r>
        <w:rPr>
          <w:color w:val="4D4D4F"/>
          <w:sz w:val="18"/>
        </w:rPr>
        <w:t>NCHS</w:t>
      </w:r>
      <w:r>
        <w:rPr>
          <w:color w:val="4D4D4F"/>
          <w:spacing w:val="-10"/>
          <w:sz w:val="18"/>
        </w:rPr>
        <w:t> </w:t>
      </w:r>
      <w:r>
        <w:rPr>
          <w:color w:val="4D4D4F"/>
          <w:sz w:val="18"/>
        </w:rPr>
        <w:t>Data</w:t>
      </w:r>
      <w:r>
        <w:rPr>
          <w:color w:val="4D4D4F"/>
          <w:spacing w:val="-10"/>
          <w:sz w:val="18"/>
        </w:rPr>
        <w:t> </w:t>
      </w:r>
      <w:r>
        <w:rPr>
          <w:color w:val="4D4D4F"/>
          <w:sz w:val="18"/>
        </w:rPr>
        <w:t>Brief,</w:t>
      </w:r>
      <w:r>
        <w:rPr>
          <w:color w:val="4D4D4F"/>
          <w:spacing w:val="-11"/>
          <w:sz w:val="18"/>
        </w:rPr>
        <w:t> </w:t>
      </w:r>
      <w:r>
        <w:rPr>
          <w:color w:val="4D4D4F"/>
          <w:sz w:val="18"/>
        </w:rPr>
        <w:t>No.</w:t>
      </w:r>
      <w:r>
        <w:rPr>
          <w:color w:val="4D4D4F"/>
          <w:spacing w:val="-10"/>
          <w:sz w:val="18"/>
        </w:rPr>
        <w:t> </w:t>
      </w:r>
      <w:r>
        <w:rPr>
          <w:color w:val="4D4D4F"/>
          <w:sz w:val="18"/>
        </w:rPr>
        <w:t>190.</w:t>
      </w:r>
      <w:r>
        <w:rPr>
          <w:color w:val="4D4D4F"/>
          <w:spacing w:val="-10"/>
          <w:sz w:val="18"/>
        </w:rPr>
        <w:t> </w:t>
      </w:r>
      <w:r>
        <w:rPr>
          <w:color w:val="4D4D4F"/>
          <w:sz w:val="18"/>
        </w:rPr>
        <w:t>Hyattsville,</w:t>
      </w:r>
      <w:r>
        <w:rPr>
          <w:color w:val="4D4D4F"/>
          <w:spacing w:val="-10"/>
          <w:sz w:val="18"/>
        </w:rPr>
        <w:t> </w:t>
      </w:r>
      <w:r>
        <w:rPr>
          <w:color w:val="4D4D4F"/>
          <w:spacing w:val="-6"/>
          <w:sz w:val="18"/>
        </w:rPr>
        <w:t>MD: </w:t>
      </w:r>
      <w:r>
        <w:rPr>
          <w:color w:val="4D4D4F"/>
          <w:sz w:val="18"/>
        </w:rPr>
        <w:t>National Center for Health</w:t>
      </w:r>
      <w:r>
        <w:rPr>
          <w:color w:val="4D4D4F"/>
          <w:spacing w:val="6"/>
          <w:sz w:val="18"/>
        </w:rPr>
        <w:t> </w:t>
      </w:r>
      <w:r>
        <w:rPr>
          <w:color w:val="4D4D4F"/>
          <w:sz w:val="18"/>
        </w:rPr>
        <w:t>Statistics.</w:t>
      </w:r>
    </w:p>
    <w:p>
      <w:pPr>
        <w:pStyle w:val="ListParagraph"/>
        <w:numPr>
          <w:ilvl w:val="0"/>
          <w:numId w:val="13"/>
        </w:numPr>
        <w:tabs>
          <w:tab w:pos="520" w:val="left" w:leader="none"/>
        </w:tabs>
        <w:spacing w:line="247" w:lineRule="auto" w:before="75" w:after="0"/>
        <w:ind w:left="520" w:right="378" w:hanging="360"/>
        <w:jc w:val="left"/>
        <w:rPr>
          <w:color w:val="4D4D4F"/>
          <w:sz w:val="18"/>
        </w:rPr>
      </w:pPr>
      <w:r>
        <w:rPr>
          <w:color w:val="4D4D4F"/>
          <w:sz w:val="18"/>
        </w:rPr>
        <w:t>Centers for Disease Control and Prevention. </w:t>
      </w:r>
      <w:r>
        <w:rPr>
          <w:color w:val="4D4D4F"/>
          <w:spacing w:val="-3"/>
          <w:sz w:val="18"/>
        </w:rPr>
        <w:t>(2016). </w:t>
      </w:r>
      <w:r>
        <w:rPr>
          <w:color w:val="4D4D4F"/>
          <w:sz w:val="18"/>
        </w:rPr>
        <w:t>Increases in drug and opioid-involved overdose deaths—United States, 2010–2015. </w:t>
      </w:r>
      <w:r>
        <w:rPr>
          <w:rFonts w:ascii="Lucida Sans" w:hAnsi="Lucida Sans"/>
          <w:i/>
          <w:color w:val="4D4D4F"/>
          <w:sz w:val="18"/>
        </w:rPr>
        <w:t>Morbidity and </w:t>
      </w:r>
      <w:r>
        <w:rPr>
          <w:rFonts w:ascii="Lucida Sans" w:hAnsi="Lucida Sans"/>
          <w:i/>
          <w:color w:val="4D4D4F"/>
          <w:sz w:val="18"/>
        </w:rPr>
        <w:t>Mortality</w:t>
      </w:r>
      <w:r>
        <w:rPr>
          <w:rFonts w:ascii="Lucida Sans" w:hAnsi="Lucida Sans"/>
          <w:i/>
          <w:color w:val="4D4D4F"/>
          <w:spacing w:val="-26"/>
          <w:sz w:val="18"/>
        </w:rPr>
        <w:t> </w:t>
      </w:r>
      <w:r>
        <w:rPr>
          <w:rFonts w:ascii="Lucida Sans" w:hAnsi="Lucida Sans"/>
          <w:i/>
          <w:color w:val="4D4D4F"/>
          <w:sz w:val="18"/>
        </w:rPr>
        <w:t>Weekly</w:t>
      </w:r>
      <w:r>
        <w:rPr>
          <w:rFonts w:ascii="Lucida Sans" w:hAnsi="Lucida Sans"/>
          <w:i/>
          <w:color w:val="4D4D4F"/>
          <w:spacing w:val="-27"/>
          <w:sz w:val="18"/>
        </w:rPr>
        <w:t> </w:t>
      </w:r>
      <w:r>
        <w:rPr>
          <w:rFonts w:ascii="Lucida Sans" w:hAnsi="Lucida Sans"/>
          <w:i/>
          <w:color w:val="4D4D4F"/>
          <w:sz w:val="18"/>
        </w:rPr>
        <w:t>Report,</w:t>
      </w:r>
      <w:r>
        <w:rPr>
          <w:rFonts w:ascii="Lucida Sans" w:hAnsi="Lucida Sans"/>
          <w:i/>
          <w:color w:val="4D4D4F"/>
          <w:spacing w:val="-26"/>
          <w:sz w:val="18"/>
        </w:rPr>
        <w:t> </w:t>
      </w:r>
      <w:r>
        <w:rPr>
          <w:rFonts w:ascii="Lucida Sans" w:hAnsi="Lucida Sans"/>
          <w:i/>
          <w:color w:val="4D4D4F"/>
          <w:sz w:val="18"/>
        </w:rPr>
        <w:t>65</w:t>
      </w:r>
      <w:r>
        <w:rPr>
          <w:color w:val="4D4D4F"/>
          <w:sz w:val="18"/>
        </w:rPr>
        <w:t>(50–51),1445–1452.</w:t>
      </w:r>
    </w:p>
    <w:p>
      <w:pPr>
        <w:pStyle w:val="ListParagraph"/>
        <w:numPr>
          <w:ilvl w:val="0"/>
          <w:numId w:val="13"/>
        </w:numPr>
        <w:tabs>
          <w:tab w:pos="520" w:val="left" w:leader="none"/>
        </w:tabs>
        <w:spacing w:line="249" w:lineRule="auto" w:before="115" w:after="0"/>
        <w:ind w:left="520" w:right="428" w:hanging="360"/>
        <w:jc w:val="left"/>
        <w:rPr>
          <w:color w:val="4D4D4F"/>
          <w:sz w:val="18"/>
        </w:rPr>
      </w:pPr>
      <w:r>
        <w:rPr>
          <w:color w:val="4D4D4F"/>
          <w:w w:val="97"/>
          <w:sz w:val="18"/>
        </w:rPr>
        <w:br w:type="column"/>
      </w:r>
      <w:r>
        <w:rPr>
          <w:color w:val="4D4D4F"/>
          <w:w w:val="105"/>
          <w:sz w:val="18"/>
        </w:rPr>
        <w:t>Substance Abuse and Mental Health Services Administration. (n.d.). Opioid treatment program directory.</w:t>
      </w:r>
      <w:r>
        <w:rPr>
          <w:color w:val="4D4D4F"/>
          <w:spacing w:val="-13"/>
          <w:w w:val="105"/>
          <w:sz w:val="18"/>
        </w:rPr>
        <w:t> </w:t>
      </w:r>
      <w:r>
        <w:rPr>
          <w:color w:val="4D4D4F"/>
          <w:w w:val="105"/>
          <w:sz w:val="18"/>
        </w:rPr>
        <w:t>Retrieved</w:t>
      </w:r>
      <w:r>
        <w:rPr>
          <w:color w:val="4D4D4F"/>
          <w:spacing w:val="-13"/>
          <w:w w:val="105"/>
          <w:sz w:val="18"/>
        </w:rPr>
        <w:t> </w:t>
      </w:r>
      <w:r>
        <w:rPr>
          <w:color w:val="4D4D4F"/>
          <w:w w:val="105"/>
          <w:sz w:val="18"/>
        </w:rPr>
        <w:t>October</w:t>
      </w:r>
      <w:r>
        <w:rPr>
          <w:color w:val="4D4D4F"/>
          <w:spacing w:val="-13"/>
          <w:w w:val="105"/>
          <w:sz w:val="18"/>
        </w:rPr>
        <w:t> </w:t>
      </w:r>
      <w:r>
        <w:rPr>
          <w:color w:val="4D4D4F"/>
          <w:w w:val="105"/>
          <w:sz w:val="18"/>
        </w:rPr>
        <w:t>19,</w:t>
      </w:r>
      <w:r>
        <w:rPr>
          <w:color w:val="4D4D4F"/>
          <w:spacing w:val="-13"/>
          <w:w w:val="105"/>
          <w:sz w:val="18"/>
        </w:rPr>
        <w:t> </w:t>
      </w:r>
      <w:r>
        <w:rPr>
          <w:color w:val="4D4D4F"/>
          <w:w w:val="105"/>
          <w:sz w:val="18"/>
        </w:rPr>
        <w:t>2017,</w:t>
      </w:r>
      <w:r>
        <w:rPr>
          <w:color w:val="4D4D4F"/>
          <w:spacing w:val="-13"/>
          <w:w w:val="105"/>
          <w:sz w:val="18"/>
        </w:rPr>
        <w:t> </w:t>
      </w:r>
      <w:r>
        <w:rPr>
          <w:color w:val="4D4D4F"/>
          <w:w w:val="105"/>
          <w:sz w:val="18"/>
        </w:rPr>
        <w:t>from</w:t>
      </w:r>
      <w:r>
        <w:rPr>
          <w:color w:val="205E9F"/>
          <w:spacing w:val="-14"/>
          <w:w w:val="105"/>
          <w:sz w:val="18"/>
        </w:rPr>
        <w:t> </w:t>
      </w:r>
      <w:r>
        <w:rPr>
          <w:color w:val="205E9F"/>
          <w:w w:val="105"/>
          <w:sz w:val="18"/>
          <w:u w:val="single" w:color="205E9F"/>
        </w:rPr>
        <w:t>https:// dpt2.samhsa.gov/treatment/directory.aspx</w:t>
      </w:r>
    </w:p>
    <w:p>
      <w:pPr>
        <w:pStyle w:val="ListParagraph"/>
        <w:numPr>
          <w:ilvl w:val="0"/>
          <w:numId w:val="13"/>
        </w:numPr>
        <w:tabs>
          <w:tab w:pos="520" w:val="left" w:leader="none"/>
        </w:tabs>
        <w:spacing w:line="247" w:lineRule="auto" w:before="70" w:after="0"/>
        <w:ind w:left="520" w:right="419" w:hanging="360"/>
        <w:jc w:val="left"/>
        <w:rPr>
          <w:color w:val="4D4D4F"/>
          <w:sz w:val="18"/>
        </w:rPr>
      </w:pPr>
      <w:r>
        <w:rPr>
          <w:color w:val="4D4D4F"/>
          <w:sz w:val="18"/>
        </w:rPr>
        <w:t>American</w:t>
      </w:r>
      <w:r>
        <w:rPr>
          <w:color w:val="4D4D4F"/>
          <w:spacing w:val="-25"/>
          <w:sz w:val="18"/>
        </w:rPr>
        <w:t> </w:t>
      </w:r>
      <w:r>
        <w:rPr>
          <w:color w:val="4D4D4F"/>
          <w:sz w:val="18"/>
        </w:rPr>
        <w:t>Psychiatric</w:t>
      </w:r>
      <w:r>
        <w:rPr>
          <w:color w:val="4D4D4F"/>
          <w:spacing w:val="-25"/>
          <w:sz w:val="18"/>
        </w:rPr>
        <w:t> </w:t>
      </w:r>
      <w:r>
        <w:rPr>
          <w:color w:val="4D4D4F"/>
          <w:sz w:val="18"/>
        </w:rPr>
        <w:t>Association.</w:t>
      </w:r>
      <w:r>
        <w:rPr>
          <w:color w:val="4D4D4F"/>
          <w:spacing w:val="-24"/>
          <w:sz w:val="18"/>
        </w:rPr>
        <w:t> </w:t>
      </w:r>
      <w:r>
        <w:rPr>
          <w:color w:val="4D4D4F"/>
          <w:sz w:val="18"/>
        </w:rPr>
        <w:t>(2013).</w:t>
      </w:r>
      <w:r>
        <w:rPr>
          <w:color w:val="4D4D4F"/>
          <w:spacing w:val="-25"/>
          <w:sz w:val="18"/>
        </w:rPr>
        <w:t> </w:t>
      </w:r>
      <w:r>
        <w:rPr>
          <w:rFonts w:ascii="Lucida Sans"/>
          <w:i/>
          <w:color w:val="4D4D4F"/>
          <w:sz w:val="18"/>
        </w:rPr>
        <w:t>Diagnostic </w:t>
      </w:r>
      <w:r>
        <w:rPr>
          <w:rFonts w:ascii="Lucida Sans"/>
          <w:i/>
          <w:color w:val="4D4D4F"/>
          <w:w w:val="95"/>
          <w:sz w:val="18"/>
        </w:rPr>
        <w:t>and</w:t>
      </w:r>
      <w:r>
        <w:rPr>
          <w:rFonts w:ascii="Lucida Sans"/>
          <w:i/>
          <w:color w:val="4D4D4F"/>
          <w:spacing w:val="-20"/>
          <w:w w:val="95"/>
          <w:sz w:val="18"/>
        </w:rPr>
        <w:t> </w:t>
      </w:r>
      <w:r>
        <w:rPr>
          <w:rFonts w:ascii="Lucida Sans"/>
          <w:i/>
          <w:color w:val="4D4D4F"/>
          <w:w w:val="95"/>
          <w:sz w:val="18"/>
        </w:rPr>
        <w:t>statistical</w:t>
      </w:r>
      <w:r>
        <w:rPr>
          <w:rFonts w:ascii="Lucida Sans"/>
          <w:i/>
          <w:color w:val="4D4D4F"/>
          <w:spacing w:val="-19"/>
          <w:w w:val="95"/>
          <w:sz w:val="18"/>
        </w:rPr>
        <w:t> </w:t>
      </w:r>
      <w:r>
        <w:rPr>
          <w:rFonts w:ascii="Lucida Sans"/>
          <w:i/>
          <w:color w:val="4D4D4F"/>
          <w:w w:val="95"/>
          <w:sz w:val="18"/>
        </w:rPr>
        <w:t>manual</w:t>
      </w:r>
      <w:r>
        <w:rPr>
          <w:rFonts w:ascii="Lucida Sans"/>
          <w:i/>
          <w:color w:val="4D4D4F"/>
          <w:spacing w:val="-19"/>
          <w:w w:val="95"/>
          <w:sz w:val="18"/>
        </w:rPr>
        <w:t> </w:t>
      </w:r>
      <w:r>
        <w:rPr>
          <w:rFonts w:ascii="Lucida Sans"/>
          <w:i/>
          <w:color w:val="4D4D4F"/>
          <w:w w:val="95"/>
          <w:sz w:val="18"/>
        </w:rPr>
        <w:t>of</w:t>
      </w:r>
      <w:r>
        <w:rPr>
          <w:rFonts w:ascii="Lucida Sans"/>
          <w:i/>
          <w:color w:val="4D4D4F"/>
          <w:spacing w:val="-19"/>
          <w:w w:val="95"/>
          <w:sz w:val="18"/>
        </w:rPr>
        <w:t> </w:t>
      </w:r>
      <w:r>
        <w:rPr>
          <w:rFonts w:ascii="Lucida Sans"/>
          <w:i/>
          <w:color w:val="4D4D4F"/>
          <w:w w:val="95"/>
          <w:sz w:val="18"/>
        </w:rPr>
        <w:t>mental</w:t>
      </w:r>
      <w:r>
        <w:rPr>
          <w:rFonts w:ascii="Lucida Sans"/>
          <w:i/>
          <w:color w:val="4D4D4F"/>
          <w:spacing w:val="-19"/>
          <w:w w:val="95"/>
          <w:sz w:val="18"/>
        </w:rPr>
        <w:t> </w:t>
      </w:r>
      <w:r>
        <w:rPr>
          <w:rFonts w:ascii="Lucida Sans"/>
          <w:i/>
          <w:color w:val="4D4D4F"/>
          <w:w w:val="95"/>
          <w:sz w:val="18"/>
        </w:rPr>
        <w:t>disorders</w:t>
      </w:r>
      <w:r>
        <w:rPr>
          <w:rFonts w:ascii="Lucida Sans"/>
          <w:i/>
          <w:color w:val="4D4D4F"/>
          <w:spacing w:val="-20"/>
          <w:w w:val="95"/>
          <w:sz w:val="18"/>
        </w:rPr>
        <w:t> </w:t>
      </w:r>
      <w:r>
        <w:rPr>
          <w:color w:val="4D4D4F"/>
          <w:w w:val="95"/>
          <w:sz w:val="18"/>
        </w:rPr>
        <w:t>(5th</w:t>
      </w:r>
      <w:r>
        <w:rPr>
          <w:color w:val="4D4D4F"/>
          <w:spacing w:val="-12"/>
          <w:w w:val="95"/>
          <w:sz w:val="18"/>
        </w:rPr>
        <w:t> </w:t>
      </w:r>
      <w:r>
        <w:rPr>
          <w:color w:val="4D4D4F"/>
          <w:w w:val="95"/>
          <w:sz w:val="18"/>
        </w:rPr>
        <w:t>ed.). </w:t>
      </w:r>
      <w:r>
        <w:rPr>
          <w:color w:val="4D4D4F"/>
          <w:sz w:val="18"/>
        </w:rPr>
        <w:t>Arlington, </w:t>
      </w:r>
      <w:r>
        <w:rPr>
          <w:color w:val="4D4D4F"/>
          <w:spacing w:val="-3"/>
          <w:sz w:val="18"/>
        </w:rPr>
        <w:t>VA: </w:t>
      </w:r>
      <w:r>
        <w:rPr>
          <w:color w:val="4D4D4F"/>
          <w:sz w:val="18"/>
        </w:rPr>
        <w:t>American Psychiatric</w:t>
      </w:r>
      <w:r>
        <w:rPr>
          <w:color w:val="4D4D4F"/>
          <w:spacing w:val="13"/>
          <w:sz w:val="18"/>
        </w:rPr>
        <w:t> </w:t>
      </w:r>
      <w:r>
        <w:rPr>
          <w:color w:val="4D4D4F"/>
          <w:sz w:val="18"/>
        </w:rPr>
        <w:t>Publishing.</w:t>
      </w:r>
    </w:p>
    <w:p>
      <w:pPr>
        <w:pStyle w:val="ListParagraph"/>
        <w:numPr>
          <w:ilvl w:val="0"/>
          <w:numId w:val="13"/>
        </w:numPr>
        <w:tabs>
          <w:tab w:pos="520" w:val="left" w:leader="none"/>
        </w:tabs>
        <w:spacing w:line="247" w:lineRule="auto" w:before="75" w:after="0"/>
        <w:ind w:left="520" w:right="148" w:hanging="360"/>
        <w:jc w:val="left"/>
        <w:rPr>
          <w:color w:val="4D4D4F"/>
          <w:sz w:val="18"/>
        </w:rPr>
      </w:pPr>
      <w:r>
        <w:rPr>
          <w:color w:val="4D4D4F"/>
          <w:sz w:val="18"/>
        </w:rPr>
        <w:t>Carroll, K. M., &amp; Weiss, R. D. (2016). The role of behavioral interventions in buprenorphine maintenance treatment: A review. A</w:t>
      </w:r>
      <w:r>
        <w:rPr>
          <w:rFonts w:ascii="Lucida Sans" w:hAnsi="Lucida Sans"/>
          <w:i/>
          <w:color w:val="4D4D4F"/>
          <w:sz w:val="18"/>
        </w:rPr>
        <w:t>merican Journal of Psychiatry, </w:t>
      </w:r>
      <w:r>
        <w:rPr>
          <w:rFonts w:ascii="Lucida Sans" w:hAnsi="Lucida Sans"/>
          <w:i/>
          <w:color w:val="4D4D4F"/>
          <w:sz w:val="18"/>
        </w:rPr>
        <w:t>174</w:t>
      </w:r>
      <w:r>
        <w:rPr>
          <w:color w:val="4D4D4F"/>
          <w:sz w:val="18"/>
        </w:rPr>
        <w:t>(8),</w:t>
      </w:r>
      <w:r>
        <w:rPr>
          <w:color w:val="4D4D4F"/>
          <w:spacing w:val="-2"/>
          <w:sz w:val="18"/>
        </w:rPr>
        <w:t> </w:t>
      </w:r>
      <w:r>
        <w:rPr>
          <w:color w:val="4D4D4F"/>
          <w:sz w:val="18"/>
        </w:rPr>
        <w:t>738–747.</w:t>
      </w:r>
    </w:p>
    <w:p>
      <w:pPr>
        <w:pStyle w:val="ListParagraph"/>
        <w:numPr>
          <w:ilvl w:val="0"/>
          <w:numId w:val="13"/>
        </w:numPr>
        <w:tabs>
          <w:tab w:pos="520" w:val="left" w:leader="none"/>
        </w:tabs>
        <w:spacing w:line="240" w:lineRule="auto" w:before="73" w:after="0"/>
        <w:ind w:left="520" w:right="0" w:hanging="360"/>
        <w:jc w:val="left"/>
        <w:rPr>
          <w:color w:val="4D4D4F"/>
          <w:sz w:val="18"/>
        </w:rPr>
      </w:pPr>
      <w:r>
        <w:rPr>
          <w:color w:val="4D4D4F"/>
          <w:sz w:val="18"/>
        </w:rPr>
        <w:t>McLellan, A. </w:t>
      </w:r>
      <w:r>
        <w:rPr>
          <w:color w:val="4D4D4F"/>
          <w:spacing w:val="-7"/>
          <w:sz w:val="18"/>
        </w:rPr>
        <w:t>T., </w:t>
      </w:r>
      <w:r>
        <w:rPr>
          <w:color w:val="4D4D4F"/>
          <w:sz w:val="18"/>
        </w:rPr>
        <w:t>Lewis, D. C., O’Brien, C. </w:t>
      </w:r>
      <w:r>
        <w:rPr>
          <w:color w:val="4D4D4F"/>
          <w:spacing w:val="-11"/>
          <w:sz w:val="18"/>
        </w:rPr>
        <w:t>P., </w:t>
      </w:r>
      <w:r>
        <w:rPr>
          <w:color w:val="4D4D4F"/>
          <w:sz w:val="18"/>
        </w:rPr>
        <w:t>&amp; </w:t>
      </w:r>
      <w:r>
        <w:rPr>
          <w:color w:val="4D4D4F"/>
          <w:spacing w:val="-3"/>
          <w:sz w:val="18"/>
        </w:rPr>
        <w:t>Kleber,</w:t>
      </w:r>
      <w:r>
        <w:rPr>
          <w:color w:val="4D4D4F"/>
          <w:spacing w:val="27"/>
          <w:sz w:val="18"/>
        </w:rPr>
        <w:t> </w:t>
      </w:r>
      <w:r>
        <w:rPr>
          <w:color w:val="4D4D4F"/>
          <w:sz w:val="18"/>
        </w:rPr>
        <w:t>H.</w:t>
      </w:r>
    </w:p>
    <w:p>
      <w:pPr>
        <w:pStyle w:val="BodyText"/>
        <w:spacing w:line="247" w:lineRule="auto" w:before="9"/>
        <w:ind w:left="520" w:right="217"/>
      </w:pPr>
      <w:r>
        <w:rPr>
          <w:color w:val="4D4D4F"/>
        </w:rPr>
        <w:t>D. (2000). Drug dependence, a chronic medical illness: Implications for treatment, insurance, and outcomes evaluation. </w:t>
      </w:r>
      <w:r>
        <w:rPr>
          <w:rFonts w:ascii="Lucida Sans" w:hAnsi="Lucida Sans"/>
          <w:i/>
          <w:color w:val="4D4D4F"/>
        </w:rPr>
        <w:t>JAMA, 284</w:t>
      </w:r>
      <w:r>
        <w:rPr>
          <w:color w:val="4D4D4F"/>
        </w:rPr>
        <w:t>(13), 1689–1695.</w:t>
      </w:r>
    </w:p>
    <w:p>
      <w:pPr>
        <w:pStyle w:val="ListParagraph"/>
        <w:numPr>
          <w:ilvl w:val="0"/>
          <w:numId w:val="13"/>
        </w:numPr>
        <w:tabs>
          <w:tab w:pos="520" w:val="left" w:leader="none"/>
        </w:tabs>
        <w:spacing w:line="247" w:lineRule="auto" w:before="75" w:after="0"/>
        <w:ind w:left="520" w:right="145" w:hanging="360"/>
        <w:jc w:val="both"/>
        <w:rPr>
          <w:color w:val="4D4D4F"/>
          <w:sz w:val="18"/>
        </w:rPr>
      </w:pPr>
      <w:r>
        <w:rPr>
          <w:color w:val="4D4D4F"/>
          <w:sz w:val="18"/>
        </w:rPr>
        <w:t>Connery, H. S. (2015). Medication-assisted treatment </w:t>
      </w:r>
      <w:r>
        <w:rPr>
          <w:color w:val="4D4D4F"/>
          <w:spacing w:val="-8"/>
          <w:sz w:val="18"/>
        </w:rPr>
        <w:t>of </w:t>
      </w:r>
      <w:r>
        <w:rPr>
          <w:color w:val="4D4D4F"/>
          <w:sz w:val="18"/>
        </w:rPr>
        <w:t>opioid use disorder: Review of the evidence and future directions.</w:t>
      </w:r>
      <w:r>
        <w:rPr>
          <w:color w:val="4D4D4F"/>
          <w:spacing w:val="-34"/>
          <w:sz w:val="18"/>
        </w:rPr>
        <w:t> </w:t>
      </w:r>
      <w:r>
        <w:rPr>
          <w:rFonts w:ascii="Lucida Sans" w:hAnsi="Lucida Sans"/>
          <w:i/>
          <w:color w:val="4D4D4F"/>
          <w:sz w:val="18"/>
        </w:rPr>
        <w:t>Harvard</w:t>
      </w:r>
      <w:r>
        <w:rPr>
          <w:rFonts w:ascii="Lucida Sans" w:hAnsi="Lucida Sans"/>
          <w:i/>
          <w:color w:val="4D4D4F"/>
          <w:spacing w:val="-39"/>
          <w:sz w:val="18"/>
        </w:rPr>
        <w:t> </w:t>
      </w:r>
      <w:r>
        <w:rPr>
          <w:rFonts w:ascii="Lucida Sans" w:hAnsi="Lucida Sans"/>
          <w:i/>
          <w:color w:val="4D4D4F"/>
          <w:sz w:val="18"/>
        </w:rPr>
        <w:t>Review</w:t>
      </w:r>
      <w:r>
        <w:rPr>
          <w:rFonts w:ascii="Lucida Sans" w:hAnsi="Lucida Sans"/>
          <w:i/>
          <w:color w:val="4D4D4F"/>
          <w:spacing w:val="-40"/>
          <w:sz w:val="18"/>
        </w:rPr>
        <w:t> </w:t>
      </w:r>
      <w:r>
        <w:rPr>
          <w:rFonts w:ascii="Lucida Sans" w:hAnsi="Lucida Sans"/>
          <w:i/>
          <w:color w:val="4D4D4F"/>
          <w:sz w:val="18"/>
        </w:rPr>
        <w:t>of</w:t>
      </w:r>
      <w:r>
        <w:rPr>
          <w:rFonts w:ascii="Lucida Sans" w:hAnsi="Lucida Sans"/>
          <w:i/>
          <w:color w:val="4D4D4F"/>
          <w:spacing w:val="-40"/>
          <w:sz w:val="18"/>
        </w:rPr>
        <w:t> </w:t>
      </w:r>
      <w:r>
        <w:rPr>
          <w:rFonts w:ascii="Lucida Sans" w:hAnsi="Lucida Sans"/>
          <w:i/>
          <w:color w:val="4D4D4F"/>
          <w:sz w:val="18"/>
        </w:rPr>
        <w:t>Psychiatry,</w:t>
      </w:r>
      <w:r>
        <w:rPr>
          <w:rFonts w:ascii="Lucida Sans" w:hAnsi="Lucida Sans"/>
          <w:i/>
          <w:color w:val="4D4D4F"/>
          <w:spacing w:val="-40"/>
          <w:sz w:val="18"/>
        </w:rPr>
        <w:t> </w:t>
      </w:r>
      <w:r>
        <w:rPr>
          <w:rFonts w:ascii="Lucida Sans" w:hAnsi="Lucida Sans"/>
          <w:i/>
          <w:color w:val="4D4D4F"/>
          <w:sz w:val="18"/>
        </w:rPr>
        <w:t>23</w:t>
      </w:r>
      <w:r>
        <w:rPr>
          <w:color w:val="4D4D4F"/>
          <w:sz w:val="18"/>
        </w:rPr>
        <w:t>(2),</w:t>
      </w:r>
      <w:r>
        <w:rPr>
          <w:color w:val="4D4D4F"/>
          <w:spacing w:val="-33"/>
          <w:sz w:val="18"/>
        </w:rPr>
        <w:t> </w:t>
      </w:r>
      <w:r>
        <w:rPr>
          <w:color w:val="4D4D4F"/>
          <w:sz w:val="18"/>
        </w:rPr>
        <w:t>63–75.</w:t>
      </w:r>
    </w:p>
    <w:p>
      <w:pPr>
        <w:pStyle w:val="ListParagraph"/>
        <w:numPr>
          <w:ilvl w:val="0"/>
          <w:numId w:val="13"/>
        </w:numPr>
        <w:tabs>
          <w:tab w:pos="520" w:val="left" w:leader="none"/>
        </w:tabs>
        <w:spacing w:line="247" w:lineRule="auto" w:before="75" w:after="0"/>
        <w:ind w:left="520" w:right="349" w:hanging="360"/>
        <w:jc w:val="left"/>
        <w:rPr>
          <w:color w:val="4D4D4F"/>
          <w:sz w:val="18"/>
        </w:rPr>
      </w:pPr>
      <w:r>
        <w:rPr>
          <w:color w:val="4D4D4F"/>
          <w:sz w:val="18"/>
        </w:rPr>
        <w:t>Fullerton, C. A., Kim, M., Thomas, C. </w:t>
      </w:r>
      <w:r>
        <w:rPr>
          <w:color w:val="4D4D4F"/>
          <w:spacing w:val="-11"/>
          <w:sz w:val="18"/>
        </w:rPr>
        <w:t>P., </w:t>
      </w:r>
      <w:r>
        <w:rPr>
          <w:color w:val="4D4D4F"/>
          <w:sz w:val="18"/>
        </w:rPr>
        <w:t>Lyman, D. R., Montejano, L. B., Dougherty, R. H., ... Delphin- Rittmon, M. E. (2014). Medication-assisted </w:t>
      </w:r>
      <w:r>
        <w:rPr>
          <w:color w:val="4D4D4F"/>
          <w:spacing w:val="-3"/>
          <w:sz w:val="18"/>
        </w:rPr>
        <w:t>treatment </w:t>
      </w:r>
      <w:r>
        <w:rPr>
          <w:color w:val="4D4D4F"/>
          <w:sz w:val="18"/>
        </w:rPr>
        <w:t>with</w:t>
      </w:r>
      <w:r>
        <w:rPr>
          <w:color w:val="4D4D4F"/>
          <w:spacing w:val="-13"/>
          <w:sz w:val="18"/>
        </w:rPr>
        <w:t> </w:t>
      </w:r>
      <w:r>
        <w:rPr>
          <w:color w:val="4D4D4F"/>
          <w:sz w:val="18"/>
        </w:rPr>
        <w:t>methadone:</w:t>
      </w:r>
      <w:r>
        <w:rPr>
          <w:color w:val="4D4D4F"/>
          <w:spacing w:val="-12"/>
          <w:sz w:val="18"/>
        </w:rPr>
        <w:t> </w:t>
      </w:r>
      <w:r>
        <w:rPr>
          <w:color w:val="4D4D4F"/>
          <w:sz w:val="18"/>
        </w:rPr>
        <w:t>Assessing</w:t>
      </w:r>
      <w:r>
        <w:rPr>
          <w:color w:val="4D4D4F"/>
          <w:spacing w:val="-13"/>
          <w:sz w:val="18"/>
        </w:rPr>
        <w:t> </w:t>
      </w:r>
      <w:r>
        <w:rPr>
          <w:color w:val="4D4D4F"/>
          <w:sz w:val="18"/>
        </w:rPr>
        <w:t>the</w:t>
      </w:r>
      <w:r>
        <w:rPr>
          <w:color w:val="4D4D4F"/>
          <w:spacing w:val="-12"/>
          <w:sz w:val="18"/>
        </w:rPr>
        <w:t> </w:t>
      </w:r>
      <w:r>
        <w:rPr>
          <w:color w:val="4D4D4F"/>
          <w:sz w:val="18"/>
        </w:rPr>
        <w:t>evidence.</w:t>
      </w:r>
      <w:r>
        <w:rPr>
          <w:color w:val="4D4D4F"/>
          <w:spacing w:val="-13"/>
          <w:sz w:val="18"/>
        </w:rPr>
        <w:t> </w:t>
      </w:r>
      <w:r>
        <w:rPr>
          <w:rFonts w:ascii="Lucida Sans" w:hAnsi="Lucida Sans"/>
          <w:i/>
          <w:color w:val="4D4D4F"/>
          <w:sz w:val="18"/>
        </w:rPr>
        <w:t>Psychiatric </w:t>
      </w:r>
      <w:r>
        <w:rPr>
          <w:rFonts w:ascii="Lucida Sans" w:hAnsi="Lucida Sans"/>
          <w:i/>
          <w:color w:val="4D4D4F"/>
          <w:sz w:val="18"/>
        </w:rPr>
        <w:t>Services, 65</w:t>
      </w:r>
      <w:r>
        <w:rPr>
          <w:color w:val="4D4D4F"/>
          <w:sz w:val="18"/>
        </w:rPr>
        <w:t>(2),</w:t>
      </w:r>
      <w:r>
        <w:rPr>
          <w:color w:val="4D4D4F"/>
          <w:spacing w:val="-12"/>
          <w:sz w:val="18"/>
        </w:rPr>
        <w:t> </w:t>
      </w:r>
      <w:r>
        <w:rPr>
          <w:color w:val="4D4D4F"/>
          <w:sz w:val="18"/>
        </w:rPr>
        <w:t>146–157.</w:t>
      </w:r>
    </w:p>
    <w:p>
      <w:pPr>
        <w:pStyle w:val="ListParagraph"/>
        <w:numPr>
          <w:ilvl w:val="0"/>
          <w:numId w:val="13"/>
        </w:numPr>
        <w:tabs>
          <w:tab w:pos="520" w:val="left" w:leader="none"/>
        </w:tabs>
        <w:spacing w:line="249" w:lineRule="auto" w:before="75" w:after="0"/>
        <w:ind w:left="520" w:right="259" w:hanging="360"/>
        <w:jc w:val="left"/>
        <w:rPr>
          <w:color w:val="4D4D4F"/>
          <w:sz w:val="18"/>
        </w:rPr>
      </w:pPr>
      <w:r>
        <w:rPr>
          <w:color w:val="4D4D4F"/>
          <w:sz w:val="18"/>
        </w:rPr>
        <w:t>Thomas, C. </w:t>
      </w:r>
      <w:r>
        <w:rPr>
          <w:color w:val="4D4D4F"/>
          <w:spacing w:val="-11"/>
          <w:sz w:val="18"/>
        </w:rPr>
        <w:t>P.,  </w:t>
      </w:r>
      <w:r>
        <w:rPr>
          <w:color w:val="4D4D4F"/>
          <w:sz w:val="18"/>
        </w:rPr>
        <w:t>Fullerton, C. A., Kim, M., Montejano, L.,</w:t>
      </w:r>
      <w:r>
        <w:rPr>
          <w:color w:val="4D4D4F"/>
          <w:spacing w:val="-5"/>
          <w:sz w:val="18"/>
        </w:rPr>
        <w:t> </w:t>
      </w:r>
      <w:r>
        <w:rPr>
          <w:color w:val="4D4D4F"/>
          <w:sz w:val="18"/>
        </w:rPr>
        <w:t>Lyman,</w:t>
      </w:r>
      <w:r>
        <w:rPr>
          <w:color w:val="4D4D4F"/>
          <w:spacing w:val="-5"/>
          <w:sz w:val="18"/>
        </w:rPr>
        <w:t> </w:t>
      </w:r>
      <w:r>
        <w:rPr>
          <w:color w:val="4D4D4F"/>
          <w:sz w:val="18"/>
        </w:rPr>
        <w:t>D.</w:t>
      </w:r>
      <w:r>
        <w:rPr>
          <w:color w:val="4D4D4F"/>
          <w:spacing w:val="-5"/>
          <w:sz w:val="18"/>
        </w:rPr>
        <w:t> </w:t>
      </w:r>
      <w:r>
        <w:rPr>
          <w:color w:val="4D4D4F"/>
          <w:sz w:val="18"/>
        </w:rPr>
        <w:t>R.,</w:t>
      </w:r>
      <w:r>
        <w:rPr>
          <w:color w:val="4D4D4F"/>
          <w:spacing w:val="-5"/>
          <w:sz w:val="18"/>
        </w:rPr>
        <w:t> </w:t>
      </w:r>
      <w:r>
        <w:rPr>
          <w:color w:val="4D4D4F"/>
          <w:sz w:val="18"/>
        </w:rPr>
        <w:t>Dougherty,</w:t>
      </w:r>
      <w:r>
        <w:rPr>
          <w:color w:val="4D4D4F"/>
          <w:spacing w:val="-5"/>
          <w:sz w:val="18"/>
        </w:rPr>
        <w:t> </w:t>
      </w:r>
      <w:r>
        <w:rPr>
          <w:color w:val="4D4D4F"/>
          <w:sz w:val="18"/>
        </w:rPr>
        <w:t>R.</w:t>
      </w:r>
      <w:r>
        <w:rPr>
          <w:color w:val="4D4D4F"/>
          <w:spacing w:val="-4"/>
          <w:sz w:val="18"/>
        </w:rPr>
        <w:t> </w:t>
      </w:r>
      <w:r>
        <w:rPr>
          <w:color w:val="4D4D4F"/>
          <w:sz w:val="18"/>
        </w:rPr>
        <w:t>H.,</w:t>
      </w:r>
      <w:r>
        <w:rPr>
          <w:color w:val="4D4D4F"/>
          <w:spacing w:val="-5"/>
          <w:sz w:val="18"/>
        </w:rPr>
        <w:t> </w:t>
      </w:r>
      <w:r>
        <w:rPr>
          <w:color w:val="4D4D4F"/>
          <w:sz w:val="18"/>
        </w:rPr>
        <w:t>...</w:t>
      </w:r>
      <w:r>
        <w:rPr>
          <w:color w:val="4D4D4F"/>
          <w:spacing w:val="-5"/>
          <w:sz w:val="18"/>
        </w:rPr>
        <w:t> </w:t>
      </w:r>
      <w:r>
        <w:rPr>
          <w:color w:val="4D4D4F"/>
          <w:sz w:val="18"/>
        </w:rPr>
        <w:t>Delphin-Rittman,</w:t>
      </w:r>
    </w:p>
    <w:p>
      <w:pPr>
        <w:pStyle w:val="BodyText"/>
        <w:spacing w:line="244" w:lineRule="auto" w:before="2"/>
        <w:ind w:left="520" w:right="396"/>
      </w:pPr>
      <w:r>
        <w:rPr>
          <w:color w:val="4D4D4F"/>
        </w:rPr>
        <w:t>M. E. (2014). Medication-assisted treatment with buprenorphine: Assessing the evidence. </w:t>
      </w:r>
      <w:r>
        <w:rPr>
          <w:rFonts w:ascii="Lucida Sans" w:hAnsi="Lucida Sans"/>
          <w:i/>
          <w:color w:val="4D4D4F"/>
        </w:rPr>
        <w:t>Psychiatric </w:t>
      </w:r>
      <w:r>
        <w:rPr>
          <w:rFonts w:ascii="Lucida Sans" w:hAnsi="Lucida Sans"/>
          <w:i/>
          <w:color w:val="4D4D4F"/>
        </w:rPr>
        <w:t>Services, 65</w:t>
      </w:r>
      <w:r>
        <w:rPr>
          <w:color w:val="4D4D4F"/>
        </w:rPr>
        <w:t>(2), 158–170.</w:t>
      </w:r>
    </w:p>
    <w:p>
      <w:pPr>
        <w:pStyle w:val="ListParagraph"/>
        <w:numPr>
          <w:ilvl w:val="0"/>
          <w:numId w:val="13"/>
        </w:numPr>
        <w:tabs>
          <w:tab w:pos="520" w:val="left" w:leader="none"/>
        </w:tabs>
        <w:spacing w:line="244" w:lineRule="auto" w:before="76" w:after="0"/>
        <w:ind w:left="520" w:right="425" w:hanging="360"/>
        <w:jc w:val="left"/>
        <w:rPr>
          <w:color w:val="4D4D4F"/>
          <w:sz w:val="18"/>
        </w:rPr>
      </w:pPr>
      <w:r>
        <w:rPr>
          <w:color w:val="4D4D4F"/>
          <w:sz w:val="18"/>
        </w:rPr>
        <w:t>American Society of Addiction Medicine. (2015).  </w:t>
      </w:r>
      <w:r>
        <w:rPr>
          <w:rFonts w:ascii="Lucida Sans"/>
          <w:i/>
          <w:color w:val="4D4D4F"/>
          <w:sz w:val="18"/>
        </w:rPr>
        <w:t>The</w:t>
      </w:r>
      <w:r>
        <w:rPr>
          <w:rFonts w:ascii="Lucida Sans"/>
          <w:i/>
          <w:color w:val="4D4D4F"/>
          <w:spacing w:val="-35"/>
          <w:sz w:val="18"/>
        </w:rPr>
        <w:t> </w:t>
      </w:r>
      <w:r>
        <w:rPr>
          <w:rFonts w:ascii="Lucida Sans"/>
          <w:i/>
          <w:color w:val="4D4D4F"/>
          <w:sz w:val="18"/>
        </w:rPr>
        <w:t>ASAM</w:t>
      </w:r>
      <w:r>
        <w:rPr>
          <w:rFonts w:ascii="Lucida Sans"/>
          <w:i/>
          <w:color w:val="4D4D4F"/>
          <w:spacing w:val="-34"/>
          <w:sz w:val="18"/>
        </w:rPr>
        <w:t> </w:t>
      </w:r>
      <w:r>
        <w:rPr>
          <w:rFonts w:ascii="Lucida Sans"/>
          <w:i/>
          <w:color w:val="4D4D4F"/>
          <w:sz w:val="18"/>
        </w:rPr>
        <w:t>national</w:t>
      </w:r>
      <w:r>
        <w:rPr>
          <w:rFonts w:ascii="Lucida Sans"/>
          <w:i/>
          <w:color w:val="4D4D4F"/>
          <w:spacing w:val="-34"/>
          <w:sz w:val="18"/>
        </w:rPr>
        <w:t> </w:t>
      </w:r>
      <w:r>
        <w:rPr>
          <w:rFonts w:ascii="Lucida Sans"/>
          <w:i/>
          <w:color w:val="4D4D4F"/>
          <w:sz w:val="18"/>
        </w:rPr>
        <w:t>practice</w:t>
      </w:r>
      <w:r>
        <w:rPr>
          <w:rFonts w:ascii="Lucida Sans"/>
          <w:i/>
          <w:color w:val="4D4D4F"/>
          <w:spacing w:val="-34"/>
          <w:sz w:val="18"/>
        </w:rPr>
        <w:t> </w:t>
      </w:r>
      <w:r>
        <w:rPr>
          <w:rFonts w:ascii="Lucida Sans"/>
          <w:i/>
          <w:color w:val="4D4D4F"/>
          <w:sz w:val="18"/>
        </w:rPr>
        <w:t>guideline</w:t>
      </w:r>
      <w:r>
        <w:rPr>
          <w:rFonts w:ascii="Lucida Sans"/>
          <w:i/>
          <w:color w:val="4D4D4F"/>
          <w:spacing w:val="-35"/>
          <w:sz w:val="18"/>
        </w:rPr>
        <w:t> </w:t>
      </w:r>
      <w:r>
        <w:rPr>
          <w:rFonts w:ascii="Lucida Sans"/>
          <w:i/>
          <w:color w:val="4D4D4F"/>
          <w:sz w:val="18"/>
        </w:rPr>
        <w:t>for</w:t>
      </w:r>
      <w:r>
        <w:rPr>
          <w:rFonts w:ascii="Lucida Sans"/>
          <w:i/>
          <w:color w:val="4D4D4F"/>
          <w:spacing w:val="-34"/>
          <w:sz w:val="18"/>
        </w:rPr>
        <w:t> </w:t>
      </w:r>
      <w:r>
        <w:rPr>
          <w:rFonts w:ascii="Lucida Sans"/>
          <w:i/>
          <w:color w:val="4D4D4F"/>
          <w:sz w:val="18"/>
        </w:rPr>
        <w:t>the</w:t>
      </w:r>
      <w:r>
        <w:rPr>
          <w:rFonts w:ascii="Lucida Sans"/>
          <w:i/>
          <w:color w:val="4D4D4F"/>
          <w:spacing w:val="-34"/>
          <w:sz w:val="18"/>
        </w:rPr>
        <w:t> </w:t>
      </w:r>
      <w:r>
        <w:rPr>
          <w:rFonts w:ascii="Lucida Sans"/>
          <w:i/>
          <w:color w:val="4D4D4F"/>
          <w:sz w:val="18"/>
        </w:rPr>
        <w:t>use</w:t>
      </w:r>
      <w:r>
        <w:rPr>
          <w:rFonts w:ascii="Lucida Sans"/>
          <w:i/>
          <w:color w:val="4D4D4F"/>
          <w:spacing w:val="-34"/>
          <w:sz w:val="18"/>
        </w:rPr>
        <w:t> </w:t>
      </w:r>
      <w:r>
        <w:rPr>
          <w:rFonts w:ascii="Lucida Sans"/>
          <w:i/>
          <w:color w:val="4D4D4F"/>
          <w:spacing w:val="-9"/>
          <w:sz w:val="18"/>
        </w:rPr>
        <w:t>of </w:t>
      </w:r>
      <w:r>
        <w:rPr>
          <w:rFonts w:ascii="Lucida Sans"/>
          <w:i/>
          <w:color w:val="4D4D4F"/>
          <w:w w:val="95"/>
          <w:sz w:val="18"/>
        </w:rPr>
        <w:t>medications</w:t>
      </w:r>
      <w:r>
        <w:rPr>
          <w:rFonts w:ascii="Lucida Sans"/>
          <w:i/>
          <w:color w:val="4D4D4F"/>
          <w:spacing w:val="-17"/>
          <w:w w:val="95"/>
          <w:sz w:val="18"/>
        </w:rPr>
        <w:t> </w:t>
      </w:r>
      <w:r>
        <w:rPr>
          <w:rFonts w:ascii="Lucida Sans"/>
          <w:i/>
          <w:color w:val="4D4D4F"/>
          <w:w w:val="95"/>
          <w:sz w:val="18"/>
        </w:rPr>
        <w:t>in</w:t>
      </w:r>
      <w:r>
        <w:rPr>
          <w:rFonts w:ascii="Lucida Sans"/>
          <w:i/>
          <w:color w:val="4D4D4F"/>
          <w:spacing w:val="-17"/>
          <w:w w:val="95"/>
          <w:sz w:val="18"/>
        </w:rPr>
        <w:t> </w:t>
      </w:r>
      <w:r>
        <w:rPr>
          <w:rFonts w:ascii="Lucida Sans"/>
          <w:i/>
          <w:color w:val="4D4D4F"/>
          <w:w w:val="95"/>
          <w:sz w:val="18"/>
        </w:rPr>
        <w:t>the</w:t>
      </w:r>
      <w:r>
        <w:rPr>
          <w:rFonts w:ascii="Lucida Sans"/>
          <w:i/>
          <w:color w:val="4D4D4F"/>
          <w:spacing w:val="-17"/>
          <w:w w:val="95"/>
          <w:sz w:val="18"/>
        </w:rPr>
        <w:t> </w:t>
      </w:r>
      <w:r>
        <w:rPr>
          <w:rFonts w:ascii="Lucida Sans"/>
          <w:i/>
          <w:color w:val="4D4D4F"/>
          <w:w w:val="95"/>
          <w:sz w:val="18"/>
        </w:rPr>
        <w:t>treatment</w:t>
      </w:r>
      <w:r>
        <w:rPr>
          <w:rFonts w:ascii="Lucida Sans"/>
          <w:i/>
          <w:color w:val="4D4D4F"/>
          <w:spacing w:val="-17"/>
          <w:w w:val="95"/>
          <w:sz w:val="18"/>
        </w:rPr>
        <w:t> </w:t>
      </w:r>
      <w:r>
        <w:rPr>
          <w:rFonts w:ascii="Lucida Sans"/>
          <w:i/>
          <w:color w:val="4D4D4F"/>
          <w:w w:val="95"/>
          <w:sz w:val="18"/>
        </w:rPr>
        <w:t>of</w:t>
      </w:r>
      <w:r>
        <w:rPr>
          <w:rFonts w:ascii="Lucida Sans"/>
          <w:i/>
          <w:color w:val="4D4D4F"/>
          <w:spacing w:val="-17"/>
          <w:w w:val="95"/>
          <w:sz w:val="18"/>
        </w:rPr>
        <w:t> </w:t>
      </w:r>
      <w:r>
        <w:rPr>
          <w:rFonts w:ascii="Lucida Sans"/>
          <w:i/>
          <w:color w:val="4D4D4F"/>
          <w:w w:val="95"/>
          <w:sz w:val="18"/>
        </w:rPr>
        <w:t>addiction</w:t>
      </w:r>
      <w:r>
        <w:rPr>
          <w:rFonts w:ascii="Lucida Sans"/>
          <w:i/>
          <w:color w:val="4D4D4F"/>
          <w:spacing w:val="-17"/>
          <w:w w:val="95"/>
          <w:sz w:val="18"/>
        </w:rPr>
        <w:t> </w:t>
      </w:r>
      <w:r>
        <w:rPr>
          <w:rFonts w:ascii="Lucida Sans"/>
          <w:i/>
          <w:color w:val="4D4D4F"/>
          <w:w w:val="95"/>
          <w:sz w:val="18"/>
        </w:rPr>
        <w:t>involving </w:t>
      </w:r>
      <w:r>
        <w:rPr>
          <w:rFonts w:ascii="Lucida Sans"/>
          <w:i/>
          <w:color w:val="4D4D4F"/>
          <w:sz w:val="18"/>
        </w:rPr>
        <w:t>opioid use. </w:t>
      </w:r>
      <w:r>
        <w:rPr>
          <w:color w:val="4D4D4F"/>
          <w:sz w:val="18"/>
        </w:rPr>
        <w:t>Chevy Chase, MD:</w:t>
      </w:r>
      <w:r>
        <w:rPr>
          <w:color w:val="4D4D4F"/>
          <w:spacing w:val="-17"/>
          <w:sz w:val="18"/>
        </w:rPr>
        <w:t> </w:t>
      </w:r>
      <w:r>
        <w:rPr>
          <w:color w:val="4D4D4F"/>
          <w:spacing w:val="-3"/>
          <w:sz w:val="18"/>
        </w:rPr>
        <w:t>Author.</w:t>
      </w:r>
    </w:p>
    <w:p>
      <w:pPr>
        <w:pStyle w:val="ListParagraph"/>
        <w:numPr>
          <w:ilvl w:val="0"/>
          <w:numId w:val="13"/>
        </w:numPr>
        <w:tabs>
          <w:tab w:pos="520" w:val="left" w:leader="none"/>
        </w:tabs>
        <w:spacing w:line="249" w:lineRule="auto" w:before="76" w:after="0"/>
        <w:ind w:left="520" w:right="772" w:hanging="360"/>
        <w:jc w:val="left"/>
        <w:rPr>
          <w:color w:val="4D4D4F"/>
          <w:sz w:val="18"/>
        </w:rPr>
      </w:pPr>
      <w:r>
        <w:rPr>
          <w:color w:val="4D4D4F"/>
          <w:sz w:val="18"/>
        </w:rPr>
        <w:t>Sordo, L., Barrio, G., Bravo, M. J., Indave, B. I., Degenhardt, L., Wiessing, L., ...</w:t>
      </w:r>
      <w:r>
        <w:rPr>
          <w:color w:val="4D4D4F"/>
          <w:spacing w:val="4"/>
          <w:sz w:val="18"/>
        </w:rPr>
        <w:t> </w:t>
      </w:r>
      <w:r>
        <w:rPr>
          <w:color w:val="4D4D4F"/>
          <w:spacing w:val="-3"/>
          <w:sz w:val="18"/>
        </w:rPr>
        <w:t>Pastor-Barriuso,</w:t>
      </w:r>
    </w:p>
    <w:p>
      <w:pPr>
        <w:spacing w:line="247" w:lineRule="auto" w:before="1"/>
        <w:ind w:left="520" w:right="200" w:firstLine="0"/>
        <w:jc w:val="left"/>
        <w:rPr>
          <w:sz w:val="18"/>
        </w:rPr>
      </w:pPr>
      <w:r>
        <w:rPr>
          <w:color w:val="4D4D4F"/>
          <w:sz w:val="18"/>
        </w:rPr>
        <w:t>R. (2017). Mortality risk during and after opioid substitution treatment: Systematic review and meta- analysis of cohort studies. </w:t>
      </w:r>
      <w:r>
        <w:rPr>
          <w:rFonts w:ascii="Lucida Sans"/>
          <w:i/>
          <w:color w:val="4D4D4F"/>
          <w:sz w:val="18"/>
        </w:rPr>
        <w:t>British Medical Journal </w:t>
      </w:r>
      <w:r>
        <w:rPr>
          <w:rFonts w:ascii="Lucida Sans"/>
          <w:i/>
          <w:color w:val="4D4D4F"/>
          <w:sz w:val="18"/>
        </w:rPr>
        <w:t>(Clinical Research Ed.), 357, </w:t>
      </w:r>
      <w:r>
        <w:rPr>
          <w:color w:val="4D4D4F"/>
          <w:sz w:val="18"/>
        </w:rPr>
        <w:t>j1550.</w:t>
      </w:r>
    </w:p>
    <w:p>
      <w:pPr>
        <w:pStyle w:val="ListParagraph"/>
        <w:numPr>
          <w:ilvl w:val="0"/>
          <w:numId w:val="13"/>
        </w:numPr>
        <w:tabs>
          <w:tab w:pos="520" w:val="left" w:leader="none"/>
        </w:tabs>
        <w:spacing w:line="249" w:lineRule="auto" w:before="73" w:after="0"/>
        <w:ind w:left="520" w:right="421" w:hanging="360"/>
        <w:jc w:val="left"/>
        <w:rPr>
          <w:color w:val="4D4D4F"/>
          <w:sz w:val="18"/>
        </w:rPr>
      </w:pPr>
      <w:r>
        <w:rPr>
          <w:color w:val="4D4D4F"/>
          <w:sz w:val="18"/>
        </w:rPr>
        <w:t>Mattick, R. </w:t>
      </w:r>
      <w:r>
        <w:rPr>
          <w:color w:val="4D4D4F"/>
          <w:spacing w:val="-11"/>
          <w:sz w:val="18"/>
        </w:rPr>
        <w:t>P., </w:t>
      </w:r>
      <w:r>
        <w:rPr>
          <w:color w:val="4D4D4F"/>
          <w:sz w:val="18"/>
        </w:rPr>
        <w:t>Breen, C., </w:t>
      </w:r>
      <w:r>
        <w:rPr>
          <w:color w:val="4D4D4F"/>
          <w:spacing w:val="-3"/>
          <w:sz w:val="18"/>
        </w:rPr>
        <w:t>Kimber, </w:t>
      </w:r>
      <w:r>
        <w:rPr>
          <w:color w:val="4D4D4F"/>
          <w:sz w:val="18"/>
        </w:rPr>
        <w:t>J., &amp; Davoli, M. (2014). Buprenorphine maintenance versus placebo or methadone maintenance for opioid dependence. </w:t>
      </w:r>
      <w:r>
        <w:rPr>
          <w:rFonts w:ascii="Lucida Sans" w:hAnsi="Lucida Sans"/>
          <w:i/>
          <w:color w:val="4D4D4F"/>
          <w:w w:val="95"/>
          <w:sz w:val="18"/>
        </w:rPr>
        <w:t>Cochrane</w:t>
      </w:r>
      <w:r>
        <w:rPr>
          <w:rFonts w:ascii="Lucida Sans" w:hAnsi="Lucida Sans"/>
          <w:i/>
          <w:color w:val="4D4D4F"/>
          <w:spacing w:val="-22"/>
          <w:w w:val="95"/>
          <w:sz w:val="18"/>
        </w:rPr>
        <w:t> </w:t>
      </w:r>
      <w:r>
        <w:rPr>
          <w:rFonts w:ascii="Lucida Sans" w:hAnsi="Lucida Sans"/>
          <w:i/>
          <w:color w:val="4D4D4F"/>
          <w:w w:val="95"/>
          <w:sz w:val="18"/>
        </w:rPr>
        <w:t>Database</w:t>
      </w:r>
      <w:r>
        <w:rPr>
          <w:rFonts w:ascii="Lucida Sans" w:hAnsi="Lucida Sans"/>
          <w:i/>
          <w:color w:val="4D4D4F"/>
          <w:spacing w:val="-21"/>
          <w:w w:val="95"/>
          <w:sz w:val="18"/>
        </w:rPr>
        <w:t> </w:t>
      </w:r>
      <w:r>
        <w:rPr>
          <w:rFonts w:ascii="Lucida Sans" w:hAnsi="Lucida Sans"/>
          <w:i/>
          <w:color w:val="4D4D4F"/>
          <w:w w:val="95"/>
          <w:sz w:val="18"/>
        </w:rPr>
        <w:t>of</w:t>
      </w:r>
      <w:r>
        <w:rPr>
          <w:rFonts w:ascii="Lucida Sans" w:hAnsi="Lucida Sans"/>
          <w:i/>
          <w:color w:val="4D4D4F"/>
          <w:spacing w:val="-21"/>
          <w:w w:val="95"/>
          <w:sz w:val="18"/>
        </w:rPr>
        <w:t> </w:t>
      </w:r>
      <w:r>
        <w:rPr>
          <w:rFonts w:ascii="Lucida Sans" w:hAnsi="Lucida Sans"/>
          <w:i/>
          <w:color w:val="4D4D4F"/>
          <w:w w:val="95"/>
          <w:sz w:val="18"/>
        </w:rPr>
        <w:t>Systematic</w:t>
      </w:r>
      <w:r>
        <w:rPr>
          <w:rFonts w:ascii="Lucida Sans" w:hAnsi="Lucida Sans"/>
          <w:i/>
          <w:color w:val="4D4D4F"/>
          <w:spacing w:val="-21"/>
          <w:w w:val="95"/>
          <w:sz w:val="18"/>
        </w:rPr>
        <w:t> </w:t>
      </w:r>
      <w:r>
        <w:rPr>
          <w:rFonts w:ascii="Lucida Sans" w:hAnsi="Lucida Sans"/>
          <w:i/>
          <w:color w:val="4D4D4F"/>
          <w:w w:val="95"/>
          <w:sz w:val="18"/>
        </w:rPr>
        <w:t>Reviews,</w:t>
      </w:r>
      <w:r>
        <w:rPr>
          <w:rFonts w:ascii="Lucida Sans" w:hAnsi="Lucida Sans"/>
          <w:i/>
          <w:color w:val="4D4D4F"/>
          <w:spacing w:val="-21"/>
          <w:w w:val="95"/>
          <w:sz w:val="18"/>
        </w:rPr>
        <w:t> </w:t>
      </w:r>
      <w:r>
        <w:rPr>
          <w:rFonts w:ascii="Lucida Sans" w:hAnsi="Lucida Sans"/>
          <w:i/>
          <w:color w:val="4D4D4F"/>
          <w:w w:val="95"/>
          <w:sz w:val="18"/>
        </w:rPr>
        <w:t>2014</w:t>
      </w:r>
      <w:r>
        <w:rPr>
          <w:color w:val="4D4D4F"/>
          <w:w w:val="95"/>
          <w:sz w:val="18"/>
        </w:rPr>
        <w:t>(2), </w:t>
      </w:r>
      <w:r>
        <w:rPr>
          <w:color w:val="4D4D4F"/>
          <w:sz w:val="18"/>
        </w:rPr>
        <w:t>1–84.</w:t>
      </w:r>
    </w:p>
    <w:p>
      <w:pPr>
        <w:pStyle w:val="ListParagraph"/>
        <w:numPr>
          <w:ilvl w:val="0"/>
          <w:numId w:val="13"/>
        </w:numPr>
        <w:tabs>
          <w:tab w:pos="520" w:val="left" w:leader="none"/>
        </w:tabs>
        <w:spacing w:line="240" w:lineRule="auto" w:before="70" w:after="0"/>
        <w:ind w:left="520" w:right="0" w:hanging="360"/>
        <w:jc w:val="left"/>
        <w:rPr>
          <w:color w:val="4D4D4F"/>
          <w:sz w:val="18"/>
        </w:rPr>
      </w:pPr>
      <w:r>
        <w:rPr>
          <w:color w:val="4D4D4F"/>
          <w:sz w:val="18"/>
        </w:rPr>
        <w:t>Auriacombe, M., Fatséas, M., Dubernet, J.,</w:t>
      </w:r>
      <w:r>
        <w:rPr>
          <w:color w:val="4D4D4F"/>
          <w:spacing w:val="37"/>
          <w:sz w:val="18"/>
        </w:rPr>
        <w:t> </w:t>
      </w:r>
      <w:r>
        <w:rPr>
          <w:color w:val="4D4D4F"/>
          <w:sz w:val="18"/>
        </w:rPr>
        <w:t>Daulouède,</w:t>
      </w:r>
    </w:p>
    <w:p>
      <w:pPr>
        <w:spacing w:line="244" w:lineRule="auto" w:before="9"/>
        <w:ind w:left="520" w:right="200" w:firstLine="0"/>
        <w:jc w:val="left"/>
        <w:rPr>
          <w:sz w:val="18"/>
        </w:rPr>
      </w:pPr>
      <w:r>
        <w:rPr>
          <w:color w:val="4D4D4F"/>
          <w:sz w:val="18"/>
        </w:rPr>
        <w:t>J. P., &amp; Tignol, J. (2004). French ﬁeld experience with buprenorphine. </w:t>
      </w:r>
      <w:r>
        <w:rPr>
          <w:rFonts w:ascii="Lucida Sans" w:hAnsi="Lucida Sans"/>
          <w:i/>
          <w:color w:val="4D4D4F"/>
          <w:sz w:val="18"/>
        </w:rPr>
        <w:t>American Journal on Addictions, </w:t>
      </w:r>
      <w:r>
        <w:rPr>
          <w:rFonts w:ascii="Lucida Sans" w:hAnsi="Lucida Sans"/>
          <w:i/>
          <w:color w:val="4D4D4F"/>
          <w:sz w:val="18"/>
        </w:rPr>
        <w:t>13</w:t>
      </w:r>
      <w:r>
        <w:rPr>
          <w:color w:val="4D4D4F"/>
          <w:sz w:val="18"/>
        </w:rPr>
        <w:t>(Suppl. 1), S17–S28.</w:t>
      </w:r>
    </w:p>
    <w:p>
      <w:pPr>
        <w:pStyle w:val="ListParagraph"/>
        <w:numPr>
          <w:ilvl w:val="0"/>
          <w:numId w:val="13"/>
        </w:numPr>
        <w:tabs>
          <w:tab w:pos="520" w:val="left" w:leader="none"/>
        </w:tabs>
        <w:spacing w:line="247" w:lineRule="auto" w:before="76" w:after="0"/>
        <w:ind w:left="520" w:right="325" w:hanging="360"/>
        <w:jc w:val="left"/>
        <w:rPr>
          <w:color w:val="4D4D4F"/>
          <w:sz w:val="18"/>
        </w:rPr>
      </w:pPr>
      <w:r>
        <w:rPr>
          <w:color w:val="4D4D4F"/>
          <w:sz w:val="18"/>
        </w:rPr>
        <w:t>Degenhardt, L., Randall, D., Hall, </w:t>
      </w:r>
      <w:r>
        <w:rPr>
          <w:color w:val="4D4D4F"/>
          <w:spacing w:val="-5"/>
          <w:sz w:val="18"/>
        </w:rPr>
        <w:t>W., </w:t>
      </w:r>
      <w:r>
        <w:rPr>
          <w:color w:val="4D4D4F"/>
          <w:spacing w:val="-3"/>
          <w:sz w:val="18"/>
        </w:rPr>
        <w:t>Law, </w:t>
      </w:r>
      <w:r>
        <w:rPr>
          <w:color w:val="4D4D4F"/>
          <w:sz w:val="18"/>
        </w:rPr>
        <w:t>M., </w:t>
      </w:r>
      <w:r>
        <w:rPr>
          <w:color w:val="4D4D4F"/>
          <w:spacing w:val="-3"/>
          <w:sz w:val="18"/>
        </w:rPr>
        <w:t>Butler, </w:t>
      </w:r>
      <w:r>
        <w:rPr>
          <w:color w:val="4D4D4F"/>
          <w:spacing w:val="-7"/>
          <w:sz w:val="18"/>
        </w:rPr>
        <w:t>T., </w:t>
      </w:r>
      <w:r>
        <w:rPr>
          <w:color w:val="4D4D4F"/>
          <w:sz w:val="18"/>
        </w:rPr>
        <w:t>&amp; Burns, L. (2009). Mortality among clients of a state-wide opioid pharmacotherapy program over </w:t>
      </w:r>
      <w:r>
        <w:rPr>
          <w:color w:val="4D4D4F"/>
          <w:spacing w:val="-9"/>
          <w:sz w:val="18"/>
        </w:rPr>
        <w:t>20 </w:t>
      </w:r>
      <w:r>
        <w:rPr>
          <w:color w:val="4D4D4F"/>
          <w:sz w:val="18"/>
        </w:rPr>
        <w:t>years:</w:t>
      </w:r>
      <w:r>
        <w:rPr>
          <w:color w:val="4D4D4F"/>
          <w:spacing w:val="-16"/>
          <w:sz w:val="18"/>
        </w:rPr>
        <w:t> </w:t>
      </w:r>
      <w:r>
        <w:rPr>
          <w:color w:val="4D4D4F"/>
          <w:sz w:val="18"/>
        </w:rPr>
        <w:t>Risk</w:t>
      </w:r>
      <w:r>
        <w:rPr>
          <w:color w:val="4D4D4F"/>
          <w:spacing w:val="-16"/>
          <w:sz w:val="18"/>
        </w:rPr>
        <w:t> </w:t>
      </w:r>
      <w:r>
        <w:rPr>
          <w:color w:val="4D4D4F"/>
          <w:sz w:val="18"/>
        </w:rPr>
        <w:t>factors</w:t>
      </w:r>
      <w:r>
        <w:rPr>
          <w:color w:val="4D4D4F"/>
          <w:spacing w:val="-15"/>
          <w:sz w:val="18"/>
        </w:rPr>
        <w:t> </w:t>
      </w:r>
      <w:r>
        <w:rPr>
          <w:color w:val="4D4D4F"/>
          <w:sz w:val="18"/>
        </w:rPr>
        <w:t>and</w:t>
      </w:r>
      <w:r>
        <w:rPr>
          <w:color w:val="4D4D4F"/>
          <w:spacing w:val="-16"/>
          <w:sz w:val="18"/>
        </w:rPr>
        <w:t> </w:t>
      </w:r>
      <w:r>
        <w:rPr>
          <w:color w:val="4D4D4F"/>
          <w:sz w:val="18"/>
        </w:rPr>
        <w:t>lives</w:t>
      </w:r>
      <w:r>
        <w:rPr>
          <w:color w:val="4D4D4F"/>
          <w:spacing w:val="-16"/>
          <w:sz w:val="18"/>
        </w:rPr>
        <w:t> </w:t>
      </w:r>
      <w:r>
        <w:rPr>
          <w:color w:val="4D4D4F"/>
          <w:sz w:val="18"/>
        </w:rPr>
        <w:t>saved.</w:t>
      </w:r>
      <w:r>
        <w:rPr>
          <w:color w:val="4D4D4F"/>
          <w:spacing w:val="-15"/>
          <w:sz w:val="18"/>
        </w:rPr>
        <w:t> </w:t>
      </w:r>
      <w:r>
        <w:rPr>
          <w:rFonts w:ascii="Lucida Sans" w:hAnsi="Lucida Sans"/>
          <w:i/>
          <w:color w:val="4D4D4F"/>
          <w:sz w:val="18"/>
        </w:rPr>
        <w:t>Drug</w:t>
      </w:r>
      <w:r>
        <w:rPr>
          <w:rFonts w:ascii="Lucida Sans" w:hAnsi="Lucida Sans"/>
          <w:i/>
          <w:color w:val="4D4D4F"/>
          <w:spacing w:val="-23"/>
          <w:sz w:val="18"/>
        </w:rPr>
        <w:t> </w:t>
      </w:r>
      <w:r>
        <w:rPr>
          <w:rFonts w:ascii="Lucida Sans" w:hAnsi="Lucida Sans"/>
          <w:i/>
          <w:color w:val="4D4D4F"/>
          <w:sz w:val="18"/>
        </w:rPr>
        <w:t>and</w:t>
      </w:r>
      <w:r>
        <w:rPr>
          <w:rFonts w:ascii="Lucida Sans" w:hAnsi="Lucida Sans"/>
          <w:i/>
          <w:color w:val="4D4D4F"/>
          <w:spacing w:val="-22"/>
          <w:sz w:val="18"/>
        </w:rPr>
        <w:t> </w:t>
      </w:r>
      <w:r>
        <w:rPr>
          <w:rFonts w:ascii="Lucida Sans" w:hAnsi="Lucida Sans"/>
          <w:i/>
          <w:color w:val="4D4D4F"/>
          <w:sz w:val="18"/>
        </w:rPr>
        <w:t>Alcohol </w:t>
      </w:r>
      <w:r>
        <w:rPr>
          <w:rFonts w:ascii="Lucida Sans" w:hAnsi="Lucida Sans"/>
          <w:i/>
          <w:color w:val="4D4D4F"/>
          <w:sz w:val="18"/>
        </w:rPr>
        <w:t>Dependence, 105</w:t>
      </w:r>
      <w:r>
        <w:rPr>
          <w:color w:val="4D4D4F"/>
          <w:sz w:val="18"/>
        </w:rPr>
        <w:t>(1–2),</w:t>
      </w:r>
      <w:r>
        <w:rPr>
          <w:color w:val="4D4D4F"/>
          <w:spacing w:val="-12"/>
          <w:sz w:val="18"/>
        </w:rPr>
        <w:t> </w:t>
      </w:r>
      <w:r>
        <w:rPr>
          <w:color w:val="4D4D4F"/>
          <w:sz w:val="18"/>
        </w:rPr>
        <w:t>9–15.</w:t>
      </w:r>
    </w:p>
    <w:p>
      <w:pPr>
        <w:spacing w:after="0" w:line="247" w:lineRule="auto"/>
        <w:jc w:val="left"/>
        <w:rPr>
          <w:sz w:val="18"/>
        </w:rPr>
        <w:sectPr>
          <w:type w:val="continuous"/>
          <w:pgSz w:w="12240" w:h="15840"/>
          <w:pgMar w:top="1780" w:bottom="280" w:left="920" w:right="960"/>
          <w:cols w:num="2" w:equalWidth="0">
            <w:col w:w="5061" w:space="159"/>
            <w:col w:w="5140"/>
          </w:cols>
        </w:sectPr>
      </w:pPr>
    </w:p>
    <w:p>
      <w:pPr>
        <w:pStyle w:val="BodyText"/>
        <w:spacing w:before="2"/>
        <w:rPr>
          <w:sz w:val="28"/>
        </w:rPr>
      </w:pPr>
    </w:p>
    <w:p>
      <w:pPr>
        <w:spacing w:after="0"/>
        <w:rPr>
          <w:sz w:val="28"/>
        </w:rPr>
        <w:sectPr>
          <w:pgSz w:w="12240" w:h="15840"/>
          <w:pgMar w:header="576" w:footer="708" w:top="1340" w:bottom="900" w:left="920" w:right="960"/>
        </w:sectPr>
      </w:pPr>
    </w:p>
    <w:p>
      <w:pPr>
        <w:pStyle w:val="ListParagraph"/>
        <w:numPr>
          <w:ilvl w:val="0"/>
          <w:numId w:val="13"/>
        </w:numPr>
        <w:tabs>
          <w:tab w:pos="520" w:val="left" w:leader="none"/>
        </w:tabs>
        <w:spacing w:line="249" w:lineRule="auto" w:before="98" w:after="0"/>
        <w:ind w:left="520" w:right="254" w:hanging="360"/>
        <w:jc w:val="left"/>
        <w:rPr>
          <w:color w:val="4D4D4F"/>
          <w:sz w:val="18"/>
        </w:rPr>
      </w:pPr>
      <w:r>
        <w:rPr>
          <w:color w:val="4D4D4F"/>
          <w:sz w:val="18"/>
        </w:rPr>
        <w:t>Gibson, A., Degenhardt, L., Mattick, R. </w:t>
      </w:r>
      <w:r>
        <w:rPr>
          <w:color w:val="4D4D4F"/>
          <w:spacing w:val="-11"/>
          <w:sz w:val="18"/>
        </w:rPr>
        <w:t>P., </w:t>
      </w:r>
      <w:r>
        <w:rPr>
          <w:color w:val="4D4D4F"/>
          <w:sz w:val="18"/>
        </w:rPr>
        <w:t>Ali, R., White, J., &amp; O’Brien, S. (2008). Exposure to opioid maintenance treatment reduces long-term </w:t>
      </w:r>
      <w:r>
        <w:rPr>
          <w:color w:val="4D4D4F"/>
          <w:spacing w:val="-4"/>
          <w:sz w:val="18"/>
        </w:rPr>
        <w:t>mortality. </w:t>
      </w:r>
      <w:r>
        <w:rPr>
          <w:rFonts w:ascii="Lucida Sans" w:hAnsi="Lucida Sans"/>
          <w:i/>
          <w:color w:val="4D4D4F"/>
          <w:sz w:val="18"/>
        </w:rPr>
        <w:t>Addiction, 103</w:t>
      </w:r>
      <w:r>
        <w:rPr>
          <w:color w:val="4D4D4F"/>
          <w:sz w:val="18"/>
        </w:rPr>
        <w:t>(3),</w:t>
      </w:r>
      <w:r>
        <w:rPr>
          <w:color w:val="4D4D4F"/>
          <w:spacing w:val="-13"/>
          <w:sz w:val="18"/>
        </w:rPr>
        <w:t> </w:t>
      </w:r>
      <w:r>
        <w:rPr>
          <w:color w:val="4D4D4F"/>
          <w:sz w:val="18"/>
        </w:rPr>
        <w:t>462–468.</w:t>
      </w:r>
    </w:p>
    <w:p>
      <w:pPr>
        <w:pStyle w:val="ListParagraph"/>
        <w:numPr>
          <w:ilvl w:val="0"/>
          <w:numId w:val="13"/>
        </w:numPr>
        <w:tabs>
          <w:tab w:pos="520" w:val="left" w:leader="none"/>
        </w:tabs>
        <w:spacing w:line="249" w:lineRule="auto" w:before="70" w:after="0"/>
        <w:ind w:left="520" w:right="168" w:hanging="360"/>
        <w:jc w:val="left"/>
        <w:rPr>
          <w:color w:val="4D4D4F"/>
          <w:sz w:val="18"/>
        </w:rPr>
      </w:pPr>
      <w:r>
        <w:rPr>
          <w:color w:val="4D4D4F"/>
          <w:sz w:val="18"/>
        </w:rPr>
        <w:t>Merlo, L. J., Greene, </w:t>
      </w:r>
      <w:r>
        <w:rPr>
          <w:color w:val="4D4D4F"/>
          <w:spacing w:val="-7"/>
          <w:sz w:val="18"/>
        </w:rPr>
        <w:t>W. </w:t>
      </w:r>
      <w:r>
        <w:rPr>
          <w:color w:val="4D4D4F"/>
          <w:sz w:val="18"/>
        </w:rPr>
        <w:t>M., &amp; Pomm, R. (2011). Mandatory naltrexone treatment prevents relapse among opiate-dependent anesthesiologists </w:t>
      </w:r>
      <w:r>
        <w:rPr>
          <w:color w:val="4D4D4F"/>
          <w:spacing w:val="-3"/>
          <w:sz w:val="18"/>
        </w:rPr>
        <w:t>returning </w:t>
      </w:r>
      <w:r>
        <w:rPr>
          <w:color w:val="4D4D4F"/>
          <w:sz w:val="18"/>
        </w:rPr>
        <w:t>to practice. </w:t>
      </w:r>
      <w:r>
        <w:rPr>
          <w:rFonts w:ascii="Lucida Sans" w:hAnsi="Lucida Sans"/>
          <w:i/>
          <w:color w:val="4D4D4F"/>
          <w:sz w:val="18"/>
        </w:rPr>
        <w:t>Journal of Addiction Medicine, 5</w:t>
      </w:r>
      <w:r>
        <w:rPr>
          <w:color w:val="4D4D4F"/>
          <w:sz w:val="18"/>
        </w:rPr>
        <w:t>(4), 279–283.</w:t>
      </w:r>
    </w:p>
    <w:p>
      <w:pPr>
        <w:pStyle w:val="ListParagraph"/>
        <w:numPr>
          <w:ilvl w:val="0"/>
          <w:numId w:val="13"/>
        </w:numPr>
        <w:tabs>
          <w:tab w:pos="520" w:val="left" w:leader="none"/>
        </w:tabs>
        <w:spacing w:line="249" w:lineRule="auto" w:before="70" w:after="0"/>
        <w:ind w:left="520" w:right="297" w:hanging="360"/>
        <w:jc w:val="left"/>
        <w:rPr>
          <w:color w:val="4D4D4F"/>
          <w:sz w:val="18"/>
        </w:rPr>
      </w:pPr>
      <w:r>
        <w:rPr>
          <w:color w:val="4D4D4F"/>
          <w:sz w:val="18"/>
        </w:rPr>
        <w:t>Minozzi, S., Amato, L., Vecchi, S., Davoli, M., Kirchmayer, U., &amp; </w:t>
      </w:r>
      <w:r>
        <w:rPr>
          <w:color w:val="4D4D4F"/>
          <w:spacing w:val="-4"/>
          <w:sz w:val="18"/>
        </w:rPr>
        <w:t>Verster, </w:t>
      </w:r>
      <w:r>
        <w:rPr>
          <w:color w:val="4D4D4F"/>
          <w:sz w:val="18"/>
        </w:rPr>
        <w:t>A. (2011). Oral </w:t>
      </w:r>
      <w:r>
        <w:rPr>
          <w:color w:val="4D4D4F"/>
          <w:spacing w:val="-3"/>
          <w:sz w:val="18"/>
        </w:rPr>
        <w:t>naltrexone </w:t>
      </w:r>
      <w:r>
        <w:rPr>
          <w:color w:val="4D4D4F"/>
          <w:sz w:val="18"/>
        </w:rPr>
        <w:t>maintenance treatment for opioid dependence. </w:t>
      </w:r>
      <w:r>
        <w:rPr>
          <w:rFonts w:ascii="Lucida Sans" w:hAnsi="Lucida Sans"/>
          <w:i/>
          <w:color w:val="4D4D4F"/>
          <w:w w:val="95"/>
          <w:sz w:val="18"/>
        </w:rPr>
        <w:t>Cochrane</w:t>
      </w:r>
      <w:r>
        <w:rPr>
          <w:rFonts w:ascii="Lucida Sans" w:hAnsi="Lucida Sans"/>
          <w:i/>
          <w:color w:val="4D4D4F"/>
          <w:spacing w:val="-25"/>
          <w:w w:val="95"/>
          <w:sz w:val="18"/>
        </w:rPr>
        <w:t> </w:t>
      </w:r>
      <w:r>
        <w:rPr>
          <w:rFonts w:ascii="Lucida Sans" w:hAnsi="Lucida Sans"/>
          <w:i/>
          <w:color w:val="4D4D4F"/>
          <w:w w:val="95"/>
          <w:sz w:val="18"/>
        </w:rPr>
        <w:t>Database</w:t>
      </w:r>
      <w:r>
        <w:rPr>
          <w:rFonts w:ascii="Lucida Sans" w:hAnsi="Lucida Sans"/>
          <w:i/>
          <w:color w:val="4D4D4F"/>
          <w:spacing w:val="-24"/>
          <w:w w:val="95"/>
          <w:sz w:val="18"/>
        </w:rPr>
        <w:t> </w:t>
      </w:r>
      <w:r>
        <w:rPr>
          <w:rFonts w:ascii="Lucida Sans" w:hAnsi="Lucida Sans"/>
          <w:i/>
          <w:color w:val="4D4D4F"/>
          <w:w w:val="95"/>
          <w:sz w:val="18"/>
        </w:rPr>
        <w:t>of</w:t>
      </w:r>
      <w:r>
        <w:rPr>
          <w:rFonts w:ascii="Lucida Sans" w:hAnsi="Lucida Sans"/>
          <w:i/>
          <w:color w:val="4D4D4F"/>
          <w:spacing w:val="-24"/>
          <w:w w:val="95"/>
          <w:sz w:val="18"/>
        </w:rPr>
        <w:t> </w:t>
      </w:r>
      <w:r>
        <w:rPr>
          <w:rFonts w:ascii="Lucida Sans" w:hAnsi="Lucida Sans"/>
          <w:i/>
          <w:color w:val="4D4D4F"/>
          <w:w w:val="95"/>
          <w:sz w:val="18"/>
        </w:rPr>
        <w:t>Systematic</w:t>
      </w:r>
      <w:r>
        <w:rPr>
          <w:rFonts w:ascii="Lucida Sans" w:hAnsi="Lucida Sans"/>
          <w:i/>
          <w:color w:val="4D4D4F"/>
          <w:spacing w:val="-24"/>
          <w:w w:val="95"/>
          <w:sz w:val="18"/>
        </w:rPr>
        <w:t> </w:t>
      </w:r>
      <w:r>
        <w:rPr>
          <w:rFonts w:ascii="Lucida Sans" w:hAnsi="Lucida Sans"/>
          <w:i/>
          <w:color w:val="4D4D4F"/>
          <w:w w:val="95"/>
          <w:sz w:val="18"/>
        </w:rPr>
        <w:t>Reviews,</w:t>
      </w:r>
      <w:r>
        <w:rPr>
          <w:rFonts w:ascii="Lucida Sans" w:hAnsi="Lucida Sans"/>
          <w:i/>
          <w:color w:val="4D4D4F"/>
          <w:spacing w:val="-24"/>
          <w:w w:val="95"/>
          <w:sz w:val="18"/>
        </w:rPr>
        <w:t> </w:t>
      </w:r>
      <w:r>
        <w:rPr>
          <w:rFonts w:ascii="Lucida Sans" w:hAnsi="Lucida Sans"/>
          <w:i/>
          <w:color w:val="4D4D4F"/>
          <w:w w:val="95"/>
          <w:sz w:val="18"/>
        </w:rPr>
        <w:t>2011</w:t>
      </w:r>
      <w:r>
        <w:rPr>
          <w:color w:val="4D4D4F"/>
          <w:w w:val="95"/>
          <w:sz w:val="18"/>
        </w:rPr>
        <w:t>(4), </w:t>
      </w:r>
      <w:r>
        <w:rPr>
          <w:color w:val="4D4D4F"/>
          <w:sz w:val="18"/>
        </w:rPr>
        <w:t>1–45.</w:t>
      </w:r>
    </w:p>
    <w:p>
      <w:pPr>
        <w:pStyle w:val="ListParagraph"/>
        <w:numPr>
          <w:ilvl w:val="0"/>
          <w:numId w:val="13"/>
        </w:numPr>
        <w:tabs>
          <w:tab w:pos="520" w:val="left" w:leader="none"/>
        </w:tabs>
        <w:spacing w:line="247" w:lineRule="auto" w:before="71" w:after="0"/>
        <w:ind w:left="520" w:right="205" w:hanging="360"/>
        <w:jc w:val="left"/>
        <w:rPr>
          <w:color w:val="4D4D4F"/>
          <w:sz w:val="18"/>
        </w:rPr>
      </w:pPr>
      <w:r>
        <w:rPr>
          <w:color w:val="4D4D4F"/>
          <w:sz w:val="18"/>
        </w:rPr>
        <w:t>Fullerton, C. A., Kim, M., Thomas, C. </w:t>
      </w:r>
      <w:r>
        <w:rPr>
          <w:color w:val="4D4D4F"/>
          <w:spacing w:val="-11"/>
          <w:sz w:val="18"/>
        </w:rPr>
        <w:t>P., </w:t>
      </w:r>
      <w:r>
        <w:rPr>
          <w:color w:val="4D4D4F"/>
          <w:sz w:val="18"/>
        </w:rPr>
        <w:t>Lyman, D. R., Montejano, L. B., Dougherty, R. H., ... Delphin- Rittmon, M. E. (2014). Medication-assisted </w:t>
      </w:r>
      <w:r>
        <w:rPr>
          <w:color w:val="4D4D4F"/>
          <w:spacing w:val="-3"/>
          <w:sz w:val="18"/>
        </w:rPr>
        <w:t>treatment </w:t>
      </w:r>
      <w:r>
        <w:rPr>
          <w:color w:val="4D4D4F"/>
          <w:sz w:val="18"/>
        </w:rPr>
        <w:t>with</w:t>
      </w:r>
      <w:r>
        <w:rPr>
          <w:color w:val="4D4D4F"/>
          <w:spacing w:val="-13"/>
          <w:sz w:val="18"/>
        </w:rPr>
        <w:t> </w:t>
      </w:r>
      <w:r>
        <w:rPr>
          <w:color w:val="4D4D4F"/>
          <w:sz w:val="18"/>
        </w:rPr>
        <w:t>methadone:</w:t>
      </w:r>
      <w:r>
        <w:rPr>
          <w:color w:val="4D4D4F"/>
          <w:spacing w:val="-12"/>
          <w:sz w:val="18"/>
        </w:rPr>
        <w:t> </w:t>
      </w:r>
      <w:r>
        <w:rPr>
          <w:color w:val="4D4D4F"/>
          <w:sz w:val="18"/>
        </w:rPr>
        <w:t>Assessing</w:t>
      </w:r>
      <w:r>
        <w:rPr>
          <w:color w:val="4D4D4F"/>
          <w:spacing w:val="-13"/>
          <w:sz w:val="18"/>
        </w:rPr>
        <w:t> </w:t>
      </w:r>
      <w:r>
        <w:rPr>
          <w:color w:val="4D4D4F"/>
          <w:sz w:val="18"/>
        </w:rPr>
        <w:t>the</w:t>
      </w:r>
      <w:r>
        <w:rPr>
          <w:color w:val="4D4D4F"/>
          <w:spacing w:val="-12"/>
          <w:sz w:val="18"/>
        </w:rPr>
        <w:t> </w:t>
      </w:r>
      <w:r>
        <w:rPr>
          <w:color w:val="4D4D4F"/>
          <w:sz w:val="18"/>
        </w:rPr>
        <w:t>evidence.</w:t>
      </w:r>
      <w:r>
        <w:rPr>
          <w:color w:val="4D4D4F"/>
          <w:spacing w:val="-13"/>
          <w:sz w:val="18"/>
        </w:rPr>
        <w:t> </w:t>
      </w:r>
      <w:r>
        <w:rPr>
          <w:rFonts w:ascii="Lucida Sans" w:hAnsi="Lucida Sans"/>
          <w:i/>
          <w:color w:val="4D4D4F"/>
          <w:sz w:val="18"/>
        </w:rPr>
        <w:t>Psychiatric </w:t>
      </w:r>
      <w:r>
        <w:rPr>
          <w:rFonts w:ascii="Lucida Sans" w:hAnsi="Lucida Sans"/>
          <w:i/>
          <w:color w:val="4D4D4F"/>
          <w:sz w:val="18"/>
        </w:rPr>
        <w:t>Services, 65</w:t>
      </w:r>
      <w:r>
        <w:rPr>
          <w:color w:val="4D4D4F"/>
          <w:sz w:val="18"/>
        </w:rPr>
        <w:t>(2),</w:t>
      </w:r>
      <w:r>
        <w:rPr>
          <w:color w:val="4D4D4F"/>
          <w:spacing w:val="-12"/>
          <w:sz w:val="18"/>
        </w:rPr>
        <w:t> </w:t>
      </w:r>
      <w:r>
        <w:rPr>
          <w:color w:val="4D4D4F"/>
          <w:sz w:val="18"/>
        </w:rPr>
        <w:t>146–157.</w:t>
      </w:r>
    </w:p>
    <w:p>
      <w:pPr>
        <w:pStyle w:val="ListParagraph"/>
        <w:numPr>
          <w:ilvl w:val="0"/>
          <w:numId w:val="13"/>
        </w:numPr>
        <w:tabs>
          <w:tab w:pos="520" w:val="left" w:leader="none"/>
        </w:tabs>
        <w:spacing w:line="249" w:lineRule="auto" w:before="75" w:after="0"/>
        <w:ind w:left="520" w:right="277" w:hanging="360"/>
        <w:jc w:val="left"/>
        <w:rPr>
          <w:color w:val="4D4D4F"/>
          <w:sz w:val="18"/>
        </w:rPr>
      </w:pPr>
      <w:r>
        <w:rPr>
          <w:color w:val="4D4D4F"/>
          <w:sz w:val="18"/>
        </w:rPr>
        <w:t>Mattick, R. </w:t>
      </w:r>
      <w:r>
        <w:rPr>
          <w:color w:val="4D4D4F"/>
          <w:spacing w:val="-11"/>
          <w:sz w:val="18"/>
        </w:rPr>
        <w:t>P., </w:t>
      </w:r>
      <w:r>
        <w:rPr>
          <w:color w:val="4D4D4F"/>
          <w:sz w:val="18"/>
        </w:rPr>
        <w:t>Breen, C., </w:t>
      </w:r>
      <w:r>
        <w:rPr>
          <w:color w:val="4D4D4F"/>
          <w:spacing w:val="-3"/>
          <w:sz w:val="18"/>
        </w:rPr>
        <w:t>Kimber, </w:t>
      </w:r>
      <w:r>
        <w:rPr>
          <w:color w:val="4D4D4F"/>
          <w:sz w:val="18"/>
        </w:rPr>
        <w:t>J., &amp; Davoli, M. (2014). Buprenorphine maintenance versus placebo or methadone maintenance for opioid dependence. </w:t>
      </w:r>
      <w:r>
        <w:rPr>
          <w:rFonts w:ascii="Lucida Sans" w:hAnsi="Lucida Sans"/>
          <w:i/>
          <w:color w:val="4D4D4F"/>
          <w:w w:val="95"/>
          <w:sz w:val="18"/>
        </w:rPr>
        <w:t>Cochrane</w:t>
      </w:r>
      <w:r>
        <w:rPr>
          <w:rFonts w:ascii="Lucida Sans" w:hAnsi="Lucida Sans"/>
          <w:i/>
          <w:color w:val="4D4D4F"/>
          <w:spacing w:val="-22"/>
          <w:w w:val="95"/>
          <w:sz w:val="18"/>
        </w:rPr>
        <w:t> </w:t>
      </w:r>
      <w:r>
        <w:rPr>
          <w:rFonts w:ascii="Lucida Sans" w:hAnsi="Lucida Sans"/>
          <w:i/>
          <w:color w:val="4D4D4F"/>
          <w:w w:val="95"/>
          <w:sz w:val="18"/>
        </w:rPr>
        <w:t>Database</w:t>
      </w:r>
      <w:r>
        <w:rPr>
          <w:rFonts w:ascii="Lucida Sans" w:hAnsi="Lucida Sans"/>
          <w:i/>
          <w:color w:val="4D4D4F"/>
          <w:spacing w:val="-21"/>
          <w:w w:val="95"/>
          <w:sz w:val="18"/>
        </w:rPr>
        <w:t> </w:t>
      </w:r>
      <w:r>
        <w:rPr>
          <w:rFonts w:ascii="Lucida Sans" w:hAnsi="Lucida Sans"/>
          <w:i/>
          <w:color w:val="4D4D4F"/>
          <w:w w:val="95"/>
          <w:sz w:val="18"/>
        </w:rPr>
        <w:t>of</w:t>
      </w:r>
      <w:r>
        <w:rPr>
          <w:rFonts w:ascii="Lucida Sans" w:hAnsi="Lucida Sans"/>
          <w:i/>
          <w:color w:val="4D4D4F"/>
          <w:spacing w:val="-21"/>
          <w:w w:val="95"/>
          <w:sz w:val="18"/>
        </w:rPr>
        <w:t> </w:t>
      </w:r>
      <w:r>
        <w:rPr>
          <w:rFonts w:ascii="Lucida Sans" w:hAnsi="Lucida Sans"/>
          <w:i/>
          <w:color w:val="4D4D4F"/>
          <w:w w:val="95"/>
          <w:sz w:val="18"/>
        </w:rPr>
        <w:t>Systematic</w:t>
      </w:r>
      <w:r>
        <w:rPr>
          <w:rFonts w:ascii="Lucida Sans" w:hAnsi="Lucida Sans"/>
          <w:i/>
          <w:color w:val="4D4D4F"/>
          <w:spacing w:val="-21"/>
          <w:w w:val="95"/>
          <w:sz w:val="18"/>
        </w:rPr>
        <w:t> </w:t>
      </w:r>
      <w:r>
        <w:rPr>
          <w:rFonts w:ascii="Lucida Sans" w:hAnsi="Lucida Sans"/>
          <w:i/>
          <w:color w:val="4D4D4F"/>
          <w:w w:val="95"/>
          <w:sz w:val="18"/>
        </w:rPr>
        <w:t>Reviews,</w:t>
      </w:r>
      <w:r>
        <w:rPr>
          <w:rFonts w:ascii="Lucida Sans" w:hAnsi="Lucida Sans"/>
          <w:i/>
          <w:color w:val="4D4D4F"/>
          <w:spacing w:val="-21"/>
          <w:w w:val="95"/>
          <w:sz w:val="18"/>
        </w:rPr>
        <w:t> </w:t>
      </w:r>
      <w:r>
        <w:rPr>
          <w:rFonts w:ascii="Lucida Sans" w:hAnsi="Lucida Sans"/>
          <w:i/>
          <w:color w:val="4D4D4F"/>
          <w:w w:val="95"/>
          <w:sz w:val="18"/>
        </w:rPr>
        <w:t>2014</w:t>
      </w:r>
      <w:r>
        <w:rPr>
          <w:color w:val="4D4D4F"/>
          <w:w w:val="95"/>
          <w:sz w:val="18"/>
        </w:rPr>
        <w:t>(2), </w:t>
      </w:r>
      <w:r>
        <w:rPr>
          <w:color w:val="4D4D4F"/>
          <w:sz w:val="18"/>
        </w:rPr>
        <w:t>1–84.</w:t>
      </w:r>
    </w:p>
    <w:p>
      <w:pPr>
        <w:pStyle w:val="ListParagraph"/>
        <w:numPr>
          <w:ilvl w:val="0"/>
          <w:numId w:val="13"/>
        </w:numPr>
        <w:tabs>
          <w:tab w:pos="520" w:val="left" w:leader="none"/>
        </w:tabs>
        <w:spacing w:line="249" w:lineRule="auto" w:before="70" w:after="0"/>
        <w:ind w:left="520" w:right="551" w:hanging="360"/>
        <w:jc w:val="left"/>
        <w:rPr>
          <w:color w:val="4D4D4F"/>
          <w:sz w:val="18"/>
        </w:rPr>
      </w:pPr>
      <w:r>
        <w:rPr>
          <w:color w:val="4D4D4F"/>
          <w:w w:val="105"/>
          <w:sz w:val="18"/>
        </w:rPr>
        <w:t>Kresina, </w:t>
      </w:r>
      <w:r>
        <w:rPr>
          <w:color w:val="4D4D4F"/>
          <w:spacing w:val="-10"/>
          <w:w w:val="105"/>
          <w:sz w:val="18"/>
        </w:rPr>
        <w:t>T. F., </w:t>
      </w:r>
      <w:r>
        <w:rPr>
          <w:color w:val="4D4D4F"/>
          <w:w w:val="105"/>
          <w:sz w:val="18"/>
        </w:rPr>
        <w:t>&amp; Lubran, R. (2011). Improving public</w:t>
      </w:r>
      <w:r>
        <w:rPr>
          <w:color w:val="4D4D4F"/>
          <w:spacing w:val="-15"/>
          <w:w w:val="105"/>
          <w:sz w:val="18"/>
        </w:rPr>
        <w:t> </w:t>
      </w:r>
      <w:r>
        <w:rPr>
          <w:color w:val="4D4D4F"/>
          <w:w w:val="105"/>
          <w:sz w:val="18"/>
        </w:rPr>
        <w:t>health</w:t>
      </w:r>
      <w:r>
        <w:rPr>
          <w:color w:val="4D4D4F"/>
          <w:spacing w:val="-14"/>
          <w:w w:val="105"/>
          <w:sz w:val="18"/>
        </w:rPr>
        <w:t> </w:t>
      </w:r>
      <w:r>
        <w:rPr>
          <w:color w:val="4D4D4F"/>
          <w:w w:val="105"/>
          <w:sz w:val="18"/>
        </w:rPr>
        <w:t>through</w:t>
      </w:r>
      <w:r>
        <w:rPr>
          <w:color w:val="4D4D4F"/>
          <w:spacing w:val="-15"/>
          <w:w w:val="105"/>
          <w:sz w:val="18"/>
        </w:rPr>
        <w:t> </w:t>
      </w:r>
      <w:r>
        <w:rPr>
          <w:color w:val="4D4D4F"/>
          <w:w w:val="105"/>
          <w:sz w:val="18"/>
        </w:rPr>
        <w:t>access</w:t>
      </w:r>
      <w:r>
        <w:rPr>
          <w:color w:val="4D4D4F"/>
          <w:spacing w:val="-14"/>
          <w:w w:val="105"/>
          <w:sz w:val="18"/>
        </w:rPr>
        <w:t> </w:t>
      </w:r>
      <w:r>
        <w:rPr>
          <w:color w:val="4D4D4F"/>
          <w:w w:val="105"/>
          <w:sz w:val="18"/>
        </w:rPr>
        <w:t>to</w:t>
      </w:r>
      <w:r>
        <w:rPr>
          <w:color w:val="4D4D4F"/>
          <w:spacing w:val="-15"/>
          <w:w w:val="105"/>
          <w:sz w:val="18"/>
        </w:rPr>
        <w:t> </w:t>
      </w:r>
      <w:r>
        <w:rPr>
          <w:color w:val="4D4D4F"/>
          <w:w w:val="105"/>
          <w:sz w:val="18"/>
        </w:rPr>
        <w:t>and</w:t>
      </w:r>
      <w:r>
        <w:rPr>
          <w:color w:val="4D4D4F"/>
          <w:spacing w:val="-14"/>
          <w:w w:val="105"/>
          <w:sz w:val="18"/>
        </w:rPr>
        <w:t> </w:t>
      </w:r>
      <w:r>
        <w:rPr>
          <w:color w:val="4D4D4F"/>
          <w:w w:val="105"/>
          <w:sz w:val="18"/>
        </w:rPr>
        <w:t>utilization</w:t>
      </w:r>
      <w:r>
        <w:rPr>
          <w:color w:val="4D4D4F"/>
          <w:spacing w:val="-15"/>
          <w:w w:val="105"/>
          <w:sz w:val="18"/>
        </w:rPr>
        <w:t> </w:t>
      </w:r>
      <w:r>
        <w:rPr>
          <w:color w:val="4D4D4F"/>
          <w:spacing w:val="-9"/>
          <w:w w:val="105"/>
          <w:sz w:val="18"/>
        </w:rPr>
        <w:t>of</w:t>
      </w:r>
    </w:p>
    <w:p>
      <w:pPr>
        <w:spacing w:line="247" w:lineRule="auto" w:before="0"/>
        <w:ind w:left="520" w:right="274" w:firstLine="0"/>
        <w:jc w:val="both"/>
        <w:rPr>
          <w:sz w:val="18"/>
        </w:rPr>
      </w:pPr>
      <w:r>
        <w:rPr>
          <w:color w:val="4D4D4F"/>
          <w:sz w:val="18"/>
        </w:rPr>
        <w:t>medication</w:t>
      </w:r>
      <w:r>
        <w:rPr>
          <w:color w:val="4D4D4F"/>
          <w:spacing w:val="-27"/>
          <w:sz w:val="18"/>
        </w:rPr>
        <w:t> </w:t>
      </w:r>
      <w:r>
        <w:rPr>
          <w:color w:val="4D4D4F"/>
          <w:sz w:val="18"/>
        </w:rPr>
        <w:t>assisted</w:t>
      </w:r>
      <w:r>
        <w:rPr>
          <w:color w:val="4D4D4F"/>
          <w:spacing w:val="-26"/>
          <w:sz w:val="18"/>
        </w:rPr>
        <w:t> </w:t>
      </w:r>
      <w:r>
        <w:rPr>
          <w:color w:val="4D4D4F"/>
          <w:sz w:val="18"/>
        </w:rPr>
        <w:t>treatment.</w:t>
      </w:r>
      <w:r>
        <w:rPr>
          <w:color w:val="4D4D4F"/>
          <w:spacing w:val="-27"/>
          <w:sz w:val="18"/>
        </w:rPr>
        <w:t> </w:t>
      </w:r>
      <w:r>
        <w:rPr>
          <w:rFonts w:ascii="Lucida Sans" w:hAnsi="Lucida Sans"/>
          <w:i/>
          <w:color w:val="4D4D4F"/>
          <w:sz w:val="18"/>
        </w:rPr>
        <w:t>International</w:t>
      </w:r>
      <w:r>
        <w:rPr>
          <w:rFonts w:ascii="Lucida Sans" w:hAnsi="Lucida Sans"/>
          <w:i/>
          <w:color w:val="4D4D4F"/>
          <w:spacing w:val="-33"/>
          <w:sz w:val="18"/>
        </w:rPr>
        <w:t> </w:t>
      </w:r>
      <w:r>
        <w:rPr>
          <w:rFonts w:ascii="Lucida Sans" w:hAnsi="Lucida Sans"/>
          <w:i/>
          <w:color w:val="4D4D4F"/>
          <w:spacing w:val="-3"/>
          <w:sz w:val="18"/>
        </w:rPr>
        <w:t>Journal </w:t>
      </w:r>
      <w:r>
        <w:rPr>
          <w:rFonts w:ascii="Lucida Sans" w:hAnsi="Lucida Sans"/>
          <w:i/>
          <w:color w:val="4D4D4F"/>
          <w:w w:val="95"/>
          <w:sz w:val="18"/>
        </w:rPr>
        <w:t>of</w:t>
      </w:r>
      <w:r>
        <w:rPr>
          <w:rFonts w:ascii="Lucida Sans" w:hAnsi="Lucida Sans"/>
          <w:i/>
          <w:color w:val="4D4D4F"/>
          <w:spacing w:val="-21"/>
          <w:w w:val="95"/>
          <w:sz w:val="18"/>
        </w:rPr>
        <w:t> </w:t>
      </w:r>
      <w:r>
        <w:rPr>
          <w:rFonts w:ascii="Lucida Sans" w:hAnsi="Lucida Sans"/>
          <w:i/>
          <w:color w:val="4D4D4F"/>
          <w:w w:val="95"/>
          <w:sz w:val="18"/>
        </w:rPr>
        <w:t>Environmental</w:t>
      </w:r>
      <w:r>
        <w:rPr>
          <w:rFonts w:ascii="Lucida Sans" w:hAnsi="Lucida Sans"/>
          <w:i/>
          <w:color w:val="4D4D4F"/>
          <w:spacing w:val="-20"/>
          <w:w w:val="95"/>
          <w:sz w:val="18"/>
        </w:rPr>
        <w:t> </w:t>
      </w:r>
      <w:r>
        <w:rPr>
          <w:rFonts w:ascii="Lucida Sans" w:hAnsi="Lucida Sans"/>
          <w:i/>
          <w:color w:val="4D4D4F"/>
          <w:w w:val="95"/>
          <w:sz w:val="18"/>
        </w:rPr>
        <w:t>Research</w:t>
      </w:r>
      <w:r>
        <w:rPr>
          <w:rFonts w:ascii="Lucida Sans" w:hAnsi="Lucida Sans"/>
          <w:i/>
          <w:color w:val="4D4D4F"/>
          <w:spacing w:val="-20"/>
          <w:w w:val="95"/>
          <w:sz w:val="18"/>
        </w:rPr>
        <w:t> </w:t>
      </w:r>
      <w:r>
        <w:rPr>
          <w:rFonts w:ascii="Lucida Sans" w:hAnsi="Lucida Sans"/>
          <w:i/>
          <w:color w:val="4D4D4F"/>
          <w:w w:val="95"/>
          <w:sz w:val="18"/>
        </w:rPr>
        <w:t>and</w:t>
      </w:r>
      <w:r>
        <w:rPr>
          <w:rFonts w:ascii="Lucida Sans" w:hAnsi="Lucida Sans"/>
          <w:i/>
          <w:color w:val="4D4D4F"/>
          <w:spacing w:val="-21"/>
          <w:w w:val="95"/>
          <w:sz w:val="18"/>
        </w:rPr>
        <w:t> </w:t>
      </w:r>
      <w:r>
        <w:rPr>
          <w:rFonts w:ascii="Lucida Sans" w:hAnsi="Lucida Sans"/>
          <w:i/>
          <w:color w:val="4D4D4F"/>
          <w:w w:val="95"/>
          <w:sz w:val="18"/>
        </w:rPr>
        <w:t>Public</w:t>
      </w:r>
      <w:r>
        <w:rPr>
          <w:rFonts w:ascii="Lucida Sans" w:hAnsi="Lucida Sans"/>
          <w:i/>
          <w:color w:val="4D4D4F"/>
          <w:spacing w:val="-20"/>
          <w:w w:val="95"/>
          <w:sz w:val="18"/>
        </w:rPr>
        <w:t> </w:t>
      </w:r>
      <w:r>
        <w:rPr>
          <w:rFonts w:ascii="Lucida Sans" w:hAnsi="Lucida Sans"/>
          <w:i/>
          <w:color w:val="4D4D4F"/>
          <w:w w:val="95"/>
          <w:sz w:val="18"/>
        </w:rPr>
        <w:t>Health,</w:t>
      </w:r>
      <w:r>
        <w:rPr>
          <w:rFonts w:ascii="Lucida Sans" w:hAnsi="Lucida Sans"/>
          <w:i/>
          <w:color w:val="4D4D4F"/>
          <w:spacing w:val="-20"/>
          <w:w w:val="95"/>
          <w:sz w:val="18"/>
        </w:rPr>
        <w:t> </w:t>
      </w:r>
      <w:r>
        <w:rPr>
          <w:rFonts w:ascii="Lucida Sans" w:hAnsi="Lucida Sans"/>
          <w:i/>
          <w:color w:val="4D4D4F"/>
          <w:w w:val="95"/>
          <w:sz w:val="18"/>
        </w:rPr>
        <w:t>8</w:t>
      </w:r>
      <w:r>
        <w:rPr>
          <w:color w:val="4D4D4F"/>
          <w:w w:val="95"/>
          <w:sz w:val="18"/>
        </w:rPr>
        <w:t>(10), </w:t>
      </w:r>
      <w:r>
        <w:rPr>
          <w:color w:val="4D4D4F"/>
          <w:sz w:val="18"/>
        </w:rPr>
        <w:t>4102–4117.</w:t>
      </w:r>
    </w:p>
    <w:p>
      <w:pPr>
        <w:pStyle w:val="ListParagraph"/>
        <w:numPr>
          <w:ilvl w:val="0"/>
          <w:numId w:val="13"/>
        </w:numPr>
        <w:tabs>
          <w:tab w:pos="520" w:val="left" w:leader="none"/>
        </w:tabs>
        <w:spacing w:line="249" w:lineRule="auto" w:before="72" w:after="0"/>
        <w:ind w:left="520" w:right="194" w:hanging="360"/>
        <w:jc w:val="left"/>
        <w:rPr>
          <w:color w:val="4D4D4F"/>
          <w:sz w:val="18"/>
        </w:rPr>
      </w:pPr>
      <w:r>
        <w:rPr>
          <w:color w:val="4D4D4F"/>
          <w:sz w:val="18"/>
        </w:rPr>
        <w:t>Krupitsky, E., Nunes, E. </w:t>
      </w:r>
      <w:r>
        <w:rPr>
          <w:color w:val="4D4D4F"/>
          <w:spacing w:val="-8"/>
          <w:sz w:val="18"/>
        </w:rPr>
        <w:t>V., </w:t>
      </w:r>
      <w:r>
        <w:rPr>
          <w:color w:val="4D4D4F"/>
          <w:sz w:val="18"/>
        </w:rPr>
        <w:t>Ling, </w:t>
      </w:r>
      <w:r>
        <w:rPr>
          <w:color w:val="4D4D4F"/>
          <w:spacing w:val="-5"/>
          <w:sz w:val="18"/>
        </w:rPr>
        <w:t>W., </w:t>
      </w:r>
      <w:r>
        <w:rPr>
          <w:color w:val="4D4D4F"/>
          <w:sz w:val="18"/>
        </w:rPr>
        <w:t>Illeperuma, A., Gastﬁend, D. R., &amp; Silverman, B. L. (2011). Injectable extended-release naltrexone for opioid dependence: A double-blind, placebo-controlled, multicentre randomized trial. </w:t>
      </w:r>
      <w:r>
        <w:rPr>
          <w:rFonts w:ascii="Lucida Sans" w:hAnsi="Lucida Sans"/>
          <w:i/>
          <w:color w:val="4D4D4F"/>
          <w:sz w:val="18"/>
        </w:rPr>
        <w:t>Lancet, 377</w:t>
      </w:r>
      <w:r>
        <w:rPr>
          <w:color w:val="4D4D4F"/>
          <w:sz w:val="18"/>
        </w:rPr>
        <w:t>(9776),</w:t>
      </w:r>
      <w:r>
        <w:rPr>
          <w:color w:val="4D4D4F"/>
          <w:spacing w:val="-35"/>
          <w:sz w:val="18"/>
        </w:rPr>
        <w:t> </w:t>
      </w:r>
      <w:r>
        <w:rPr>
          <w:color w:val="4D4D4F"/>
          <w:sz w:val="18"/>
        </w:rPr>
        <w:t>1506–1533.</w:t>
      </w:r>
    </w:p>
    <w:p>
      <w:pPr>
        <w:pStyle w:val="ListParagraph"/>
        <w:numPr>
          <w:ilvl w:val="0"/>
          <w:numId w:val="13"/>
        </w:numPr>
        <w:tabs>
          <w:tab w:pos="520" w:val="left" w:leader="none"/>
        </w:tabs>
        <w:spacing w:line="249" w:lineRule="auto" w:before="70" w:after="0"/>
        <w:ind w:left="520" w:right="277" w:hanging="360"/>
        <w:jc w:val="left"/>
        <w:rPr>
          <w:color w:val="4D4D4F"/>
          <w:sz w:val="18"/>
        </w:rPr>
      </w:pPr>
      <w:r>
        <w:rPr>
          <w:color w:val="4D4D4F"/>
          <w:sz w:val="18"/>
        </w:rPr>
        <w:t>Mattick, R. </w:t>
      </w:r>
      <w:r>
        <w:rPr>
          <w:color w:val="4D4D4F"/>
          <w:spacing w:val="-11"/>
          <w:sz w:val="18"/>
        </w:rPr>
        <w:t>P., </w:t>
      </w:r>
      <w:r>
        <w:rPr>
          <w:color w:val="4D4D4F"/>
          <w:sz w:val="18"/>
        </w:rPr>
        <w:t>Breen, C., </w:t>
      </w:r>
      <w:r>
        <w:rPr>
          <w:color w:val="4D4D4F"/>
          <w:spacing w:val="-3"/>
          <w:sz w:val="18"/>
        </w:rPr>
        <w:t>Kimber, </w:t>
      </w:r>
      <w:r>
        <w:rPr>
          <w:color w:val="4D4D4F"/>
          <w:sz w:val="18"/>
        </w:rPr>
        <w:t>J., &amp; Davoli, M. (2014). Buprenorphine maintenance versus placebo or methadone maintenance for opioid dependence. </w:t>
      </w:r>
      <w:r>
        <w:rPr>
          <w:rFonts w:ascii="Lucida Sans" w:hAnsi="Lucida Sans"/>
          <w:i/>
          <w:color w:val="4D4D4F"/>
          <w:w w:val="95"/>
          <w:sz w:val="18"/>
        </w:rPr>
        <w:t>Cochrane</w:t>
      </w:r>
      <w:r>
        <w:rPr>
          <w:rFonts w:ascii="Lucida Sans" w:hAnsi="Lucida Sans"/>
          <w:i/>
          <w:color w:val="4D4D4F"/>
          <w:spacing w:val="-22"/>
          <w:w w:val="95"/>
          <w:sz w:val="18"/>
        </w:rPr>
        <w:t> </w:t>
      </w:r>
      <w:r>
        <w:rPr>
          <w:rFonts w:ascii="Lucida Sans" w:hAnsi="Lucida Sans"/>
          <w:i/>
          <w:color w:val="4D4D4F"/>
          <w:w w:val="95"/>
          <w:sz w:val="18"/>
        </w:rPr>
        <w:t>Database</w:t>
      </w:r>
      <w:r>
        <w:rPr>
          <w:rFonts w:ascii="Lucida Sans" w:hAnsi="Lucida Sans"/>
          <w:i/>
          <w:color w:val="4D4D4F"/>
          <w:spacing w:val="-21"/>
          <w:w w:val="95"/>
          <w:sz w:val="18"/>
        </w:rPr>
        <w:t> </w:t>
      </w:r>
      <w:r>
        <w:rPr>
          <w:rFonts w:ascii="Lucida Sans" w:hAnsi="Lucida Sans"/>
          <w:i/>
          <w:color w:val="4D4D4F"/>
          <w:w w:val="95"/>
          <w:sz w:val="18"/>
        </w:rPr>
        <w:t>of</w:t>
      </w:r>
      <w:r>
        <w:rPr>
          <w:rFonts w:ascii="Lucida Sans" w:hAnsi="Lucida Sans"/>
          <w:i/>
          <w:color w:val="4D4D4F"/>
          <w:spacing w:val="-21"/>
          <w:w w:val="95"/>
          <w:sz w:val="18"/>
        </w:rPr>
        <w:t> </w:t>
      </w:r>
      <w:r>
        <w:rPr>
          <w:rFonts w:ascii="Lucida Sans" w:hAnsi="Lucida Sans"/>
          <w:i/>
          <w:color w:val="4D4D4F"/>
          <w:w w:val="95"/>
          <w:sz w:val="18"/>
        </w:rPr>
        <w:t>Systematic</w:t>
      </w:r>
      <w:r>
        <w:rPr>
          <w:rFonts w:ascii="Lucida Sans" w:hAnsi="Lucida Sans"/>
          <w:i/>
          <w:color w:val="4D4D4F"/>
          <w:spacing w:val="-21"/>
          <w:w w:val="95"/>
          <w:sz w:val="18"/>
        </w:rPr>
        <w:t> </w:t>
      </w:r>
      <w:r>
        <w:rPr>
          <w:rFonts w:ascii="Lucida Sans" w:hAnsi="Lucida Sans"/>
          <w:i/>
          <w:color w:val="4D4D4F"/>
          <w:w w:val="95"/>
          <w:sz w:val="18"/>
        </w:rPr>
        <w:t>Reviews,</w:t>
      </w:r>
      <w:r>
        <w:rPr>
          <w:rFonts w:ascii="Lucida Sans" w:hAnsi="Lucida Sans"/>
          <w:i/>
          <w:color w:val="4D4D4F"/>
          <w:spacing w:val="-21"/>
          <w:w w:val="95"/>
          <w:sz w:val="18"/>
        </w:rPr>
        <w:t> </w:t>
      </w:r>
      <w:r>
        <w:rPr>
          <w:rFonts w:ascii="Lucida Sans" w:hAnsi="Lucida Sans"/>
          <w:i/>
          <w:color w:val="4D4D4F"/>
          <w:w w:val="95"/>
          <w:sz w:val="18"/>
        </w:rPr>
        <w:t>2014</w:t>
      </w:r>
      <w:r>
        <w:rPr>
          <w:color w:val="4D4D4F"/>
          <w:w w:val="95"/>
          <w:sz w:val="18"/>
        </w:rPr>
        <w:t>(2), </w:t>
      </w:r>
      <w:r>
        <w:rPr>
          <w:color w:val="4D4D4F"/>
          <w:sz w:val="18"/>
        </w:rPr>
        <w:t>1–84.</w:t>
      </w:r>
    </w:p>
    <w:p>
      <w:pPr>
        <w:pStyle w:val="ListParagraph"/>
        <w:numPr>
          <w:ilvl w:val="0"/>
          <w:numId w:val="13"/>
        </w:numPr>
        <w:tabs>
          <w:tab w:pos="520" w:val="left" w:leader="none"/>
        </w:tabs>
        <w:spacing w:line="249" w:lineRule="auto" w:before="70" w:after="0"/>
        <w:ind w:left="520" w:right="38" w:hanging="360"/>
        <w:jc w:val="left"/>
        <w:rPr>
          <w:color w:val="4D4D4F"/>
          <w:sz w:val="18"/>
        </w:rPr>
      </w:pPr>
      <w:r>
        <w:rPr>
          <w:color w:val="4D4D4F"/>
          <w:sz w:val="18"/>
        </w:rPr>
        <w:t>Timko, C., Schultz, N. R., Cucciare, M. A., Vittorio, L.,  &amp; Garrison-Diehn, C. (2016). Retention in medication- assisted treatment for opiate dependence: A  systematic</w:t>
      </w:r>
      <w:r>
        <w:rPr>
          <w:color w:val="4D4D4F"/>
          <w:spacing w:val="-32"/>
          <w:sz w:val="18"/>
        </w:rPr>
        <w:t> </w:t>
      </w:r>
      <w:r>
        <w:rPr>
          <w:color w:val="4D4D4F"/>
          <w:sz w:val="18"/>
        </w:rPr>
        <w:t>review.</w:t>
      </w:r>
      <w:r>
        <w:rPr>
          <w:color w:val="4D4D4F"/>
          <w:spacing w:val="-33"/>
          <w:sz w:val="18"/>
        </w:rPr>
        <w:t> </w:t>
      </w:r>
      <w:r>
        <w:rPr>
          <w:rFonts w:ascii="Lucida Sans" w:hAnsi="Lucida Sans"/>
          <w:i/>
          <w:color w:val="4D4D4F"/>
          <w:sz w:val="18"/>
        </w:rPr>
        <w:t>Journal</w:t>
      </w:r>
      <w:r>
        <w:rPr>
          <w:rFonts w:ascii="Lucida Sans" w:hAnsi="Lucida Sans"/>
          <w:i/>
          <w:color w:val="4D4D4F"/>
          <w:spacing w:val="-39"/>
          <w:sz w:val="18"/>
        </w:rPr>
        <w:t> </w:t>
      </w:r>
      <w:r>
        <w:rPr>
          <w:rFonts w:ascii="Lucida Sans" w:hAnsi="Lucida Sans"/>
          <w:i/>
          <w:color w:val="4D4D4F"/>
          <w:sz w:val="18"/>
        </w:rPr>
        <w:t>of</w:t>
      </w:r>
      <w:r>
        <w:rPr>
          <w:rFonts w:ascii="Lucida Sans" w:hAnsi="Lucida Sans"/>
          <w:i/>
          <w:color w:val="4D4D4F"/>
          <w:spacing w:val="-38"/>
          <w:sz w:val="18"/>
        </w:rPr>
        <w:t> </w:t>
      </w:r>
      <w:r>
        <w:rPr>
          <w:rFonts w:ascii="Lucida Sans" w:hAnsi="Lucida Sans"/>
          <w:i/>
          <w:color w:val="4D4D4F"/>
          <w:sz w:val="18"/>
        </w:rPr>
        <w:t>Addictive</w:t>
      </w:r>
      <w:r>
        <w:rPr>
          <w:rFonts w:ascii="Lucida Sans" w:hAnsi="Lucida Sans"/>
          <w:i/>
          <w:color w:val="4D4D4F"/>
          <w:spacing w:val="-39"/>
          <w:sz w:val="18"/>
        </w:rPr>
        <w:t> </w:t>
      </w:r>
      <w:r>
        <w:rPr>
          <w:rFonts w:ascii="Lucida Sans" w:hAnsi="Lucida Sans"/>
          <w:i/>
          <w:color w:val="4D4D4F"/>
          <w:sz w:val="18"/>
        </w:rPr>
        <w:t>Diseases,</w:t>
      </w:r>
      <w:r>
        <w:rPr>
          <w:rFonts w:ascii="Lucida Sans" w:hAnsi="Lucida Sans"/>
          <w:i/>
          <w:color w:val="4D4D4F"/>
          <w:spacing w:val="-39"/>
          <w:sz w:val="18"/>
        </w:rPr>
        <w:t> </w:t>
      </w:r>
      <w:r>
        <w:rPr>
          <w:rFonts w:ascii="Lucida Sans" w:hAnsi="Lucida Sans"/>
          <w:i/>
          <w:color w:val="4D4D4F"/>
          <w:spacing w:val="-3"/>
          <w:sz w:val="18"/>
        </w:rPr>
        <w:t>35</w:t>
      </w:r>
      <w:r>
        <w:rPr>
          <w:color w:val="4D4D4F"/>
          <w:spacing w:val="-3"/>
          <w:sz w:val="18"/>
        </w:rPr>
        <w:t>(1), </w:t>
      </w:r>
      <w:r>
        <w:rPr>
          <w:color w:val="4D4D4F"/>
          <w:sz w:val="18"/>
        </w:rPr>
        <w:t>22–35.</w:t>
      </w:r>
    </w:p>
    <w:p>
      <w:pPr>
        <w:pStyle w:val="ListParagraph"/>
        <w:numPr>
          <w:ilvl w:val="0"/>
          <w:numId w:val="13"/>
        </w:numPr>
        <w:tabs>
          <w:tab w:pos="520" w:val="left" w:leader="none"/>
        </w:tabs>
        <w:spacing w:line="240" w:lineRule="auto" w:before="70" w:after="0"/>
        <w:ind w:left="520" w:right="0" w:hanging="360"/>
        <w:jc w:val="left"/>
        <w:rPr>
          <w:color w:val="4D4D4F"/>
          <w:sz w:val="18"/>
        </w:rPr>
      </w:pPr>
      <w:r>
        <w:rPr>
          <w:color w:val="4D4D4F"/>
          <w:sz w:val="18"/>
        </w:rPr>
        <w:t>Fiellin, D. A., Schottenfeld, R. S., </w:t>
      </w:r>
      <w:r>
        <w:rPr>
          <w:color w:val="4D4D4F"/>
          <w:spacing w:val="-3"/>
          <w:sz w:val="18"/>
        </w:rPr>
        <w:t>Cutter, </w:t>
      </w:r>
      <w:r>
        <w:rPr>
          <w:color w:val="4D4D4F"/>
          <w:sz w:val="18"/>
        </w:rPr>
        <w:t>C. J.,</w:t>
      </w:r>
      <w:r>
        <w:rPr>
          <w:color w:val="4D4D4F"/>
          <w:spacing w:val="43"/>
          <w:sz w:val="18"/>
        </w:rPr>
        <w:t> </w:t>
      </w:r>
      <w:r>
        <w:rPr>
          <w:color w:val="4D4D4F"/>
          <w:sz w:val="18"/>
        </w:rPr>
        <w:t>Moore,</w:t>
      </w:r>
    </w:p>
    <w:p>
      <w:pPr>
        <w:pStyle w:val="BodyText"/>
        <w:spacing w:line="247" w:lineRule="auto" w:before="10"/>
        <w:ind w:left="520" w:right="316"/>
      </w:pPr>
      <w:r>
        <w:rPr>
          <w:color w:val="4D4D4F"/>
          <w:w w:val="105"/>
        </w:rPr>
        <w:t>B.</w:t>
      </w:r>
      <w:r>
        <w:rPr>
          <w:color w:val="4D4D4F"/>
          <w:spacing w:val="-23"/>
          <w:w w:val="105"/>
        </w:rPr>
        <w:t> </w:t>
      </w:r>
      <w:r>
        <w:rPr>
          <w:color w:val="4D4D4F"/>
          <w:w w:val="105"/>
        </w:rPr>
        <w:t>A.,</w:t>
      </w:r>
      <w:r>
        <w:rPr>
          <w:color w:val="4D4D4F"/>
          <w:spacing w:val="-22"/>
          <w:w w:val="105"/>
        </w:rPr>
        <w:t> </w:t>
      </w:r>
      <w:r>
        <w:rPr>
          <w:color w:val="4D4D4F"/>
          <w:spacing w:val="-3"/>
          <w:w w:val="105"/>
        </w:rPr>
        <w:t>Barry,</w:t>
      </w:r>
      <w:r>
        <w:rPr>
          <w:color w:val="4D4D4F"/>
          <w:spacing w:val="-22"/>
          <w:w w:val="105"/>
        </w:rPr>
        <w:t> </w:t>
      </w:r>
      <w:r>
        <w:rPr>
          <w:color w:val="4D4D4F"/>
          <w:w w:val="105"/>
        </w:rPr>
        <w:t>D.</w:t>
      </w:r>
      <w:r>
        <w:rPr>
          <w:color w:val="4D4D4F"/>
          <w:spacing w:val="-22"/>
          <w:w w:val="105"/>
        </w:rPr>
        <w:t> </w:t>
      </w:r>
      <w:r>
        <w:rPr>
          <w:color w:val="4D4D4F"/>
          <w:spacing w:val="-7"/>
          <w:w w:val="105"/>
        </w:rPr>
        <w:t>T.,</w:t>
      </w:r>
      <w:r>
        <w:rPr>
          <w:color w:val="4D4D4F"/>
          <w:spacing w:val="-22"/>
          <w:w w:val="105"/>
        </w:rPr>
        <w:t> </w:t>
      </w:r>
      <w:r>
        <w:rPr>
          <w:color w:val="4D4D4F"/>
          <w:w w:val="105"/>
        </w:rPr>
        <w:t>&amp;</w:t>
      </w:r>
      <w:r>
        <w:rPr>
          <w:color w:val="4D4D4F"/>
          <w:spacing w:val="-23"/>
          <w:w w:val="105"/>
        </w:rPr>
        <w:t> </w:t>
      </w:r>
      <w:r>
        <w:rPr>
          <w:color w:val="4D4D4F"/>
          <w:w w:val="105"/>
        </w:rPr>
        <w:t>O’Connor,</w:t>
      </w:r>
      <w:r>
        <w:rPr>
          <w:color w:val="4D4D4F"/>
          <w:spacing w:val="-22"/>
          <w:w w:val="105"/>
        </w:rPr>
        <w:t> </w:t>
      </w:r>
      <w:r>
        <w:rPr>
          <w:color w:val="4D4D4F"/>
          <w:spacing w:val="-17"/>
          <w:w w:val="105"/>
        </w:rPr>
        <w:t>P.</w:t>
      </w:r>
      <w:r>
        <w:rPr>
          <w:color w:val="4D4D4F"/>
          <w:spacing w:val="-22"/>
          <w:w w:val="105"/>
        </w:rPr>
        <w:t> </w:t>
      </w:r>
      <w:r>
        <w:rPr>
          <w:color w:val="4D4D4F"/>
          <w:w w:val="105"/>
        </w:rPr>
        <w:t>G.</w:t>
      </w:r>
      <w:r>
        <w:rPr>
          <w:color w:val="4D4D4F"/>
          <w:spacing w:val="-22"/>
          <w:w w:val="105"/>
        </w:rPr>
        <w:t> </w:t>
      </w:r>
      <w:r>
        <w:rPr>
          <w:color w:val="4D4D4F"/>
          <w:w w:val="105"/>
        </w:rPr>
        <w:t>(2014).</w:t>
      </w:r>
      <w:r>
        <w:rPr>
          <w:color w:val="4D4D4F"/>
          <w:spacing w:val="-22"/>
          <w:w w:val="105"/>
        </w:rPr>
        <w:t> </w:t>
      </w:r>
      <w:r>
        <w:rPr>
          <w:color w:val="4D4D4F"/>
          <w:spacing w:val="-3"/>
          <w:w w:val="105"/>
        </w:rPr>
        <w:t>Primary </w:t>
      </w:r>
      <w:r>
        <w:rPr>
          <w:color w:val="4D4D4F"/>
          <w:w w:val="105"/>
        </w:rPr>
        <w:t>care-based buprenorphine taper vs maintenance therapy for prescription opioid dependence: A randomized</w:t>
      </w:r>
      <w:r>
        <w:rPr>
          <w:color w:val="4D4D4F"/>
          <w:spacing w:val="-30"/>
          <w:w w:val="105"/>
        </w:rPr>
        <w:t> </w:t>
      </w:r>
      <w:r>
        <w:rPr>
          <w:color w:val="4D4D4F"/>
          <w:w w:val="105"/>
        </w:rPr>
        <w:t>clinical</w:t>
      </w:r>
      <w:r>
        <w:rPr>
          <w:color w:val="4D4D4F"/>
          <w:spacing w:val="-30"/>
          <w:w w:val="105"/>
        </w:rPr>
        <w:t> </w:t>
      </w:r>
      <w:r>
        <w:rPr>
          <w:color w:val="4D4D4F"/>
          <w:w w:val="105"/>
        </w:rPr>
        <w:t>trial.</w:t>
      </w:r>
      <w:r>
        <w:rPr>
          <w:color w:val="4D4D4F"/>
          <w:spacing w:val="-29"/>
          <w:w w:val="105"/>
        </w:rPr>
        <w:t> </w:t>
      </w:r>
      <w:r>
        <w:rPr>
          <w:rFonts w:ascii="Lucida Sans" w:hAnsi="Lucida Sans"/>
          <w:i/>
          <w:color w:val="4D4D4F"/>
          <w:w w:val="105"/>
        </w:rPr>
        <w:t>JAMA</w:t>
      </w:r>
      <w:r>
        <w:rPr>
          <w:rFonts w:ascii="Lucida Sans" w:hAnsi="Lucida Sans"/>
          <w:i/>
          <w:color w:val="4D4D4F"/>
          <w:spacing w:val="-37"/>
          <w:w w:val="105"/>
        </w:rPr>
        <w:t> </w:t>
      </w:r>
      <w:r>
        <w:rPr>
          <w:rFonts w:ascii="Lucida Sans" w:hAnsi="Lucida Sans"/>
          <w:i/>
          <w:color w:val="4D4D4F"/>
          <w:w w:val="105"/>
        </w:rPr>
        <w:t>Internal</w:t>
      </w:r>
      <w:r>
        <w:rPr>
          <w:rFonts w:ascii="Lucida Sans" w:hAnsi="Lucida Sans"/>
          <w:i/>
          <w:color w:val="4D4D4F"/>
          <w:spacing w:val="-37"/>
          <w:w w:val="105"/>
        </w:rPr>
        <w:t> </w:t>
      </w:r>
      <w:r>
        <w:rPr>
          <w:rFonts w:ascii="Lucida Sans" w:hAnsi="Lucida Sans"/>
          <w:i/>
          <w:color w:val="4D4D4F"/>
          <w:w w:val="105"/>
        </w:rPr>
        <w:t>Medicine, </w:t>
      </w:r>
      <w:r>
        <w:rPr>
          <w:rFonts w:ascii="Lucida Sans" w:hAnsi="Lucida Sans"/>
          <w:i/>
          <w:color w:val="4D4D4F"/>
          <w:w w:val="105"/>
        </w:rPr>
        <w:t>174</w:t>
      </w:r>
      <w:r>
        <w:rPr>
          <w:color w:val="4D4D4F"/>
          <w:w w:val="105"/>
        </w:rPr>
        <w:t>(12),</w:t>
      </w:r>
      <w:r>
        <w:rPr>
          <w:color w:val="4D4D4F"/>
          <w:spacing w:val="-6"/>
          <w:w w:val="105"/>
        </w:rPr>
        <w:t> </w:t>
      </w:r>
      <w:r>
        <w:rPr>
          <w:color w:val="4D4D4F"/>
          <w:w w:val="105"/>
        </w:rPr>
        <w:t>1947–1954.</w:t>
      </w:r>
    </w:p>
    <w:p>
      <w:pPr>
        <w:pStyle w:val="ListParagraph"/>
        <w:numPr>
          <w:ilvl w:val="0"/>
          <w:numId w:val="13"/>
        </w:numPr>
        <w:tabs>
          <w:tab w:pos="520" w:val="left" w:leader="none"/>
        </w:tabs>
        <w:spacing w:line="240" w:lineRule="auto" w:before="75" w:after="0"/>
        <w:ind w:left="520" w:right="0" w:hanging="360"/>
        <w:jc w:val="left"/>
        <w:rPr>
          <w:color w:val="4D4D4F"/>
          <w:sz w:val="18"/>
        </w:rPr>
      </w:pPr>
      <w:r>
        <w:rPr>
          <w:color w:val="4D4D4F"/>
          <w:sz w:val="18"/>
        </w:rPr>
        <w:t>Kakko, J., Svanborg, K. D., Kreek, M. J., &amp;</w:t>
      </w:r>
      <w:r>
        <w:rPr>
          <w:color w:val="4D4D4F"/>
          <w:spacing w:val="7"/>
          <w:sz w:val="18"/>
        </w:rPr>
        <w:t> </w:t>
      </w:r>
      <w:r>
        <w:rPr>
          <w:color w:val="4D4D4F"/>
          <w:sz w:val="18"/>
        </w:rPr>
        <w:t>Heilig,</w:t>
      </w:r>
    </w:p>
    <w:p>
      <w:pPr>
        <w:pStyle w:val="BodyText"/>
        <w:spacing w:line="249" w:lineRule="auto" w:before="9"/>
        <w:ind w:left="520" w:right="126"/>
      </w:pPr>
      <w:r>
        <w:rPr>
          <w:color w:val="4D4D4F"/>
        </w:rPr>
        <w:t>M. (2003). 1-year retention and social function after buprenorphine-assisted relapse prevention treatment for heroin dependence in Sweden: A randomised, placebo-controlled trial. </w:t>
      </w:r>
      <w:r>
        <w:rPr>
          <w:rFonts w:ascii="Lucida Sans" w:hAnsi="Lucida Sans"/>
          <w:i/>
          <w:color w:val="4D4D4F"/>
        </w:rPr>
        <w:t>Lancet, 361</w:t>
      </w:r>
      <w:r>
        <w:rPr>
          <w:color w:val="4D4D4F"/>
        </w:rPr>
        <w:t>(9358), 662–668.</w:t>
      </w:r>
    </w:p>
    <w:p>
      <w:pPr>
        <w:pStyle w:val="ListParagraph"/>
        <w:numPr>
          <w:ilvl w:val="0"/>
          <w:numId w:val="13"/>
        </w:numPr>
        <w:tabs>
          <w:tab w:pos="520" w:val="left" w:leader="none"/>
        </w:tabs>
        <w:spacing w:line="247" w:lineRule="auto" w:before="98" w:after="0"/>
        <w:ind w:left="520" w:right="482" w:hanging="360"/>
        <w:jc w:val="left"/>
        <w:rPr>
          <w:color w:val="4D4D4F"/>
          <w:sz w:val="18"/>
        </w:rPr>
      </w:pPr>
      <w:r>
        <w:rPr>
          <w:color w:val="4D4D4F"/>
          <w:w w:val="92"/>
          <w:sz w:val="18"/>
        </w:rPr>
        <w:br w:type="column"/>
      </w:r>
      <w:r>
        <w:rPr>
          <w:color w:val="4D4D4F"/>
          <w:sz w:val="18"/>
        </w:rPr>
        <w:t>Sees, K. L., Delucchi, K. L., Masson, C., Rosen, A., Clark, H. </w:t>
      </w:r>
      <w:r>
        <w:rPr>
          <w:color w:val="4D4D4F"/>
          <w:spacing w:val="-5"/>
          <w:sz w:val="18"/>
        </w:rPr>
        <w:t>W., </w:t>
      </w:r>
      <w:r>
        <w:rPr>
          <w:color w:val="4D4D4F"/>
          <w:sz w:val="18"/>
        </w:rPr>
        <w:t>Robillard, H., ... Hall, S. M. (2000). Methadone maintenance vs 180-day psychosocially enriched detoxiﬁcation for treatment of opioid dependence: A randomized controlled trial. </w:t>
      </w:r>
      <w:r>
        <w:rPr>
          <w:rFonts w:ascii="Lucida Sans" w:hAnsi="Lucida Sans"/>
          <w:i/>
          <w:color w:val="4D4D4F"/>
          <w:spacing w:val="-4"/>
          <w:sz w:val="18"/>
        </w:rPr>
        <w:t>JAMA, </w:t>
      </w:r>
      <w:r>
        <w:rPr>
          <w:rFonts w:ascii="Lucida Sans" w:hAnsi="Lucida Sans"/>
          <w:i/>
          <w:color w:val="4D4D4F"/>
          <w:sz w:val="18"/>
        </w:rPr>
        <w:t>283</w:t>
      </w:r>
      <w:r>
        <w:rPr>
          <w:color w:val="4D4D4F"/>
          <w:sz w:val="18"/>
        </w:rPr>
        <w:t>(10),</w:t>
      </w:r>
      <w:r>
        <w:rPr>
          <w:color w:val="4D4D4F"/>
          <w:spacing w:val="-2"/>
          <w:sz w:val="18"/>
        </w:rPr>
        <w:t> </w:t>
      </w:r>
      <w:r>
        <w:rPr>
          <w:color w:val="4D4D4F"/>
          <w:sz w:val="18"/>
        </w:rPr>
        <w:t>1303–1310.</w:t>
      </w:r>
    </w:p>
    <w:p>
      <w:pPr>
        <w:pStyle w:val="ListParagraph"/>
        <w:numPr>
          <w:ilvl w:val="0"/>
          <w:numId w:val="13"/>
        </w:numPr>
        <w:tabs>
          <w:tab w:pos="520" w:val="left" w:leader="none"/>
        </w:tabs>
        <w:spacing w:line="249" w:lineRule="auto" w:before="79" w:after="0"/>
        <w:ind w:left="520" w:right="141" w:hanging="360"/>
        <w:jc w:val="left"/>
        <w:rPr>
          <w:color w:val="4D4D4F"/>
          <w:sz w:val="18"/>
        </w:rPr>
      </w:pPr>
      <w:r>
        <w:rPr>
          <w:color w:val="4D4D4F"/>
          <w:sz w:val="18"/>
        </w:rPr>
        <w:t>Weiss, R. D., </w:t>
      </w:r>
      <w:r>
        <w:rPr>
          <w:color w:val="4D4D4F"/>
          <w:spacing w:val="-3"/>
          <w:sz w:val="18"/>
        </w:rPr>
        <w:t>Potter, </w:t>
      </w:r>
      <w:r>
        <w:rPr>
          <w:color w:val="4D4D4F"/>
          <w:sz w:val="18"/>
        </w:rPr>
        <w:t>J. S., Fiellin, D. A., Byrne, M., Connery, H. S., Dickinson, </w:t>
      </w:r>
      <w:r>
        <w:rPr>
          <w:color w:val="4D4D4F"/>
          <w:spacing w:val="-5"/>
          <w:sz w:val="18"/>
        </w:rPr>
        <w:t>W., </w:t>
      </w:r>
      <w:r>
        <w:rPr>
          <w:color w:val="4D4D4F"/>
          <w:sz w:val="18"/>
        </w:rPr>
        <w:t>... Ling, </w:t>
      </w:r>
      <w:r>
        <w:rPr>
          <w:color w:val="4D4D4F"/>
          <w:spacing w:val="-7"/>
          <w:sz w:val="18"/>
        </w:rPr>
        <w:t>W. </w:t>
      </w:r>
      <w:r>
        <w:rPr>
          <w:color w:val="4D4D4F"/>
          <w:sz w:val="18"/>
        </w:rPr>
        <w:t>(2011). Adjunctive counseling during brief and extended buprenorphine-naloxone treatment for prescription opioid dependence: A 2-phase randomized controlled </w:t>
      </w:r>
      <w:r>
        <w:rPr>
          <w:color w:val="4D4D4F"/>
          <w:w w:val="95"/>
          <w:sz w:val="18"/>
        </w:rPr>
        <w:t>trial.</w:t>
      </w:r>
      <w:r>
        <w:rPr>
          <w:color w:val="4D4D4F"/>
          <w:spacing w:val="-8"/>
          <w:w w:val="95"/>
          <w:sz w:val="18"/>
        </w:rPr>
        <w:t> </w:t>
      </w:r>
      <w:r>
        <w:rPr>
          <w:rFonts w:ascii="Lucida Sans" w:hAnsi="Lucida Sans"/>
          <w:i/>
          <w:color w:val="4D4D4F"/>
          <w:w w:val="95"/>
          <w:sz w:val="18"/>
        </w:rPr>
        <w:t>Archives</w:t>
      </w:r>
      <w:r>
        <w:rPr>
          <w:rFonts w:ascii="Lucida Sans" w:hAnsi="Lucida Sans"/>
          <w:i/>
          <w:color w:val="4D4D4F"/>
          <w:spacing w:val="-14"/>
          <w:w w:val="95"/>
          <w:sz w:val="18"/>
        </w:rPr>
        <w:t> </w:t>
      </w:r>
      <w:r>
        <w:rPr>
          <w:rFonts w:ascii="Lucida Sans" w:hAnsi="Lucida Sans"/>
          <w:i/>
          <w:color w:val="4D4D4F"/>
          <w:w w:val="95"/>
          <w:sz w:val="18"/>
        </w:rPr>
        <w:t>of</w:t>
      </w:r>
      <w:r>
        <w:rPr>
          <w:rFonts w:ascii="Lucida Sans" w:hAnsi="Lucida Sans"/>
          <w:i/>
          <w:color w:val="4D4D4F"/>
          <w:spacing w:val="-14"/>
          <w:w w:val="95"/>
          <w:sz w:val="18"/>
        </w:rPr>
        <w:t> </w:t>
      </w:r>
      <w:r>
        <w:rPr>
          <w:rFonts w:ascii="Lucida Sans" w:hAnsi="Lucida Sans"/>
          <w:i/>
          <w:color w:val="4D4D4F"/>
          <w:w w:val="95"/>
          <w:sz w:val="18"/>
        </w:rPr>
        <w:t>General</w:t>
      </w:r>
      <w:r>
        <w:rPr>
          <w:rFonts w:ascii="Lucida Sans" w:hAnsi="Lucida Sans"/>
          <w:i/>
          <w:color w:val="4D4D4F"/>
          <w:spacing w:val="-14"/>
          <w:w w:val="95"/>
          <w:sz w:val="18"/>
        </w:rPr>
        <w:t> </w:t>
      </w:r>
      <w:r>
        <w:rPr>
          <w:rFonts w:ascii="Lucida Sans" w:hAnsi="Lucida Sans"/>
          <w:i/>
          <w:color w:val="4D4D4F"/>
          <w:w w:val="95"/>
          <w:sz w:val="18"/>
        </w:rPr>
        <w:t>Psychiatry,</w:t>
      </w:r>
      <w:r>
        <w:rPr>
          <w:rFonts w:ascii="Lucida Sans" w:hAnsi="Lucida Sans"/>
          <w:i/>
          <w:color w:val="4D4D4F"/>
          <w:spacing w:val="-15"/>
          <w:w w:val="95"/>
          <w:sz w:val="18"/>
        </w:rPr>
        <w:t> </w:t>
      </w:r>
      <w:r>
        <w:rPr>
          <w:rFonts w:ascii="Lucida Sans" w:hAnsi="Lucida Sans"/>
          <w:i/>
          <w:color w:val="4D4D4F"/>
          <w:w w:val="95"/>
          <w:sz w:val="18"/>
        </w:rPr>
        <w:t>68</w:t>
      </w:r>
      <w:r>
        <w:rPr>
          <w:color w:val="4D4D4F"/>
          <w:w w:val="95"/>
          <w:sz w:val="18"/>
        </w:rPr>
        <w:t>(12),</w:t>
      </w:r>
      <w:r>
        <w:rPr>
          <w:color w:val="4D4D4F"/>
          <w:spacing w:val="-7"/>
          <w:w w:val="95"/>
          <w:sz w:val="18"/>
        </w:rPr>
        <w:t> </w:t>
      </w:r>
      <w:r>
        <w:rPr>
          <w:color w:val="4D4D4F"/>
          <w:w w:val="95"/>
          <w:sz w:val="18"/>
        </w:rPr>
        <w:t>1238–1246.</w:t>
      </w:r>
    </w:p>
    <w:p>
      <w:pPr>
        <w:pStyle w:val="ListParagraph"/>
        <w:numPr>
          <w:ilvl w:val="0"/>
          <w:numId w:val="13"/>
        </w:numPr>
        <w:tabs>
          <w:tab w:pos="520" w:val="left" w:leader="none"/>
        </w:tabs>
        <w:spacing w:line="247" w:lineRule="auto" w:before="71" w:after="0"/>
        <w:ind w:left="520" w:right="148" w:hanging="360"/>
        <w:jc w:val="left"/>
        <w:rPr>
          <w:color w:val="4D4D4F"/>
          <w:sz w:val="18"/>
        </w:rPr>
      </w:pPr>
      <w:r>
        <w:rPr>
          <w:color w:val="4D4D4F"/>
          <w:sz w:val="18"/>
        </w:rPr>
        <w:t>Amato, L., Davoli, M., Minozzi, S., Ferroni, E., Ali, R., &amp; Ferri, M. (2013). Methadone at tapered doses for the management of opioid withdrawal. </w:t>
      </w:r>
      <w:r>
        <w:rPr>
          <w:rFonts w:ascii="Lucida Sans" w:hAnsi="Lucida Sans"/>
          <w:i/>
          <w:color w:val="4D4D4F"/>
          <w:sz w:val="18"/>
        </w:rPr>
        <w:t>Cochrane </w:t>
      </w:r>
      <w:r>
        <w:rPr>
          <w:rFonts w:ascii="Lucida Sans" w:hAnsi="Lucida Sans"/>
          <w:i/>
          <w:color w:val="4D4D4F"/>
          <w:spacing w:val="-3"/>
          <w:sz w:val="18"/>
        </w:rPr>
        <w:t>Database </w:t>
      </w:r>
      <w:r>
        <w:rPr>
          <w:rFonts w:ascii="Lucida Sans" w:hAnsi="Lucida Sans"/>
          <w:i/>
          <w:color w:val="4D4D4F"/>
          <w:sz w:val="18"/>
        </w:rPr>
        <w:t>of</w:t>
      </w:r>
      <w:r>
        <w:rPr>
          <w:rFonts w:ascii="Lucida Sans" w:hAnsi="Lucida Sans"/>
          <w:i/>
          <w:color w:val="4D4D4F"/>
          <w:spacing w:val="-14"/>
          <w:sz w:val="18"/>
        </w:rPr>
        <w:t> </w:t>
      </w:r>
      <w:r>
        <w:rPr>
          <w:rFonts w:ascii="Lucida Sans" w:hAnsi="Lucida Sans"/>
          <w:i/>
          <w:color w:val="4D4D4F"/>
          <w:sz w:val="18"/>
        </w:rPr>
        <w:t>Systematic</w:t>
      </w:r>
      <w:r>
        <w:rPr>
          <w:rFonts w:ascii="Lucida Sans" w:hAnsi="Lucida Sans"/>
          <w:i/>
          <w:color w:val="4D4D4F"/>
          <w:spacing w:val="-13"/>
          <w:sz w:val="18"/>
        </w:rPr>
        <w:t> </w:t>
      </w:r>
      <w:r>
        <w:rPr>
          <w:rFonts w:ascii="Lucida Sans" w:hAnsi="Lucida Sans"/>
          <w:i/>
          <w:color w:val="4D4D4F"/>
          <w:sz w:val="18"/>
        </w:rPr>
        <w:t>Reviews,</w:t>
      </w:r>
      <w:r>
        <w:rPr>
          <w:rFonts w:ascii="Lucida Sans" w:hAnsi="Lucida Sans"/>
          <w:i/>
          <w:color w:val="4D4D4F"/>
          <w:spacing w:val="-13"/>
          <w:sz w:val="18"/>
        </w:rPr>
        <w:t> </w:t>
      </w:r>
      <w:r>
        <w:rPr>
          <w:rFonts w:ascii="Lucida Sans" w:hAnsi="Lucida Sans"/>
          <w:i/>
          <w:color w:val="4D4D4F"/>
          <w:sz w:val="18"/>
        </w:rPr>
        <w:t>2013</w:t>
      </w:r>
      <w:r>
        <w:rPr>
          <w:color w:val="4D4D4F"/>
          <w:sz w:val="18"/>
        </w:rPr>
        <w:t>(2),</w:t>
      </w:r>
      <w:r>
        <w:rPr>
          <w:color w:val="4D4D4F"/>
          <w:spacing w:val="-6"/>
          <w:sz w:val="18"/>
        </w:rPr>
        <w:t> </w:t>
      </w:r>
      <w:r>
        <w:rPr>
          <w:color w:val="4D4D4F"/>
          <w:sz w:val="18"/>
        </w:rPr>
        <w:t>1–68.</w:t>
      </w:r>
    </w:p>
    <w:p>
      <w:pPr>
        <w:pStyle w:val="ListParagraph"/>
        <w:numPr>
          <w:ilvl w:val="0"/>
          <w:numId w:val="13"/>
        </w:numPr>
        <w:tabs>
          <w:tab w:pos="520" w:val="left" w:leader="none"/>
        </w:tabs>
        <w:spacing w:line="244" w:lineRule="auto" w:before="72" w:after="0"/>
        <w:ind w:left="520" w:right="505" w:hanging="360"/>
        <w:jc w:val="left"/>
        <w:rPr>
          <w:color w:val="4D4D4F"/>
          <w:sz w:val="18"/>
        </w:rPr>
      </w:pPr>
      <w:r>
        <w:rPr>
          <w:color w:val="4D4D4F"/>
          <w:sz w:val="18"/>
        </w:rPr>
        <w:t>Bart, G. (2012). Maintenance medication for </w:t>
      </w:r>
      <w:r>
        <w:rPr>
          <w:color w:val="4D4D4F"/>
          <w:spacing w:val="-3"/>
          <w:sz w:val="18"/>
        </w:rPr>
        <w:t>opiate </w:t>
      </w:r>
      <w:r>
        <w:rPr>
          <w:color w:val="4D4D4F"/>
          <w:sz w:val="18"/>
        </w:rPr>
        <w:t>addiction: The foundation of recovery. </w:t>
      </w:r>
      <w:r>
        <w:rPr>
          <w:rFonts w:ascii="Lucida Sans" w:hAnsi="Lucida Sans"/>
          <w:i/>
          <w:color w:val="4D4D4F"/>
          <w:sz w:val="18"/>
        </w:rPr>
        <w:t>Journal of </w:t>
      </w:r>
      <w:r>
        <w:rPr>
          <w:rFonts w:ascii="Lucida Sans" w:hAnsi="Lucida Sans"/>
          <w:i/>
          <w:color w:val="4D4D4F"/>
          <w:sz w:val="18"/>
        </w:rPr>
        <w:t>Addictive Diseases, 31</w:t>
      </w:r>
      <w:r>
        <w:rPr>
          <w:color w:val="4D4D4F"/>
          <w:sz w:val="18"/>
        </w:rPr>
        <w:t>(3),</w:t>
      </w:r>
      <w:r>
        <w:rPr>
          <w:color w:val="4D4D4F"/>
          <w:spacing w:val="-30"/>
          <w:sz w:val="18"/>
        </w:rPr>
        <w:t> </w:t>
      </w:r>
      <w:r>
        <w:rPr>
          <w:color w:val="4D4D4F"/>
          <w:sz w:val="18"/>
        </w:rPr>
        <w:t>207–225.</w:t>
      </w:r>
    </w:p>
    <w:p>
      <w:pPr>
        <w:pStyle w:val="ListParagraph"/>
        <w:numPr>
          <w:ilvl w:val="0"/>
          <w:numId w:val="13"/>
        </w:numPr>
        <w:tabs>
          <w:tab w:pos="520" w:val="left" w:leader="none"/>
        </w:tabs>
        <w:spacing w:line="240" w:lineRule="auto" w:before="76" w:after="0"/>
        <w:ind w:left="520" w:right="0" w:hanging="360"/>
        <w:jc w:val="left"/>
        <w:rPr>
          <w:color w:val="4D4D4F"/>
          <w:sz w:val="18"/>
        </w:rPr>
      </w:pPr>
      <w:r>
        <w:rPr>
          <w:color w:val="4D4D4F"/>
          <w:sz w:val="18"/>
        </w:rPr>
        <w:t>Fiellin, D. A., Schottenfeld, R. S., </w:t>
      </w:r>
      <w:r>
        <w:rPr>
          <w:color w:val="4D4D4F"/>
          <w:spacing w:val="-3"/>
          <w:sz w:val="18"/>
        </w:rPr>
        <w:t>Cutter, </w:t>
      </w:r>
      <w:r>
        <w:rPr>
          <w:color w:val="4D4D4F"/>
          <w:sz w:val="18"/>
        </w:rPr>
        <w:t>C. J.,</w:t>
      </w:r>
      <w:r>
        <w:rPr>
          <w:color w:val="4D4D4F"/>
          <w:spacing w:val="35"/>
          <w:sz w:val="18"/>
        </w:rPr>
        <w:t> </w:t>
      </w:r>
      <w:r>
        <w:rPr>
          <w:color w:val="4D4D4F"/>
          <w:sz w:val="18"/>
        </w:rPr>
        <w:t>Moore,</w:t>
      </w:r>
    </w:p>
    <w:p>
      <w:pPr>
        <w:pStyle w:val="BodyText"/>
        <w:spacing w:line="247" w:lineRule="auto" w:before="9"/>
        <w:ind w:left="520" w:right="460"/>
      </w:pPr>
      <w:r>
        <w:rPr>
          <w:color w:val="4D4D4F"/>
          <w:w w:val="105"/>
        </w:rPr>
        <w:t>B.</w:t>
      </w:r>
      <w:r>
        <w:rPr>
          <w:color w:val="4D4D4F"/>
          <w:spacing w:val="-23"/>
          <w:w w:val="105"/>
        </w:rPr>
        <w:t> </w:t>
      </w:r>
      <w:r>
        <w:rPr>
          <w:color w:val="4D4D4F"/>
          <w:w w:val="105"/>
        </w:rPr>
        <w:t>A.,</w:t>
      </w:r>
      <w:r>
        <w:rPr>
          <w:color w:val="4D4D4F"/>
          <w:spacing w:val="-22"/>
          <w:w w:val="105"/>
        </w:rPr>
        <w:t> </w:t>
      </w:r>
      <w:r>
        <w:rPr>
          <w:color w:val="4D4D4F"/>
          <w:spacing w:val="-3"/>
          <w:w w:val="105"/>
        </w:rPr>
        <w:t>Barry,</w:t>
      </w:r>
      <w:r>
        <w:rPr>
          <w:color w:val="4D4D4F"/>
          <w:spacing w:val="-22"/>
          <w:w w:val="105"/>
        </w:rPr>
        <w:t> </w:t>
      </w:r>
      <w:r>
        <w:rPr>
          <w:color w:val="4D4D4F"/>
          <w:w w:val="105"/>
        </w:rPr>
        <w:t>D.</w:t>
      </w:r>
      <w:r>
        <w:rPr>
          <w:color w:val="4D4D4F"/>
          <w:spacing w:val="-22"/>
          <w:w w:val="105"/>
        </w:rPr>
        <w:t> </w:t>
      </w:r>
      <w:r>
        <w:rPr>
          <w:color w:val="4D4D4F"/>
          <w:spacing w:val="-7"/>
          <w:w w:val="105"/>
        </w:rPr>
        <w:t>T.,</w:t>
      </w:r>
      <w:r>
        <w:rPr>
          <w:color w:val="4D4D4F"/>
          <w:spacing w:val="-22"/>
          <w:w w:val="105"/>
        </w:rPr>
        <w:t> </w:t>
      </w:r>
      <w:r>
        <w:rPr>
          <w:color w:val="4D4D4F"/>
          <w:w w:val="105"/>
        </w:rPr>
        <w:t>&amp;</w:t>
      </w:r>
      <w:r>
        <w:rPr>
          <w:color w:val="4D4D4F"/>
          <w:spacing w:val="-23"/>
          <w:w w:val="105"/>
        </w:rPr>
        <w:t> </w:t>
      </w:r>
      <w:r>
        <w:rPr>
          <w:color w:val="4D4D4F"/>
          <w:w w:val="105"/>
        </w:rPr>
        <w:t>O’Connor,</w:t>
      </w:r>
      <w:r>
        <w:rPr>
          <w:color w:val="4D4D4F"/>
          <w:spacing w:val="-22"/>
          <w:w w:val="105"/>
        </w:rPr>
        <w:t> </w:t>
      </w:r>
      <w:r>
        <w:rPr>
          <w:color w:val="4D4D4F"/>
          <w:spacing w:val="-17"/>
          <w:w w:val="105"/>
        </w:rPr>
        <w:t>P.</w:t>
      </w:r>
      <w:r>
        <w:rPr>
          <w:color w:val="4D4D4F"/>
          <w:spacing w:val="-22"/>
          <w:w w:val="105"/>
        </w:rPr>
        <w:t> </w:t>
      </w:r>
      <w:r>
        <w:rPr>
          <w:color w:val="4D4D4F"/>
          <w:w w:val="105"/>
        </w:rPr>
        <w:t>G.</w:t>
      </w:r>
      <w:r>
        <w:rPr>
          <w:color w:val="4D4D4F"/>
          <w:spacing w:val="-22"/>
          <w:w w:val="105"/>
        </w:rPr>
        <w:t> </w:t>
      </w:r>
      <w:r>
        <w:rPr>
          <w:color w:val="4D4D4F"/>
          <w:w w:val="105"/>
        </w:rPr>
        <w:t>(2014).</w:t>
      </w:r>
      <w:r>
        <w:rPr>
          <w:color w:val="4D4D4F"/>
          <w:spacing w:val="-22"/>
          <w:w w:val="105"/>
        </w:rPr>
        <w:t> </w:t>
      </w:r>
      <w:r>
        <w:rPr>
          <w:color w:val="4D4D4F"/>
          <w:spacing w:val="-3"/>
          <w:w w:val="105"/>
        </w:rPr>
        <w:t>Primary </w:t>
      </w:r>
      <w:r>
        <w:rPr>
          <w:color w:val="4D4D4F"/>
          <w:w w:val="105"/>
        </w:rPr>
        <w:t>care-based buprenorphine taper vs maintenance therapy for prescription opioid dependence: A randomized</w:t>
      </w:r>
      <w:r>
        <w:rPr>
          <w:color w:val="4D4D4F"/>
          <w:spacing w:val="-30"/>
          <w:w w:val="105"/>
        </w:rPr>
        <w:t> </w:t>
      </w:r>
      <w:r>
        <w:rPr>
          <w:color w:val="4D4D4F"/>
          <w:w w:val="105"/>
        </w:rPr>
        <w:t>clinical</w:t>
      </w:r>
      <w:r>
        <w:rPr>
          <w:color w:val="4D4D4F"/>
          <w:spacing w:val="-30"/>
          <w:w w:val="105"/>
        </w:rPr>
        <w:t> </w:t>
      </w:r>
      <w:r>
        <w:rPr>
          <w:color w:val="4D4D4F"/>
          <w:w w:val="105"/>
        </w:rPr>
        <w:t>trial.</w:t>
      </w:r>
      <w:r>
        <w:rPr>
          <w:color w:val="4D4D4F"/>
          <w:spacing w:val="-29"/>
          <w:w w:val="105"/>
        </w:rPr>
        <w:t> </w:t>
      </w:r>
      <w:r>
        <w:rPr>
          <w:rFonts w:ascii="Lucida Sans" w:hAnsi="Lucida Sans"/>
          <w:i/>
          <w:color w:val="4D4D4F"/>
          <w:w w:val="105"/>
        </w:rPr>
        <w:t>JAMA</w:t>
      </w:r>
      <w:r>
        <w:rPr>
          <w:rFonts w:ascii="Lucida Sans" w:hAnsi="Lucida Sans"/>
          <w:i/>
          <w:color w:val="4D4D4F"/>
          <w:spacing w:val="-37"/>
          <w:w w:val="105"/>
        </w:rPr>
        <w:t> </w:t>
      </w:r>
      <w:r>
        <w:rPr>
          <w:rFonts w:ascii="Lucida Sans" w:hAnsi="Lucida Sans"/>
          <w:i/>
          <w:color w:val="4D4D4F"/>
          <w:w w:val="105"/>
        </w:rPr>
        <w:t>Internal</w:t>
      </w:r>
      <w:r>
        <w:rPr>
          <w:rFonts w:ascii="Lucida Sans" w:hAnsi="Lucida Sans"/>
          <w:i/>
          <w:color w:val="4D4D4F"/>
          <w:spacing w:val="-37"/>
          <w:w w:val="105"/>
        </w:rPr>
        <w:t> </w:t>
      </w:r>
      <w:r>
        <w:rPr>
          <w:rFonts w:ascii="Lucida Sans" w:hAnsi="Lucida Sans"/>
          <w:i/>
          <w:color w:val="4D4D4F"/>
          <w:w w:val="105"/>
        </w:rPr>
        <w:t>Medicine, </w:t>
      </w:r>
      <w:r>
        <w:rPr>
          <w:rFonts w:ascii="Lucida Sans" w:hAnsi="Lucida Sans"/>
          <w:i/>
          <w:color w:val="4D4D4F"/>
          <w:w w:val="105"/>
        </w:rPr>
        <w:t>174</w:t>
      </w:r>
      <w:r>
        <w:rPr>
          <w:color w:val="4D4D4F"/>
          <w:w w:val="105"/>
        </w:rPr>
        <w:t>(12),</w:t>
      </w:r>
      <w:r>
        <w:rPr>
          <w:color w:val="4D4D4F"/>
          <w:spacing w:val="-6"/>
          <w:w w:val="105"/>
        </w:rPr>
        <w:t> </w:t>
      </w:r>
      <w:r>
        <w:rPr>
          <w:color w:val="4D4D4F"/>
          <w:w w:val="105"/>
        </w:rPr>
        <w:t>1947–1954.</w:t>
      </w:r>
    </w:p>
    <w:p>
      <w:pPr>
        <w:pStyle w:val="ListParagraph"/>
        <w:numPr>
          <w:ilvl w:val="0"/>
          <w:numId w:val="13"/>
        </w:numPr>
        <w:tabs>
          <w:tab w:pos="520" w:val="left" w:leader="none"/>
        </w:tabs>
        <w:spacing w:line="247" w:lineRule="auto" w:before="76" w:after="0"/>
        <w:ind w:left="520" w:right="475" w:hanging="360"/>
        <w:jc w:val="left"/>
        <w:rPr>
          <w:color w:val="4D4D4F"/>
          <w:sz w:val="18"/>
        </w:rPr>
      </w:pPr>
      <w:r>
        <w:rPr>
          <w:color w:val="4D4D4F"/>
          <w:sz w:val="18"/>
        </w:rPr>
        <w:t>White, </w:t>
      </w:r>
      <w:r>
        <w:rPr>
          <w:color w:val="4D4D4F"/>
          <w:spacing w:val="-7"/>
          <w:sz w:val="18"/>
        </w:rPr>
        <w:t>W. </w:t>
      </w:r>
      <w:r>
        <w:rPr>
          <w:color w:val="4D4D4F"/>
          <w:sz w:val="18"/>
        </w:rPr>
        <w:t>L. (2012). Medication-assisted recovery from opioid addiction: Historical and </w:t>
      </w:r>
      <w:r>
        <w:rPr>
          <w:color w:val="4D4D4F"/>
          <w:spacing w:val="-2"/>
          <w:sz w:val="18"/>
        </w:rPr>
        <w:t>contemporary </w:t>
      </w:r>
      <w:r>
        <w:rPr>
          <w:color w:val="4D4D4F"/>
          <w:sz w:val="18"/>
        </w:rPr>
        <w:t>perspectives.</w:t>
      </w:r>
      <w:r>
        <w:rPr>
          <w:color w:val="4D4D4F"/>
          <w:spacing w:val="-27"/>
          <w:sz w:val="18"/>
        </w:rPr>
        <w:t> </w:t>
      </w:r>
      <w:r>
        <w:rPr>
          <w:rFonts w:ascii="Lucida Sans" w:hAnsi="Lucida Sans"/>
          <w:i/>
          <w:color w:val="4D4D4F"/>
          <w:sz w:val="18"/>
        </w:rPr>
        <w:t>Journal</w:t>
      </w:r>
      <w:r>
        <w:rPr>
          <w:rFonts w:ascii="Lucida Sans" w:hAnsi="Lucida Sans"/>
          <w:i/>
          <w:color w:val="4D4D4F"/>
          <w:spacing w:val="-34"/>
          <w:sz w:val="18"/>
        </w:rPr>
        <w:t> </w:t>
      </w:r>
      <w:r>
        <w:rPr>
          <w:rFonts w:ascii="Lucida Sans" w:hAnsi="Lucida Sans"/>
          <w:i/>
          <w:color w:val="4D4D4F"/>
          <w:sz w:val="18"/>
        </w:rPr>
        <w:t>of</w:t>
      </w:r>
      <w:r>
        <w:rPr>
          <w:rFonts w:ascii="Lucida Sans" w:hAnsi="Lucida Sans"/>
          <w:i/>
          <w:color w:val="4D4D4F"/>
          <w:spacing w:val="-33"/>
          <w:sz w:val="18"/>
        </w:rPr>
        <w:t> </w:t>
      </w:r>
      <w:r>
        <w:rPr>
          <w:rFonts w:ascii="Lucida Sans" w:hAnsi="Lucida Sans"/>
          <w:i/>
          <w:color w:val="4D4D4F"/>
          <w:sz w:val="18"/>
        </w:rPr>
        <w:t>Addictive</w:t>
      </w:r>
      <w:r>
        <w:rPr>
          <w:rFonts w:ascii="Lucida Sans" w:hAnsi="Lucida Sans"/>
          <w:i/>
          <w:color w:val="4D4D4F"/>
          <w:spacing w:val="-34"/>
          <w:sz w:val="18"/>
        </w:rPr>
        <w:t> </w:t>
      </w:r>
      <w:r>
        <w:rPr>
          <w:rFonts w:ascii="Lucida Sans" w:hAnsi="Lucida Sans"/>
          <w:i/>
          <w:color w:val="4D4D4F"/>
          <w:sz w:val="18"/>
        </w:rPr>
        <w:t>Diseases,</w:t>
      </w:r>
      <w:r>
        <w:rPr>
          <w:rFonts w:ascii="Lucida Sans" w:hAnsi="Lucida Sans"/>
          <w:i/>
          <w:color w:val="4D4D4F"/>
          <w:spacing w:val="-33"/>
          <w:sz w:val="18"/>
        </w:rPr>
        <w:t> </w:t>
      </w:r>
      <w:r>
        <w:rPr>
          <w:rFonts w:ascii="Lucida Sans" w:hAnsi="Lucida Sans"/>
          <w:i/>
          <w:color w:val="4D4D4F"/>
          <w:sz w:val="18"/>
        </w:rPr>
        <w:t>31</w:t>
      </w:r>
      <w:r>
        <w:rPr>
          <w:color w:val="4D4D4F"/>
          <w:sz w:val="18"/>
        </w:rPr>
        <w:t>(3), 199–206.</w:t>
      </w:r>
    </w:p>
    <w:p>
      <w:pPr>
        <w:pStyle w:val="ListParagraph"/>
        <w:numPr>
          <w:ilvl w:val="0"/>
          <w:numId w:val="13"/>
        </w:numPr>
        <w:tabs>
          <w:tab w:pos="520" w:val="left" w:leader="none"/>
        </w:tabs>
        <w:spacing w:line="247" w:lineRule="auto" w:before="78" w:after="0"/>
        <w:ind w:left="520" w:right="208" w:hanging="360"/>
        <w:jc w:val="left"/>
        <w:rPr>
          <w:color w:val="4D4D4F"/>
          <w:sz w:val="18"/>
        </w:rPr>
      </w:pPr>
      <w:r>
        <w:rPr>
          <w:color w:val="4D4D4F"/>
          <w:sz w:val="18"/>
        </w:rPr>
        <w:t>Substance Abuse and Mental Health Services Administration. (1999). </w:t>
      </w:r>
      <w:r>
        <w:rPr>
          <w:rFonts w:ascii="Lucida Sans"/>
          <w:i/>
          <w:color w:val="4D4D4F"/>
          <w:sz w:val="18"/>
        </w:rPr>
        <w:t>Enhancing motivation for </w:t>
      </w:r>
      <w:r>
        <w:rPr>
          <w:rFonts w:ascii="Lucida Sans"/>
          <w:i/>
          <w:color w:val="4D4D4F"/>
          <w:sz w:val="18"/>
        </w:rPr>
        <w:t>change in substance abuse treatment. </w:t>
      </w:r>
      <w:r>
        <w:rPr>
          <w:color w:val="4D4D4F"/>
          <w:spacing w:val="-3"/>
          <w:sz w:val="18"/>
        </w:rPr>
        <w:t>Treatment </w:t>
      </w:r>
      <w:r>
        <w:rPr>
          <w:color w:val="4D4D4F"/>
          <w:sz w:val="18"/>
        </w:rPr>
        <w:t>Improvement</w:t>
      </w:r>
      <w:r>
        <w:rPr>
          <w:color w:val="4D4D4F"/>
          <w:spacing w:val="-7"/>
          <w:sz w:val="18"/>
        </w:rPr>
        <w:t> </w:t>
      </w:r>
      <w:r>
        <w:rPr>
          <w:color w:val="4D4D4F"/>
          <w:sz w:val="18"/>
        </w:rPr>
        <w:t>Protocol</w:t>
      </w:r>
      <w:r>
        <w:rPr>
          <w:color w:val="4D4D4F"/>
          <w:spacing w:val="-6"/>
          <w:sz w:val="18"/>
        </w:rPr>
        <w:t> </w:t>
      </w:r>
      <w:r>
        <w:rPr>
          <w:color w:val="4D4D4F"/>
          <w:sz w:val="18"/>
        </w:rPr>
        <w:t>(TIP)</w:t>
      </w:r>
      <w:r>
        <w:rPr>
          <w:color w:val="4D4D4F"/>
          <w:spacing w:val="-6"/>
          <w:sz w:val="18"/>
        </w:rPr>
        <w:t> </w:t>
      </w:r>
      <w:r>
        <w:rPr>
          <w:color w:val="4D4D4F"/>
          <w:sz w:val="18"/>
        </w:rPr>
        <w:t>Series</w:t>
      </w:r>
      <w:r>
        <w:rPr>
          <w:color w:val="4D4D4F"/>
          <w:spacing w:val="-6"/>
          <w:sz w:val="18"/>
        </w:rPr>
        <w:t> </w:t>
      </w:r>
      <w:r>
        <w:rPr>
          <w:color w:val="4D4D4F"/>
          <w:sz w:val="18"/>
        </w:rPr>
        <w:t>35.</w:t>
      </w:r>
      <w:r>
        <w:rPr>
          <w:color w:val="4D4D4F"/>
          <w:spacing w:val="-7"/>
          <w:sz w:val="18"/>
        </w:rPr>
        <w:t> </w:t>
      </w:r>
      <w:r>
        <w:rPr>
          <w:color w:val="4D4D4F"/>
          <w:sz w:val="18"/>
        </w:rPr>
        <w:t>HHS</w:t>
      </w:r>
      <w:r>
        <w:rPr>
          <w:color w:val="4D4D4F"/>
          <w:spacing w:val="-6"/>
          <w:sz w:val="18"/>
        </w:rPr>
        <w:t> </w:t>
      </w:r>
      <w:r>
        <w:rPr>
          <w:color w:val="4D4D4F"/>
          <w:sz w:val="18"/>
        </w:rPr>
        <w:t>Publication No. (SMA) 13-4212. Rockville, MD: Substance Abuse and Mental Health Services</w:t>
      </w:r>
      <w:r>
        <w:rPr>
          <w:color w:val="4D4D4F"/>
          <w:spacing w:val="8"/>
          <w:sz w:val="18"/>
        </w:rPr>
        <w:t> </w:t>
      </w:r>
      <w:r>
        <w:rPr>
          <w:color w:val="4D4D4F"/>
          <w:sz w:val="18"/>
        </w:rPr>
        <w:t>Administration.</w:t>
      </w:r>
    </w:p>
    <w:p>
      <w:pPr>
        <w:pStyle w:val="ListParagraph"/>
        <w:numPr>
          <w:ilvl w:val="0"/>
          <w:numId w:val="13"/>
        </w:numPr>
        <w:tabs>
          <w:tab w:pos="520" w:val="left" w:leader="none"/>
        </w:tabs>
        <w:spacing w:line="247" w:lineRule="auto" w:before="78" w:after="0"/>
        <w:ind w:left="520" w:right="345" w:hanging="360"/>
        <w:jc w:val="left"/>
        <w:rPr>
          <w:color w:val="4D4D4F"/>
          <w:sz w:val="18"/>
        </w:rPr>
      </w:pPr>
      <w:r>
        <w:rPr>
          <w:color w:val="4D4D4F"/>
          <w:sz w:val="18"/>
        </w:rPr>
        <w:t>McHugh, R. K., Hearon, B. A., &amp; Otto, M. </w:t>
      </w:r>
      <w:r>
        <w:rPr>
          <w:color w:val="4D4D4F"/>
          <w:spacing w:val="-7"/>
          <w:sz w:val="18"/>
        </w:rPr>
        <w:t>W. </w:t>
      </w:r>
      <w:r>
        <w:rPr>
          <w:color w:val="4D4D4F"/>
          <w:sz w:val="18"/>
        </w:rPr>
        <w:t>(2010). Cognitive behavioral therapy for substance use </w:t>
      </w:r>
      <w:r>
        <w:rPr>
          <w:color w:val="4D4D4F"/>
          <w:w w:val="95"/>
          <w:sz w:val="18"/>
        </w:rPr>
        <w:t>disorders.</w:t>
      </w:r>
      <w:r>
        <w:rPr>
          <w:color w:val="4D4D4F"/>
          <w:spacing w:val="-10"/>
          <w:w w:val="95"/>
          <w:sz w:val="18"/>
        </w:rPr>
        <w:t> </w:t>
      </w:r>
      <w:r>
        <w:rPr>
          <w:rFonts w:ascii="Lucida Sans" w:hAnsi="Lucida Sans"/>
          <w:i/>
          <w:color w:val="4D4D4F"/>
          <w:w w:val="95"/>
          <w:sz w:val="18"/>
        </w:rPr>
        <w:t>Psychiatric</w:t>
      </w:r>
      <w:r>
        <w:rPr>
          <w:rFonts w:ascii="Lucida Sans" w:hAnsi="Lucida Sans"/>
          <w:i/>
          <w:color w:val="4D4D4F"/>
          <w:spacing w:val="-16"/>
          <w:w w:val="95"/>
          <w:sz w:val="18"/>
        </w:rPr>
        <w:t> </w:t>
      </w:r>
      <w:r>
        <w:rPr>
          <w:rFonts w:ascii="Lucida Sans" w:hAnsi="Lucida Sans"/>
          <w:i/>
          <w:color w:val="4D4D4F"/>
          <w:w w:val="95"/>
          <w:sz w:val="18"/>
        </w:rPr>
        <w:t>Clinics</w:t>
      </w:r>
      <w:r>
        <w:rPr>
          <w:rFonts w:ascii="Lucida Sans" w:hAnsi="Lucida Sans"/>
          <w:i/>
          <w:color w:val="4D4D4F"/>
          <w:spacing w:val="-16"/>
          <w:w w:val="95"/>
          <w:sz w:val="18"/>
        </w:rPr>
        <w:t> </w:t>
      </w:r>
      <w:r>
        <w:rPr>
          <w:rFonts w:ascii="Lucida Sans" w:hAnsi="Lucida Sans"/>
          <w:i/>
          <w:color w:val="4D4D4F"/>
          <w:w w:val="95"/>
          <w:sz w:val="18"/>
        </w:rPr>
        <w:t>of</w:t>
      </w:r>
      <w:r>
        <w:rPr>
          <w:rFonts w:ascii="Lucida Sans" w:hAnsi="Lucida Sans"/>
          <w:i/>
          <w:color w:val="4D4D4F"/>
          <w:spacing w:val="-16"/>
          <w:w w:val="95"/>
          <w:sz w:val="18"/>
        </w:rPr>
        <w:t> </w:t>
      </w:r>
      <w:r>
        <w:rPr>
          <w:rFonts w:ascii="Lucida Sans" w:hAnsi="Lucida Sans"/>
          <w:i/>
          <w:color w:val="4D4D4F"/>
          <w:w w:val="95"/>
          <w:sz w:val="18"/>
        </w:rPr>
        <w:t>North</w:t>
      </w:r>
      <w:r>
        <w:rPr>
          <w:rFonts w:ascii="Lucida Sans" w:hAnsi="Lucida Sans"/>
          <w:i/>
          <w:color w:val="4D4D4F"/>
          <w:spacing w:val="-16"/>
          <w:w w:val="95"/>
          <w:sz w:val="18"/>
        </w:rPr>
        <w:t> </w:t>
      </w:r>
      <w:r>
        <w:rPr>
          <w:rFonts w:ascii="Lucida Sans" w:hAnsi="Lucida Sans"/>
          <w:i/>
          <w:color w:val="4D4D4F"/>
          <w:w w:val="95"/>
          <w:sz w:val="18"/>
        </w:rPr>
        <w:t>America,</w:t>
      </w:r>
      <w:r>
        <w:rPr>
          <w:rFonts w:ascii="Lucida Sans" w:hAnsi="Lucida Sans"/>
          <w:i/>
          <w:color w:val="4D4D4F"/>
          <w:spacing w:val="-17"/>
          <w:w w:val="95"/>
          <w:sz w:val="18"/>
        </w:rPr>
        <w:t> </w:t>
      </w:r>
      <w:r>
        <w:rPr>
          <w:rFonts w:ascii="Lucida Sans" w:hAnsi="Lucida Sans"/>
          <w:i/>
          <w:color w:val="4D4D4F"/>
          <w:spacing w:val="-3"/>
          <w:w w:val="95"/>
          <w:sz w:val="18"/>
        </w:rPr>
        <w:t>33</w:t>
      </w:r>
      <w:r>
        <w:rPr>
          <w:color w:val="4D4D4F"/>
          <w:spacing w:val="-3"/>
          <w:w w:val="95"/>
          <w:sz w:val="18"/>
        </w:rPr>
        <w:t>(3), </w:t>
      </w:r>
      <w:r>
        <w:rPr>
          <w:color w:val="4D4D4F"/>
          <w:sz w:val="18"/>
        </w:rPr>
        <w:t>511–525.</w:t>
      </w:r>
    </w:p>
    <w:p>
      <w:pPr>
        <w:pStyle w:val="ListParagraph"/>
        <w:numPr>
          <w:ilvl w:val="0"/>
          <w:numId w:val="13"/>
        </w:numPr>
        <w:tabs>
          <w:tab w:pos="520" w:val="left" w:leader="none"/>
        </w:tabs>
        <w:spacing w:line="247" w:lineRule="auto" w:before="78" w:after="0"/>
        <w:ind w:left="520" w:right="177" w:hanging="360"/>
        <w:jc w:val="left"/>
        <w:rPr>
          <w:color w:val="4D4D4F"/>
          <w:sz w:val="18"/>
        </w:rPr>
      </w:pPr>
      <w:r>
        <w:rPr>
          <w:color w:val="4D4D4F"/>
          <w:sz w:val="18"/>
        </w:rPr>
        <w:t>Ling, </w:t>
      </w:r>
      <w:r>
        <w:rPr>
          <w:color w:val="4D4D4F"/>
          <w:spacing w:val="-5"/>
          <w:sz w:val="18"/>
        </w:rPr>
        <w:t>W., </w:t>
      </w:r>
      <w:r>
        <w:rPr>
          <w:color w:val="4D4D4F"/>
          <w:sz w:val="18"/>
        </w:rPr>
        <w:t>Hillhouse, M., Ang, A., Jenkins, J., &amp; </w:t>
      </w:r>
      <w:r>
        <w:rPr>
          <w:color w:val="4D4D4F"/>
          <w:spacing w:val="-3"/>
          <w:sz w:val="18"/>
        </w:rPr>
        <w:t>Fahey, </w:t>
      </w:r>
      <w:r>
        <w:rPr>
          <w:color w:val="4D4D4F"/>
          <w:spacing w:val="-9"/>
          <w:sz w:val="18"/>
        </w:rPr>
        <w:t>J. </w:t>
      </w:r>
      <w:r>
        <w:rPr>
          <w:color w:val="4D4D4F"/>
          <w:sz w:val="18"/>
        </w:rPr>
        <w:t>(2013). Comparison of behavioral treatment conditions in buprenorphine maintenance. </w:t>
      </w:r>
      <w:r>
        <w:rPr>
          <w:rFonts w:ascii="Lucida Sans" w:hAnsi="Lucida Sans"/>
          <w:i/>
          <w:color w:val="4D4D4F"/>
          <w:sz w:val="18"/>
        </w:rPr>
        <w:t>Addiction, 108</w:t>
      </w:r>
      <w:r>
        <w:rPr>
          <w:color w:val="4D4D4F"/>
          <w:sz w:val="18"/>
        </w:rPr>
        <w:t>(10), 1788–1798.</w:t>
      </w:r>
    </w:p>
    <w:p>
      <w:pPr>
        <w:pStyle w:val="ListParagraph"/>
        <w:numPr>
          <w:ilvl w:val="0"/>
          <w:numId w:val="13"/>
        </w:numPr>
        <w:tabs>
          <w:tab w:pos="520" w:val="left" w:leader="none"/>
        </w:tabs>
        <w:spacing w:line="249" w:lineRule="auto" w:before="78" w:after="0"/>
        <w:ind w:left="520" w:right="430" w:hanging="360"/>
        <w:jc w:val="left"/>
        <w:rPr>
          <w:color w:val="4D4D4F"/>
          <w:sz w:val="18"/>
        </w:rPr>
      </w:pPr>
      <w:r>
        <w:rPr>
          <w:color w:val="4D4D4F"/>
          <w:sz w:val="18"/>
        </w:rPr>
        <w:t>Fiellin, D. A., </w:t>
      </w:r>
      <w:r>
        <w:rPr>
          <w:color w:val="4D4D4F"/>
          <w:spacing w:val="-3"/>
          <w:sz w:val="18"/>
        </w:rPr>
        <w:t>Barry, </w:t>
      </w:r>
      <w:r>
        <w:rPr>
          <w:color w:val="4D4D4F"/>
          <w:sz w:val="18"/>
        </w:rPr>
        <w:t>D. </w:t>
      </w:r>
      <w:r>
        <w:rPr>
          <w:color w:val="4D4D4F"/>
          <w:spacing w:val="-7"/>
          <w:sz w:val="18"/>
        </w:rPr>
        <w:t>T., </w:t>
      </w:r>
      <w:r>
        <w:rPr>
          <w:color w:val="4D4D4F"/>
          <w:sz w:val="18"/>
        </w:rPr>
        <w:t>Sullivan, L. E., </w:t>
      </w:r>
      <w:r>
        <w:rPr>
          <w:color w:val="4D4D4F"/>
          <w:spacing w:val="-3"/>
          <w:sz w:val="18"/>
        </w:rPr>
        <w:t>Cutter, </w:t>
      </w:r>
      <w:r>
        <w:rPr>
          <w:color w:val="4D4D4F"/>
          <w:sz w:val="18"/>
        </w:rPr>
        <w:t>C. J., Moore, B. A., O’Connor, </w:t>
      </w:r>
      <w:r>
        <w:rPr>
          <w:color w:val="4D4D4F"/>
          <w:spacing w:val="-17"/>
          <w:sz w:val="18"/>
        </w:rPr>
        <w:t>P. </w:t>
      </w:r>
      <w:r>
        <w:rPr>
          <w:color w:val="4D4D4F"/>
          <w:sz w:val="18"/>
        </w:rPr>
        <w:t>G., &amp; Schottenfeld,</w:t>
      </w:r>
      <w:r>
        <w:rPr>
          <w:color w:val="4D4D4F"/>
          <w:spacing w:val="30"/>
          <w:sz w:val="18"/>
        </w:rPr>
        <w:t> </w:t>
      </w:r>
      <w:r>
        <w:rPr>
          <w:color w:val="4D4D4F"/>
          <w:spacing w:val="-8"/>
          <w:sz w:val="18"/>
        </w:rPr>
        <w:t>R.</w:t>
      </w:r>
    </w:p>
    <w:p>
      <w:pPr>
        <w:spacing w:line="247" w:lineRule="auto" w:before="1"/>
        <w:ind w:left="520" w:right="192" w:firstLine="0"/>
        <w:jc w:val="left"/>
        <w:rPr>
          <w:sz w:val="18"/>
        </w:rPr>
      </w:pPr>
      <w:r>
        <w:rPr>
          <w:color w:val="4D4D4F"/>
          <w:sz w:val="18"/>
        </w:rPr>
        <w:t>S. (2013). A randomized trial of cognitive behavioral therapy in primary care-based buprenorphine. </w:t>
      </w:r>
      <w:r>
        <w:rPr>
          <w:rFonts w:ascii="Lucida Sans" w:hAnsi="Lucida Sans"/>
          <w:i/>
          <w:color w:val="4D4D4F"/>
          <w:sz w:val="18"/>
        </w:rPr>
        <w:t>American</w:t>
      </w:r>
      <w:r>
        <w:rPr>
          <w:rFonts w:ascii="Lucida Sans" w:hAnsi="Lucida Sans"/>
          <w:i/>
          <w:color w:val="4D4D4F"/>
          <w:spacing w:val="-41"/>
          <w:sz w:val="18"/>
        </w:rPr>
        <w:t> </w:t>
      </w:r>
      <w:r>
        <w:rPr>
          <w:rFonts w:ascii="Lucida Sans" w:hAnsi="Lucida Sans"/>
          <w:i/>
          <w:color w:val="4D4D4F"/>
          <w:sz w:val="18"/>
        </w:rPr>
        <w:t>Journal</w:t>
      </w:r>
      <w:r>
        <w:rPr>
          <w:rFonts w:ascii="Lucida Sans" w:hAnsi="Lucida Sans"/>
          <w:i/>
          <w:color w:val="4D4D4F"/>
          <w:spacing w:val="-40"/>
          <w:sz w:val="18"/>
        </w:rPr>
        <w:t> </w:t>
      </w:r>
      <w:r>
        <w:rPr>
          <w:rFonts w:ascii="Lucida Sans" w:hAnsi="Lucida Sans"/>
          <w:i/>
          <w:color w:val="4D4D4F"/>
          <w:sz w:val="18"/>
        </w:rPr>
        <w:t>of</w:t>
      </w:r>
      <w:r>
        <w:rPr>
          <w:rFonts w:ascii="Lucida Sans" w:hAnsi="Lucida Sans"/>
          <w:i/>
          <w:color w:val="4D4D4F"/>
          <w:spacing w:val="-40"/>
          <w:sz w:val="18"/>
        </w:rPr>
        <w:t> </w:t>
      </w:r>
      <w:r>
        <w:rPr>
          <w:rFonts w:ascii="Lucida Sans" w:hAnsi="Lucida Sans"/>
          <w:i/>
          <w:color w:val="4D4D4F"/>
          <w:sz w:val="18"/>
        </w:rPr>
        <w:t>Medicine,</w:t>
      </w:r>
      <w:r>
        <w:rPr>
          <w:rFonts w:ascii="Lucida Sans" w:hAnsi="Lucida Sans"/>
          <w:i/>
          <w:color w:val="4D4D4F"/>
          <w:spacing w:val="-40"/>
          <w:sz w:val="18"/>
        </w:rPr>
        <w:t> </w:t>
      </w:r>
      <w:r>
        <w:rPr>
          <w:rFonts w:ascii="Lucida Sans" w:hAnsi="Lucida Sans"/>
          <w:i/>
          <w:color w:val="4D4D4F"/>
          <w:sz w:val="18"/>
        </w:rPr>
        <w:t>126</w:t>
      </w:r>
      <w:r>
        <w:rPr>
          <w:color w:val="4D4D4F"/>
          <w:sz w:val="18"/>
        </w:rPr>
        <w:t>(1),</w:t>
      </w:r>
      <w:r>
        <w:rPr>
          <w:color w:val="4D4D4F"/>
          <w:spacing w:val="-34"/>
          <w:sz w:val="18"/>
        </w:rPr>
        <w:t> </w:t>
      </w:r>
      <w:r>
        <w:rPr>
          <w:color w:val="4D4D4F"/>
          <w:sz w:val="18"/>
        </w:rPr>
        <w:t>74.e11–</w:t>
      </w:r>
      <w:r>
        <w:rPr>
          <w:color w:val="4D4D4F"/>
          <w:spacing w:val="-33"/>
          <w:sz w:val="18"/>
        </w:rPr>
        <w:t> </w:t>
      </w:r>
      <w:r>
        <w:rPr>
          <w:color w:val="4D4D4F"/>
          <w:spacing w:val="-3"/>
          <w:sz w:val="18"/>
        </w:rPr>
        <w:t>74.e17.</w:t>
      </w:r>
    </w:p>
    <w:p>
      <w:pPr>
        <w:pStyle w:val="ListParagraph"/>
        <w:numPr>
          <w:ilvl w:val="0"/>
          <w:numId w:val="13"/>
        </w:numPr>
        <w:tabs>
          <w:tab w:pos="520" w:val="left" w:leader="none"/>
        </w:tabs>
        <w:spacing w:line="247" w:lineRule="auto" w:before="75" w:after="0"/>
        <w:ind w:left="520" w:right="215" w:hanging="360"/>
        <w:jc w:val="left"/>
        <w:rPr>
          <w:color w:val="4D4D4F"/>
          <w:sz w:val="18"/>
        </w:rPr>
      </w:pPr>
      <w:r>
        <w:rPr>
          <w:color w:val="4D4D4F"/>
          <w:sz w:val="18"/>
        </w:rPr>
        <w:t>Moore, B. A., Fiellin, D. A., </w:t>
      </w:r>
      <w:r>
        <w:rPr>
          <w:color w:val="4D4D4F"/>
          <w:spacing w:val="-3"/>
          <w:sz w:val="18"/>
        </w:rPr>
        <w:t>Cutter, </w:t>
      </w:r>
      <w:r>
        <w:rPr>
          <w:color w:val="4D4D4F"/>
          <w:sz w:val="18"/>
        </w:rPr>
        <w:t>C. J., Biondo, </w:t>
      </w:r>
      <w:r>
        <w:rPr>
          <w:color w:val="4D4D4F"/>
          <w:spacing w:val="-15"/>
          <w:sz w:val="18"/>
        </w:rPr>
        <w:t>F. </w:t>
      </w:r>
      <w:r>
        <w:rPr>
          <w:color w:val="4D4D4F"/>
          <w:sz w:val="18"/>
        </w:rPr>
        <w:t>D., </w:t>
      </w:r>
      <w:r>
        <w:rPr>
          <w:color w:val="4D4D4F"/>
          <w:spacing w:val="-3"/>
          <w:sz w:val="18"/>
        </w:rPr>
        <w:t>Barry,</w:t>
      </w:r>
      <w:r>
        <w:rPr>
          <w:color w:val="4D4D4F"/>
          <w:spacing w:val="-6"/>
          <w:sz w:val="18"/>
        </w:rPr>
        <w:t> </w:t>
      </w:r>
      <w:r>
        <w:rPr>
          <w:color w:val="4D4D4F"/>
          <w:sz w:val="18"/>
        </w:rPr>
        <w:t>D.</w:t>
      </w:r>
      <w:r>
        <w:rPr>
          <w:color w:val="4D4D4F"/>
          <w:spacing w:val="-5"/>
          <w:sz w:val="18"/>
        </w:rPr>
        <w:t> </w:t>
      </w:r>
      <w:r>
        <w:rPr>
          <w:color w:val="4D4D4F"/>
          <w:sz w:val="18"/>
        </w:rPr>
        <w:t>C.,</w:t>
      </w:r>
      <w:r>
        <w:rPr>
          <w:color w:val="4D4D4F"/>
          <w:spacing w:val="-5"/>
          <w:sz w:val="18"/>
        </w:rPr>
        <w:t> </w:t>
      </w:r>
      <w:r>
        <w:rPr>
          <w:color w:val="4D4D4F"/>
          <w:sz w:val="18"/>
        </w:rPr>
        <w:t>Fiellin,</w:t>
      </w:r>
      <w:r>
        <w:rPr>
          <w:color w:val="4D4D4F"/>
          <w:spacing w:val="-5"/>
          <w:sz w:val="18"/>
        </w:rPr>
        <w:t> </w:t>
      </w:r>
      <w:r>
        <w:rPr>
          <w:color w:val="4D4D4F"/>
          <w:sz w:val="18"/>
        </w:rPr>
        <w:t>L.</w:t>
      </w:r>
      <w:r>
        <w:rPr>
          <w:color w:val="4D4D4F"/>
          <w:spacing w:val="-5"/>
          <w:sz w:val="18"/>
        </w:rPr>
        <w:t> </w:t>
      </w:r>
      <w:r>
        <w:rPr>
          <w:color w:val="4D4D4F"/>
          <w:sz w:val="18"/>
        </w:rPr>
        <w:t>E.,</w:t>
      </w:r>
      <w:r>
        <w:rPr>
          <w:color w:val="4D4D4F"/>
          <w:spacing w:val="-5"/>
          <w:sz w:val="18"/>
        </w:rPr>
        <w:t> </w:t>
      </w:r>
      <w:r>
        <w:rPr>
          <w:color w:val="4D4D4F"/>
          <w:sz w:val="18"/>
        </w:rPr>
        <w:t>…</w:t>
      </w:r>
      <w:r>
        <w:rPr>
          <w:color w:val="4D4D4F"/>
          <w:spacing w:val="-5"/>
          <w:sz w:val="18"/>
        </w:rPr>
        <w:t> </w:t>
      </w:r>
      <w:r>
        <w:rPr>
          <w:color w:val="4D4D4F"/>
          <w:sz w:val="18"/>
        </w:rPr>
        <w:t>Schottenfeld,</w:t>
      </w:r>
      <w:r>
        <w:rPr>
          <w:color w:val="4D4D4F"/>
          <w:spacing w:val="-5"/>
          <w:sz w:val="18"/>
        </w:rPr>
        <w:t> </w:t>
      </w:r>
      <w:r>
        <w:rPr>
          <w:color w:val="4D4D4F"/>
          <w:sz w:val="18"/>
        </w:rPr>
        <w:t>R.</w:t>
      </w:r>
      <w:r>
        <w:rPr>
          <w:color w:val="4D4D4F"/>
          <w:spacing w:val="-5"/>
          <w:sz w:val="18"/>
        </w:rPr>
        <w:t> </w:t>
      </w:r>
      <w:r>
        <w:rPr>
          <w:color w:val="4D4D4F"/>
          <w:sz w:val="18"/>
        </w:rPr>
        <w:t>S.</w:t>
      </w:r>
      <w:r>
        <w:rPr>
          <w:color w:val="4D4D4F"/>
          <w:spacing w:val="-5"/>
          <w:sz w:val="18"/>
        </w:rPr>
        <w:t> </w:t>
      </w:r>
      <w:r>
        <w:rPr>
          <w:color w:val="4D4D4F"/>
          <w:sz w:val="18"/>
        </w:rPr>
        <w:t>(2016). Cognitive behavioral therapy improves treatment outcomes for prescription opioid users in primary care buprenorphine</w:t>
      </w:r>
      <w:r>
        <w:rPr>
          <w:color w:val="4D4D4F"/>
          <w:spacing w:val="-9"/>
          <w:sz w:val="18"/>
        </w:rPr>
        <w:t> </w:t>
      </w:r>
      <w:r>
        <w:rPr>
          <w:color w:val="4D4D4F"/>
          <w:sz w:val="18"/>
        </w:rPr>
        <w:t>treatment.</w:t>
      </w:r>
      <w:r>
        <w:rPr>
          <w:color w:val="4D4D4F"/>
          <w:spacing w:val="-9"/>
          <w:sz w:val="18"/>
        </w:rPr>
        <w:t> </w:t>
      </w:r>
      <w:r>
        <w:rPr>
          <w:rFonts w:ascii="Lucida Sans" w:hAnsi="Lucida Sans"/>
          <w:i/>
          <w:color w:val="4D4D4F"/>
          <w:sz w:val="18"/>
        </w:rPr>
        <w:t>Journal</w:t>
      </w:r>
      <w:r>
        <w:rPr>
          <w:rFonts w:ascii="Lucida Sans" w:hAnsi="Lucida Sans"/>
          <w:i/>
          <w:color w:val="4D4D4F"/>
          <w:spacing w:val="-15"/>
          <w:sz w:val="18"/>
        </w:rPr>
        <w:t> </w:t>
      </w:r>
      <w:r>
        <w:rPr>
          <w:rFonts w:ascii="Lucida Sans" w:hAnsi="Lucida Sans"/>
          <w:i/>
          <w:color w:val="4D4D4F"/>
          <w:sz w:val="18"/>
        </w:rPr>
        <w:t>of</w:t>
      </w:r>
      <w:r>
        <w:rPr>
          <w:rFonts w:ascii="Lucida Sans" w:hAnsi="Lucida Sans"/>
          <w:i/>
          <w:color w:val="4D4D4F"/>
          <w:spacing w:val="-16"/>
          <w:sz w:val="18"/>
        </w:rPr>
        <w:t> </w:t>
      </w:r>
      <w:r>
        <w:rPr>
          <w:rFonts w:ascii="Lucida Sans" w:hAnsi="Lucida Sans"/>
          <w:i/>
          <w:color w:val="4D4D4F"/>
          <w:sz w:val="18"/>
        </w:rPr>
        <w:t>Substance</w:t>
      </w:r>
      <w:r>
        <w:rPr>
          <w:rFonts w:ascii="Lucida Sans" w:hAnsi="Lucida Sans"/>
          <w:i/>
          <w:color w:val="4D4D4F"/>
          <w:spacing w:val="-15"/>
          <w:sz w:val="18"/>
        </w:rPr>
        <w:t> </w:t>
      </w:r>
      <w:r>
        <w:rPr>
          <w:rFonts w:ascii="Lucida Sans" w:hAnsi="Lucida Sans"/>
          <w:i/>
          <w:color w:val="4D4D4F"/>
          <w:spacing w:val="-4"/>
          <w:sz w:val="18"/>
        </w:rPr>
        <w:t>Abuse </w:t>
      </w:r>
      <w:r>
        <w:rPr>
          <w:rFonts w:ascii="Lucida Sans" w:hAnsi="Lucida Sans"/>
          <w:i/>
          <w:color w:val="4D4D4F"/>
          <w:spacing w:val="-3"/>
          <w:sz w:val="18"/>
        </w:rPr>
        <w:t>Treatment, </w:t>
      </w:r>
      <w:r>
        <w:rPr>
          <w:rFonts w:ascii="Lucida Sans" w:hAnsi="Lucida Sans"/>
          <w:i/>
          <w:color w:val="4D4D4F"/>
          <w:sz w:val="18"/>
        </w:rPr>
        <w:t>71,</w:t>
      </w:r>
      <w:r>
        <w:rPr>
          <w:rFonts w:ascii="Lucida Sans" w:hAnsi="Lucida Sans"/>
          <w:i/>
          <w:color w:val="4D4D4F"/>
          <w:spacing w:val="-16"/>
          <w:sz w:val="18"/>
        </w:rPr>
        <w:t> </w:t>
      </w:r>
      <w:r>
        <w:rPr>
          <w:color w:val="4D4D4F"/>
          <w:sz w:val="18"/>
        </w:rPr>
        <w:t>54–57.</w:t>
      </w:r>
    </w:p>
    <w:p>
      <w:pPr>
        <w:spacing w:after="0" w:line="247" w:lineRule="auto"/>
        <w:jc w:val="left"/>
        <w:rPr>
          <w:sz w:val="18"/>
        </w:rPr>
        <w:sectPr>
          <w:type w:val="continuous"/>
          <w:pgSz w:w="12240" w:h="15840"/>
          <w:pgMar w:top="1780" w:bottom="280" w:left="920" w:right="960"/>
          <w:cols w:num="2" w:equalWidth="0">
            <w:col w:w="4996" w:space="224"/>
            <w:col w:w="5140"/>
          </w:cols>
        </w:sectPr>
      </w:pPr>
    </w:p>
    <w:p>
      <w:pPr>
        <w:pStyle w:val="BodyText"/>
        <w:spacing w:before="2"/>
        <w:rPr>
          <w:sz w:val="28"/>
        </w:rPr>
      </w:pPr>
    </w:p>
    <w:p>
      <w:pPr>
        <w:spacing w:after="0"/>
        <w:rPr>
          <w:sz w:val="28"/>
        </w:rPr>
        <w:sectPr>
          <w:pgSz w:w="12240" w:h="15840"/>
          <w:pgMar w:header="576" w:footer="708" w:top="1340" w:bottom="900" w:left="920" w:right="960"/>
        </w:sectPr>
      </w:pPr>
    </w:p>
    <w:p>
      <w:pPr>
        <w:pStyle w:val="ListParagraph"/>
        <w:numPr>
          <w:ilvl w:val="0"/>
          <w:numId w:val="13"/>
        </w:numPr>
        <w:tabs>
          <w:tab w:pos="520" w:val="left" w:leader="none"/>
        </w:tabs>
        <w:spacing w:line="247" w:lineRule="auto" w:before="98" w:after="0"/>
        <w:ind w:left="520" w:right="351" w:hanging="360"/>
        <w:jc w:val="left"/>
        <w:rPr>
          <w:color w:val="4D4D4F"/>
          <w:sz w:val="18"/>
        </w:rPr>
      </w:pPr>
      <w:r>
        <w:rPr>
          <w:color w:val="4D4D4F"/>
          <w:sz w:val="18"/>
        </w:rPr>
        <w:t>Abbott, </w:t>
      </w:r>
      <w:r>
        <w:rPr>
          <w:color w:val="4D4D4F"/>
          <w:spacing w:val="-17"/>
          <w:sz w:val="18"/>
        </w:rPr>
        <w:t>P. </w:t>
      </w:r>
      <w:r>
        <w:rPr>
          <w:color w:val="4D4D4F"/>
          <w:sz w:val="18"/>
        </w:rPr>
        <w:t>J. (2010). Case management: Ongoing evaluation of patients’ needs in an opioid </w:t>
      </w:r>
      <w:r>
        <w:rPr>
          <w:color w:val="4D4D4F"/>
          <w:spacing w:val="-3"/>
          <w:sz w:val="18"/>
        </w:rPr>
        <w:t>treatment </w:t>
      </w:r>
      <w:r>
        <w:rPr>
          <w:color w:val="4D4D4F"/>
          <w:sz w:val="18"/>
        </w:rPr>
        <w:t>program. </w:t>
      </w:r>
      <w:r>
        <w:rPr>
          <w:rFonts w:ascii="Lucida Sans" w:hAnsi="Lucida Sans"/>
          <w:i/>
          <w:color w:val="4D4D4F"/>
          <w:sz w:val="18"/>
        </w:rPr>
        <w:t>Professional Case Management, 15</w:t>
      </w:r>
      <w:r>
        <w:rPr>
          <w:color w:val="4D4D4F"/>
          <w:sz w:val="18"/>
        </w:rPr>
        <w:t>(3), 145–152.</w:t>
      </w:r>
    </w:p>
    <w:p>
      <w:pPr>
        <w:pStyle w:val="ListParagraph"/>
        <w:numPr>
          <w:ilvl w:val="0"/>
          <w:numId w:val="13"/>
        </w:numPr>
        <w:tabs>
          <w:tab w:pos="520" w:val="left" w:leader="none"/>
        </w:tabs>
        <w:spacing w:line="249" w:lineRule="auto" w:before="78" w:after="0"/>
        <w:ind w:left="520" w:right="141" w:hanging="360"/>
        <w:jc w:val="left"/>
        <w:rPr>
          <w:color w:val="4D4D4F"/>
          <w:sz w:val="18"/>
        </w:rPr>
      </w:pPr>
      <w:r>
        <w:rPr>
          <w:color w:val="4D4D4F"/>
          <w:sz w:val="18"/>
        </w:rPr>
        <w:t>Morgenstern, J., Neighbors, C. J., Kermis, A., </w:t>
      </w:r>
      <w:r>
        <w:rPr>
          <w:color w:val="4D4D4F"/>
          <w:spacing w:val="-3"/>
          <w:sz w:val="18"/>
        </w:rPr>
        <w:t>Riordan, </w:t>
      </w:r>
      <w:r>
        <w:rPr>
          <w:color w:val="4D4D4F"/>
          <w:sz w:val="18"/>
        </w:rPr>
        <w:t>A., Blanchard, K. A., McVeigh, K. H., ...</w:t>
      </w:r>
      <w:r>
        <w:rPr>
          <w:color w:val="4D4D4F"/>
          <w:spacing w:val="5"/>
          <w:sz w:val="18"/>
        </w:rPr>
        <w:t> </w:t>
      </w:r>
      <w:r>
        <w:rPr>
          <w:color w:val="4D4D4F"/>
          <w:sz w:val="18"/>
        </w:rPr>
        <w:t>McCredie,</w:t>
      </w:r>
    </w:p>
    <w:p>
      <w:pPr>
        <w:pStyle w:val="BodyText"/>
        <w:spacing w:line="247" w:lineRule="auto" w:before="2"/>
        <w:ind w:left="520" w:right="311"/>
      </w:pPr>
      <w:r>
        <w:rPr>
          <w:color w:val="4D4D4F"/>
        </w:rPr>
        <w:t>B. (2009). Improving 24-month abstinence and employment outcomes for substance-dependent women receiving temporary assistance for needy families with intensive case management. </w:t>
      </w:r>
      <w:r>
        <w:rPr>
          <w:rFonts w:ascii="Lucida Sans" w:hAnsi="Lucida Sans"/>
          <w:i/>
          <w:color w:val="4D4D4F"/>
        </w:rPr>
        <w:t>American </w:t>
      </w:r>
      <w:r>
        <w:rPr>
          <w:rFonts w:ascii="Lucida Sans" w:hAnsi="Lucida Sans"/>
          <w:i/>
          <w:color w:val="4D4D4F"/>
        </w:rPr>
        <w:t>Journal of Public Health, 99</w:t>
      </w:r>
      <w:r>
        <w:rPr>
          <w:color w:val="4D4D4F"/>
        </w:rPr>
        <w:t>(2), 328–333.</w:t>
      </w:r>
    </w:p>
    <w:p>
      <w:pPr>
        <w:pStyle w:val="ListParagraph"/>
        <w:numPr>
          <w:ilvl w:val="0"/>
          <w:numId w:val="13"/>
        </w:numPr>
        <w:tabs>
          <w:tab w:pos="520" w:val="left" w:leader="none"/>
        </w:tabs>
        <w:spacing w:line="247" w:lineRule="auto" w:before="75" w:after="0"/>
        <w:ind w:left="520" w:right="38" w:hanging="360"/>
        <w:jc w:val="left"/>
        <w:rPr>
          <w:color w:val="4D4D4F"/>
          <w:sz w:val="18"/>
        </w:rPr>
      </w:pPr>
      <w:r>
        <w:rPr>
          <w:color w:val="4D4D4F"/>
          <w:sz w:val="18"/>
        </w:rPr>
        <w:t>Substance Abuse and Mental Health Services Administration. (2000). </w:t>
      </w:r>
      <w:r>
        <w:rPr>
          <w:rFonts w:ascii="Lucida Sans"/>
          <w:i/>
          <w:color w:val="4D4D4F"/>
          <w:sz w:val="18"/>
        </w:rPr>
        <w:t>Comprehensive case </w:t>
      </w:r>
      <w:r>
        <w:rPr>
          <w:rFonts w:ascii="Lucida Sans"/>
          <w:i/>
          <w:color w:val="4D4D4F"/>
          <w:w w:val="95"/>
          <w:sz w:val="18"/>
        </w:rPr>
        <w:t>management</w:t>
      </w:r>
      <w:r>
        <w:rPr>
          <w:rFonts w:ascii="Lucida Sans"/>
          <w:i/>
          <w:color w:val="4D4D4F"/>
          <w:spacing w:val="-11"/>
          <w:w w:val="95"/>
          <w:sz w:val="18"/>
        </w:rPr>
        <w:t> </w:t>
      </w:r>
      <w:r>
        <w:rPr>
          <w:rFonts w:ascii="Lucida Sans"/>
          <w:i/>
          <w:color w:val="4D4D4F"/>
          <w:w w:val="95"/>
          <w:sz w:val="18"/>
        </w:rPr>
        <w:t>for</w:t>
      </w:r>
      <w:r>
        <w:rPr>
          <w:rFonts w:ascii="Lucida Sans"/>
          <w:i/>
          <w:color w:val="4D4D4F"/>
          <w:spacing w:val="-11"/>
          <w:w w:val="95"/>
          <w:sz w:val="18"/>
        </w:rPr>
        <w:t> </w:t>
      </w:r>
      <w:r>
        <w:rPr>
          <w:rFonts w:ascii="Lucida Sans"/>
          <w:i/>
          <w:color w:val="4D4D4F"/>
          <w:w w:val="95"/>
          <w:sz w:val="18"/>
        </w:rPr>
        <w:t>substance</w:t>
      </w:r>
      <w:r>
        <w:rPr>
          <w:rFonts w:ascii="Lucida Sans"/>
          <w:i/>
          <w:color w:val="4D4D4F"/>
          <w:spacing w:val="-11"/>
          <w:w w:val="95"/>
          <w:sz w:val="18"/>
        </w:rPr>
        <w:t> </w:t>
      </w:r>
      <w:r>
        <w:rPr>
          <w:rFonts w:ascii="Lucida Sans"/>
          <w:i/>
          <w:color w:val="4D4D4F"/>
          <w:w w:val="95"/>
          <w:sz w:val="18"/>
        </w:rPr>
        <w:t>abuse</w:t>
      </w:r>
      <w:r>
        <w:rPr>
          <w:rFonts w:ascii="Lucida Sans"/>
          <w:i/>
          <w:color w:val="4D4D4F"/>
          <w:spacing w:val="-11"/>
          <w:w w:val="95"/>
          <w:sz w:val="18"/>
        </w:rPr>
        <w:t> </w:t>
      </w:r>
      <w:r>
        <w:rPr>
          <w:rFonts w:ascii="Lucida Sans"/>
          <w:i/>
          <w:color w:val="4D4D4F"/>
          <w:w w:val="95"/>
          <w:sz w:val="18"/>
        </w:rPr>
        <w:t>treatment.</w:t>
      </w:r>
      <w:r>
        <w:rPr>
          <w:rFonts w:ascii="Lucida Sans"/>
          <w:i/>
          <w:color w:val="4D4D4F"/>
          <w:spacing w:val="-12"/>
          <w:w w:val="95"/>
          <w:sz w:val="18"/>
        </w:rPr>
        <w:t> </w:t>
      </w:r>
      <w:r>
        <w:rPr>
          <w:color w:val="4D4D4F"/>
          <w:spacing w:val="-5"/>
          <w:w w:val="95"/>
          <w:sz w:val="18"/>
        </w:rPr>
        <w:t>Treatment </w:t>
      </w:r>
      <w:r>
        <w:rPr>
          <w:color w:val="4D4D4F"/>
          <w:sz w:val="18"/>
        </w:rPr>
        <w:t>Improvement Protocol (TIP) Series 27. HHS Publication No. (SMA) 15-4215. Rockville, MD: Substance Abuse and Mental Health Services</w:t>
      </w:r>
      <w:r>
        <w:rPr>
          <w:color w:val="4D4D4F"/>
          <w:spacing w:val="8"/>
          <w:sz w:val="18"/>
        </w:rPr>
        <w:t> </w:t>
      </w:r>
      <w:r>
        <w:rPr>
          <w:color w:val="4D4D4F"/>
          <w:sz w:val="18"/>
        </w:rPr>
        <w:t>Administration.</w:t>
      </w:r>
    </w:p>
    <w:p>
      <w:pPr>
        <w:pStyle w:val="ListParagraph"/>
        <w:numPr>
          <w:ilvl w:val="0"/>
          <w:numId w:val="13"/>
        </w:numPr>
        <w:tabs>
          <w:tab w:pos="520" w:val="left" w:leader="none"/>
        </w:tabs>
        <w:spacing w:line="244" w:lineRule="auto" w:before="73" w:after="0"/>
        <w:ind w:left="520" w:right="268" w:hanging="360"/>
        <w:jc w:val="left"/>
        <w:rPr>
          <w:i/>
          <w:color w:val="4D4D4F"/>
          <w:sz w:val="18"/>
        </w:rPr>
      </w:pPr>
      <w:r>
        <w:rPr>
          <w:color w:val="4D4D4F"/>
          <w:sz w:val="18"/>
        </w:rPr>
        <w:t>National Institute on Drug Abuse. (2012). </w:t>
      </w:r>
      <w:r>
        <w:rPr>
          <w:rFonts w:ascii="Lucida Sans"/>
          <w:i/>
          <w:color w:val="4D4D4F"/>
          <w:sz w:val="18"/>
        </w:rPr>
        <w:t>Principles </w:t>
      </w:r>
      <w:r>
        <w:rPr>
          <w:rFonts w:ascii="Lucida Sans"/>
          <w:i/>
          <w:color w:val="4D4D4F"/>
          <w:w w:val="95"/>
          <w:sz w:val="18"/>
        </w:rPr>
        <w:t>of</w:t>
      </w:r>
      <w:r>
        <w:rPr>
          <w:rFonts w:ascii="Lucida Sans"/>
          <w:i/>
          <w:color w:val="4D4D4F"/>
          <w:spacing w:val="-16"/>
          <w:w w:val="95"/>
          <w:sz w:val="18"/>
        </w:rPr>
        <w:t> </w:t>
      </w:r>
      <w:r>
        <w:rPr>
          <w:rFonts w:ascii="Lucida Sans"/>
          <w:i/>
          <w:color w:val="4D4D4F"/>
          <w:w w:val="95"/>
          <w:sz w:val="18"/>
        </w:rPr>
        <w:t>drug</w:t>
      </w:r>
      <w:r>
        <w:rPr>
          <w:rFonts w:ascii="Lucida Sans"/>
          <w:i/>
          <w:color w:val="4D4D4F"/>
          <w:spacing w:val="-16"/>
          <w:w w:val="95"/>
          <w:sz w:val="18"/>
        </w:rPr>
        <w:t> </w:t>
      </w:r>
      <w:r>
        <w:rPr>
          <w:rFonts w:ascii="Lucida Sans"/>
          <w:i/>
          <w:color w:val="4D4D4F"/>
          <w:w w:val="95"/>
          <w:sz w:val="18"/>
        </w:rPr>
        <w:t>addiction</w:t>
      </w:r>
      <w:r>
        <w:rPr>
          <w:rFonts w:ascii="Lucida Sans"/>
          <w:i/>
          <w:color w:val="4D4D4F"/>
          <w:spacing w:val="-16"/>
          <w:w w:val="95"/>
          <w:sz w:val="18"/>
        </w:rPr>
        <w:t> </w:t>
      </w:r>
      <w:r>
        <w:rPr>
          <w:rFonts w:ascii="Lucida Sans"/>
          <w:i/>
          <w:color w:val="4D4D4F"/>
          <w:w w:val="95"/>
          <w:sz w:val="18"/>
        </w:rPr>
        <w:t>treatment:</w:t>
      </w:r>
      <w:r>
        <w:rPr>
          <w:rFonts w:ascii="Lucida Sans"/>
          <w:i/>
          <w:color w:val="4D4D4F"/>
          <w:spacing w:val="-16"/>
          <w:w w:val="95"/>
          <w:sz w:val="18"/>
        </w:rPr>
        <w:t> </w:t>
      </w:r>
      <w:r>
        <w:rPr>
          <w:rFonts w:ascii="Lucida Sans"/>
          <w:i/>
          <w:color w:val="4D4D4F"/>
          <w:w w:val="95"/>
          <w:sz w:val="18"/>
        </w:rPr>
        <w:t>A</w:t>
      </w:r>
      <w:r>
        <w:rPr>
          <w:rFonts w:ascii="Lucida Sans"/>
          <w:i/>
          <w:color w:val="4D4D4F"/>
          <w:spacing w:val="-16"/>
          <w:w w:val="95"/>
          <w:sz w:val="18"/>
        </w:rPr>
        <w:t> </w:t>
      </w:r>
      <w:r>
        <w:rPr>
          <w:rFonts w:ascii="Lucida Sans"/>
          <w:i/>
          <w:color w:val="4D4D4F"/>
          <w:w w:val="95"/>
          <w:sz w:val="18"/>
        </w:rPr>
        <w:t>research-based</w:t>
      </w:r>
      <w:r>
        <w:rPr>
          <w:rFonts w:ascii="Lucida Sans"/>
          <w:i/>
          <w:color w:val="4D4D4F"/>
          <w:spacing w:val="-16"/>
          <w:w w:val="95"/>
          <w:sz w:val="18"/>
        </w:rPr>
        <w:t> </w:t>
      </w:r>
      <w:r>
        <w:rPr>
          <w:rFonts w:ascii="Lucida Sans"/>
          <w:i/>
          <w:color w:val="4D4D4F"/>
          <w:spacing w:val="-3"/>
          <w:w w:val="95"/>
          <w:sz w:val="18"/>
        </w:rPr>
        <w:t>guide</w:t>
      </w:r>
    </w:p>
    <w:p>
      <w:pPr>
        <w:pStyle w:val="BodyText"/>
        <w:spacing w:line="249" w:lineRule="auto" w:before="5"/>
        <w:ind w:left="520"/>
      </w:pPr>
      <w:r>
        <w:rPr>
          <w:color w:val="4D4D4F"/>
        </w:rPr>
        <w:t>(3rd ed.). NIH Publication No. 12–4180. Bethesda, MD: Author.</w:t>
      </w:r>
    </w:p>
    <w:p>
      <w:pPr>
        <w:pStyle w:val="ListParagraph"/>
        <w:numPr>
          <w:ilvl w:val="0"/>
          <w:numId w:val="13"/>
        </w:numPr>
        <w:tabs>
          <w:tab w:pos="520" w:val="left" w:leader="none"/>
        </w:tabs>
        <w:spacing w:line="247" w:lineRule="auto" w:before="73" w:after="0"/>
        <w:ind w:left="520" w:right="111" w:hanging="360"/>
        <w:jc w:val="left"/>
        <w:rPr>
          <w:color w:val="4D4D4F"/>
          <w:sz w:val="18"/>
        </w:rPr>
      </w:pPr>
      <w:r>
        <w:rPr>
          <w:color w:val="4D4D4F"/>
          <w:spacing w:val="-3"/>
          <w:sz w:val="18"/>
        </w:rPr>
        <w:t>Woo, </w:t>
      </w:r>
      <w:r>
        <w:rPr>
          <w:color w:val="4D4D4F"/>
          <w:sz w:val="18"/>
        </w:rPr>
        <w:t>J., Bhalerao, A., </w:t>
      </w:r>
      <w:r>
        <w:rPr>
          <w:color w:val="4D4D4F"/>
          <w:spacing w:val="-3"/>
          <w:sz w:val="18"/>
        </w:rPr>
        <w:t>Bawor, </w:t>
      </w:r>
      <w:r>
        <w:rPr>
          <w:color w:val="4D4D4F"/>
          <w:sz w:val="18"/>
        </w:rPr>
        <w:t>M., Bhatt, M., Dennis, </w:t>
      </w:r>
      <w:r>
        <w:rPr>
          <w:color w:val="4D4D4F"/>
          <w:spacing w:val="-6"/>
          <w:sz w:val="18"/>
        </w:rPr>
        <w:t>B., </w:t>
      </w:r>
      <w:r>
        <w:rPr>
          <w:color w:val="4D4D4F"/>
          <w:sz w:val="18"/>
        </w:rPr>
        <w:t>Mouravska, N., … Samaan, Z. (2017). “Don’t judge a book by its cover”: A qualitative study of methadone patients’ experiences of stigma. </w:t>
      </w:r>
      <w:r>
        <w:rPr>
          <w:rFonts w:ascii="Lucida Sans" w:hAnsi="Lucida Sans"/>
          <w:i/>
          <w:color w:val="4D4D4F"/>
          <w:sz w:val="18"/>
        </w:rPr>
        <w:t>Substance Abuse: </w:t>
      </w:r>
      <w:r>
        <w:rPr>
          <w:rFonts w:ascii="Lucida Sans" w:hAnsi="Lucida Sans"/>
          <w:i/>
          <w:color w:val="4D4D4F"/>
          <w:sz w:val="18"/>
        </w:rPr>
        <w:t>Research</w:t>
      </w:r>
      <w:r>
        <w:rPr>
          <w:rFonts w:ascii="Lucida Sans" w:hAnsi="Lucida Sans"/>
          <w:i/>
          <w:color w:val="4D4D4F"/>
          <w:spacing w:val="-13"/>
          <w:sz w:val="18"/>
        </w:rPr>
        <w:t> </w:t>
      </w:r>
      <w:r>
        <w:rPr>
          <w:rFonts w:ascii="Lucida Sans" w:hAnsi="Lucida Sans"/>
          <w:i/>
          <w:color w:val="4D4D4F"/>
          <w:sz w:val="18"/>
        </w:rPr>
        <w:t>and</w:t>
      </w:r>
      <w:r>
        <w:rPr>
          <w:rFonts w:ascii="Lucida Sans" w:hAnsi="Lucida Sans"/>
          <w:i/>
          <w:color w:val="4D4D4F"/>
          <w:spacing w:val="-13"/>
          <w:sz w:val="18"/>
        </w:rPr>
        <w:t> </w:t>
      </w:r>
      <w:r>
        <w:rPr>
          <w:rFonts w:ascii="Lucida Sans" w:hAnsi="Lucida Sans"/>
          <w:i/>
          <w:color w:val="4D4D4F"/>
          <w:spacing w:val="-3"/>
          <w:sz w:val="18"/>
        </w:rPr>
        <w:t>Treatment,</w:t>
      </w:r>
      <w:r>
        <w:rPr>
          <w:rFonts w:ascii="Lucida Sans" w:hAnsi="Lucida Sans"/>
          <w:i/>
          <w:color w:val="4D4D4F"/>
          <w:spacing w:val="-13"/>
          <w:sz w:val="18"/>
        </w:rPr>
        <w:t> </w:t>
      </w:r>
      <w:r>
        <w:rPr>
          <w:rFonts w:ascii="Lucida Sans" w:hAnsi="Lucida Sans"/>
          <w:i/>
          <w:color w:val="4D4D4F"/>
          <w:sz w:val="18"/>
        </w:rPr>
        <w:t>11,</w:t>
      </w:r>
      <w:r>
        <w:rPr>
          <w:rFonts w:ascii="Lucida Sans" w:hAnsi="Lucida Sans"/>
          <w:i/>
          <w:color w:val="4D4D4F"/>
          <w:spacing w:val="-12"/>
          <w:sz w:val="18"/>
        </w:rPr>
        <w:t> </w:t>
      </w:r>
      <w:r>
        <w:rPr>
          <w:color w:val="4D4D4F"/>
          <w:sz w:val="18"/>
        </w:rPr>
        <w:t>1–12.</w:t>
      </w:r>
    </w:p>
    <w:p>
      <w:pPr>
        <w:pStyle w:val="ListParagraph"/>
        <w:numPr>
          <w:ilvl w:val="0"/>
          <w:numId w:val="13"/>
        </w:numPr>
        <w:tabs>
          <w:tab w:pos="520" w:val="left" w:leader="none"/>
        </w:tabs>
        <w:spacing w:line="249" w:lineRule="auto" w:before="76" w:after="0"/>
        <w:ind w:left="520" w:right="91" w:hanging="360"/>
        <w:jc w:val="left"/>
        <w:rPr>
          <w:color w:val="4D4D4F"/>
          <w:sz w:val="18"/>
        </w:rPr>
      </w:pPr>
      <w:r>
        <w:rPr>
          <w:color w:val="4D4D4F"/>
          <w:sz w:val="18"/>
        </w:rPr>
        <w:t>Dugosh, K., Abraham, A., </w:t>
      </w:r>
      <w:r>
        <w:rPr>
          <w:color w:val="4D4D4F"/>
          <w:spacing w:val="-3"/>
          <w:sz w:val="18"/>
        </w:rPr>
        <w:t>Seymour, </w:t>
      </w:r>
      <w:r>
        <w:rPr>
          <w:color w:val="4D4D4F"/>
          <w:sz w:val="18"/>
        </w:rPr>
        <w:t>B., McLoyd, K., Chalk, M., &amp; Festinger, D. (2016). A systematic review on the use of psychosocial interventions in conjunction with medications for the treatment of opioid addiction. </w:t>
      </w:r>
      <w:r>
        <w:rPr>
          <w:rFonts w:ascii="Lucida Sans" w:hAnsi="Lucida Sans"/>
          <w:i/>
          <w:color w:val="4D4D4F"/>
          <w:sz w:val="18"/>
        </w:rPr>
        <w:t>Journal</w:t>
      </w:r>
      <w:r>
        <w:rPr>
          <w:rFonts w:ascii="Lucida Sans" w:hAnsi="Lucida Sans"/>
          <w:i/>
          <w:color w:val="4D4D4F"/>
          <w:spacing w:val="-15"/>
          <w:sz w:val="18"/>
        </w:rPr>
        <w:t> </w:t>
      </w:r>
      <w:r>
        <w:rPr>
          <w:rFonts w:ascii="Lucida Sans" w:hAnsi="Lucida Sans"/>
          <w:i/>
          <w:color w:val="4D4D4F"/>
          <w:sz w:val="18"/>
        </w:rPr>
        <w:t>of</w:t>
      </w:r>
      <w:r>
        <w:rPr>
          <w:rFonts w:ascii="Lucida Sans" w:hAnsi="Lucida Sans"/>
          <w:i/>
          <w:color w:val="4D4D4F"/>
          <w:spacing w:val="-16"/>
          <w:sz w:val="18"/>
        </w:rPr>
        <w:t> </w:t>
      </w:r>
      <w:r>
        <w:rPr>
          <w:rFonts w:ascii="Lucida Sans" w:hAnsi="Lucida Sans"/>
          <w:i/>
          <w:color w:val="4D4D4F"/>
          <w:sz w:val="18"/>
        </w:rPr>
        <w:t>Addiction</w:t>
      </w:r>
      <w:r>
        <w:rPr>
          <w:rFonts w:ascii="Lucida Sans" w:hAnsi="Lucida Sans"/>
          <w:i/>
          <w:color w:val="4D4D4F"/>
          <w:spacing w:val="-15"/>
          <w:sz w:val="18"/>
        </w:rPr>
        <w:t> </w:t>
      </w:r>
      <w:r>
        <w:rPr>
          <w:rFonts w:ascii="Lucida Sans" w:hAnsi="Lucida Sans"/>
          <w:i/>
          <w:color w:val="4D4D4F"/>
          <w:sz w:val="18"/>
        </w:rPr>
        <w:t>Medicine,</w:t>
      </w:r>
      <w:r>
        <w:rPr>
          <w:rFonts w:ascii="Lucida Sans" w:hAnsi="Lucida Sans"/>
          <w:i/>
          <w:color w:val="4D4D4F"/>
          <w:spacing w:val="-15"/>
          <w:sz w:val="18"/>
        </w:rPr>
        <w:t> </w:t>
      </w:r>
      <w:r>
        <w:rPr>
          <w:rFonts w:ascii="Lucida Sans" w:hAnsi="Lucida Sans"/>
          <w:i/>
          <w:color w:val="4D4D4F"/>
          <w:sz w:val="18"/>
        </w:rPr>
        <w:t>10</w:t>
      </w:r>
      <w:r>
        <w:rPr>
          <w:color w:val="4D4D4F"/>
          <w:sz w:val="18"/>
        </w:rPr>
        <w:t>(2),</w:t>
      </w:r>
      <w:r>
        <w:rPr>
          <w:color w:val="4D4D4F"/>
          <w:spacing w:val="-8"/>
          <w:sz w:val="18"/>
        </w:rPr>
        <w:t> </w:t>
      </w:r>
      <w:r>
        <w:rPr>
          <w:color w:val="4D4D4F"/>
          <w:sz w:val="18"/>
        </w:rPr>
        <w:t>93–103.</w:t>
      </w:r>
    </w:p>
    <w:p>
      <w:pPr>
        <w:pStyle w:val="ListParagraph"/>
        <w:numPr>
          <w:ilvl w:val="0"/>
          <w:numId w:val="13"/>
        </w:numPr>
        <w:tabs>
          <w:tab w:pos="520" w:val="left" w:leader="none"/>
        </w:tabs>
        <w:spacing w:line="249" w:lineRule="auto" w:before="70" w:after="0"/>
        <w:ind w:left="520" w:right="169" w:hanging="360"/>
        <w:jc w:val="left"/>
        <w:rPr>
          <w:color w:val="4D4D4F"/>
          <w:sz w:val="18"/>
        </w:rPr>
      </w:pPr>
      <w:r>
        <w:rPr>
          <w:color w:val="4D4D4F"/>
          <w:w w:val="105"/>
          <w:sz w:val="18"/>
        </w:rPr>
        <w:t>Roberts, J., Annett, H., &amp; Hickman, M. (2011). A systematic review of interventions to increase the uptake</w:t>
      </w:r>
      <w:r>
        <w:rPr>
          <w:color w:val="4D4D4F"/>
          <w:spacing w:val="-6"/>
          <w:w w:val="105"/>
          <w:sz w:val="18"/>
        </w:rPr>
        <w:t> </w:t>
      </w:r>
      <w:r>
        <w:rPr>
          <w:color w:val="4D4D4F"/>
          <w:w w:val="105"/>
          <w:sz w:val="18"/>
        </w:rPr>
        <w:t>of</w:t>
      </w:r>
      <w:r>
        <w:rPr>
          <w:color w:val="4D4D4F"/>
          <w:spacing w:val="-6"/>
          <w:w w:val="105"/>
          <w:sz w:val="18"/>
        </w:rPr>
        <w:t> </w:t>
      </w:r>
      <w:r>
        <w:rPr>
          <w:color w:val="4D4D4F"/>
          <w:w w:val="105"/>
          <w:sz w:val="18"/>
        </w:rPr>
        <w:t>opiate</w:t>
      </w:r>
      <w:r>
        <w:rPr>
          <w:color w:val="4D4D4F"/>
          <w:spacing w:val="-6"/>
          <w:w w:val="105"/>
          <w:sz w:val="18"/>
        </w:rPr>
        <w:t> </w:t>
      </w:r>
      <w:r>
        <w:rPr>
          <w:color w:val="4D4D4F"/>
          <w:w w:val="105"/>
          <w:sz w:val="18"/>
        </w:rPr>
        <w:t>substitution</w:t>
      </w:r>
      <w:r>
        <w:rPr>
          <w:color w:val="4D4D4F"/>
          <w:spacing w:val="-6"/>
          <w:w w:val="105"/>
          <w:sz w:val="18"/>
        </w:rPr>
        <w:t> </w:t>
      </w:r>
      <w:r>
        <w:rPr>
          <w:color w:val="4D4D4F"/>
          <w:w w:val="105"/>
          <w:sz w:val="18"/>
        </w:rPr>
        <w:t>therapy</w:t>
      </w:r>
      <w:r>
        <w:rPr>
          <w:color w:val="4D4D4F"/>
          <w:spacing w:val="-6"/>
          <w:w w:val="105"/>
          <w:sz w:val="18"/>
        </w:rPr>
        <w:t> </w:t>
      </w:r>
      <w:r>
        <w:rPr>
          <w:color w:val="4D4D4F"/>
          <w:w w:val="105"/>
          <w:sz w:val="18"/>
        </w:rPr>
        <w:t>in</w:t>
      </w:r>
      <w:r>
        <w:rPr>
          <w:color w:val="4D4D4F"/>
          <w:spacing w:val="-6"/>
          <w:w w:val="105"/>
          <w:sz w:val="18"/>
        </w:rPr>
        <w:t> </w:t>
      </w:r>
      <w:r>
        <w:rPr>
          <w:color w:val="4D4D4F"/>
          <w:w w:val="105"/>
          <w:sz w:val="18"/>
        </w:rPr>
        <w:t>injecting</w:t>
      </w:r>
      <w:r>
        <w:rPr>
          <w:color w:val="4D4D4F"/>
          <w:spacing w:val="-5"/>
          <w:w w:val="105"/>
          <w:sz w:val="18"/>
        </w:rPr>
        <w:t> drug </w:t>
      </w:r>
      <w:r>
        <w:rPr>
          <w:color w:val="4D4D4F"/>
          <w:w w:val="105"/>
          <w:sz w:val="18"/>
        </w:rPr>
        <w:t>users.</w:t>
      </w:r>
      <w:r>
        <w:rPr>
          <w:color w:val="4D4D4F"/>
          <w:spacing w:val="-26"/>
          <w:w w:val="105"/>
          <w:sz w:val="18"/>
        </w:rPr>
        <w:t> </w:t>
      </w:r>
      <w:r>
        <w:rPr>
          <w:rFonts w:ascii="Lucida Sans" w:hAnsi="Lucida Sans"/>
          <w:i/>
          <w:color w:val="4D4D4F"/>
          <w:w w:val="105"/>
          <w:sz w:val="18"/>
        </w:rPr>
        <w:t>Journal</w:t>
      </w:r>
      <w:r>
        <w:rPr>
          <w:rFonts w:ascii="Lucida Sans" w:hAnsi="Lucida Sans"/>
          <w:i/>
          <w:color w:val="4D4D4F"/>
          <w:spacing w:val="-32"/>
          <w:w w:val="105"/>
          <w:sz w:val="18"/>
        </w:rPr>
        <w:t> </w:t>
      </w:r>
      <w:r>
        <w:rPr>
          <w:rFonts w:ascii="Lucida Sans" w:hAnsi="Lucida Sans"/>
          <w:i/>
          <w:color w:val="4D4D4F"/>
          <w:w w:val="105"/>
          <w:sz w:val="18"/>
        </w:rPr>
        <w:t>of</w:t>
      </w:r>
      <w:r>
        <w:rPr>
          <w:rFonts w:ascii="Lucida Sans" w:hAnsi="Lucida Sans"/>
          <w:i/>
          <w:color w:val="4D4D4F"/>
          <w:spacing w:val="-33"/>
          <w:w w:val="105"/>
          <w:sz w:val="18"/>
        </w:rPr>
        <w:t> </w:t>
      </w:r>
      <w:r>
        <w:rPr>
          <w:rFonts w:ascii="Lucida Sans" w:hAnsi="Lucida Sans"/>
          <w:i/>
          <w:color w:val="4D4D4F"/>
          <w:w w:val="105"/>
          <w:sz w:val="18"/>
        </w:rPr>
        <w:t>Public</w:t>
      </w:r>
      <w:r>
        <w:rPr>
          <w:rFonts w:ascii="Lucida Sans" w:hAnsi="Lucida Sans"/>
          <w:i/>
          <w:color w:val="4D4D4F"/>
          <w:spacing w:val="-32"/>
          <w:w w:val="105"/>
          <w:sz w:val="18"/>
        </w:rPr>
        <w:t> </w:t>
      </w:r>
      <w:r>
        <w:rPr>
          <w:rFonts w:ascii="Lucida Sans" w:hAnsi="Lucida Sans"/>
          <w:i/>
          <w:color w:val="4D4D4F"/>
          <w:w w:val="105"/>
          <w:sz w:val="18"/>
        </w:rPr>
        <w:t>Health,</w:t>
      </w:r>
      <w:r>
        <w:rPr>
          <w:rFonts w:ascii="Lucida Sans" w:hAnsi="Lucida Sans"/>
          <w:i/>
          <w:color w:val="4D4D4F"/>
          <w:spacing w:val="-33"/>
          <w:w w:val="105"/>
          <w:sz w:val="18"/>
        </w:rPr>
        <w:t> </w:t>
      </w:r>
      <w:r>
        <w:rPr>
          <w:rFonts w:ascii="Lucida Sans" w:hAnsi="Lucida Sans"/>
          <w:i/>
          <w:color w:val="4D4D4F"/>
          <w:w w:val="105"/>
          <w:sz w:val="18"/>
        </w:rPr>
        <w:t>33</w:t>
      </w:r>
      <w:r>
        <w:rPr>
          <w:color w:val="4D4D4F"/>
          <w:w w:val="105"/>
          <w:sz w:val="18"/>
        </w:rPr>
        <w:t>(3),</w:t>
      </w:r>
      <w:r>
        <w:rPr>
          <w:color w:val="4D4D4F"/>
          <w:spacing w:val="-25"/>
          <w:w w:val="105"/>
          <w:sz w:val="18"/>
        </w:rPr>
        <w:t> </w:t>
      </w:r>
      <w:r>
        <w:rPr>
          <w:color w:val="4D4D4F"/>
          <w:w w:val="105"/>
          <w:sz w:val="18"/>
        </w:rPr>
        <w:t>378–384.</w:t>
      </w:r>
    </w:p>
    <w:p>
      <w:pPr>
        <w:pStyle w:val="ListParagraph"/>
        <w:numPr>
          <w:ilvl w:val="0"/>
          <w:numId w:val="13"/>
        </w:numPr>
        <w:tabs>
          <w:tab w:pos="520" w:val="left" w:leader="none"/>
        </w:tabs>
        <w:spacing w:line="249" w:lineRule="auto" w:before="69" w:after="0"/>
        <w:ind w:left="520" w:right="349" w:hanging="360"/>
        <w:jc w:val="left"/>
        <w:rPr>
          <w:color w:val="4D4D4F"/>
          <w:sz w:val="18"/>
        </w:rPr>
      </w:pPr>
      <w:r>
        <w:rPr>
          <w:color w:val="4D4D4F"/>
          <w:sz w:val="18"/>
        </w:rPr>
        <w:t>Fiellin, D. A., </w:t>
      </w:r>
      <w:r>
        <w:rPr>
          <w:color w:val="4D4D4F"/>
          <w:spacing w:val="-3"/>
          <w:sz w:val="18"/>
        </w:rPr>
        <w:t>Barry, </w:t>
      </w:r>
      <w:r>
        <w:rPr>
          <w:color w:val="4D4D4F"/>
          <w:sz w:val="18"/>
        </w:rPr>
        <w:t>D. </w:t>
      </w:r>
      <w:r>
        <w:rPr>
          <w:color w:val="4D4D4F"/>
          <w:spacing w:val="-7"/>
          <w:sz w:val="18"/>
        </w:rPr>
        <w:t>T., </w:t>
      </w:r>
      <w:r>
        <w:rPr>
          <w:color w:val="4D4D4F"/>
          <w:sz w:val="18"/>
        </w:rPr>
        <w:t>Sullivan, L. E., </w:t>
      </w:r>
      <w:r>
        <w:rPr>
          <w:color w:val="4D4D4F"/>
          <w:spacing w:val="-3"/>
          <w:sz w:val="18"/>
        </w:rPr>
        <w:t>Cutter, </w:t>
      </w:r>
      <w:r>
        <w:rPr>
          <w:color w:val="4D4D4F"/>
          <w:sz w:val="18"/>
        </w:rPr>
        <w:t>C. J., Moore, B. A., O’Connor, </w:t>
      </w:r>
      <w:r>
        <w:rPr>
          <w:color w:val="4D4D4F"/>
          <w:spacing w:val="-17"/>
          <w:sz w:val="18"/>
        </w:rPr>
        <w:t>P. </w:t>
      </w:r>
      <w:r>
        <w:rPr>
          <w:color w:val="4D4D4F"/>
          <w:sz w:val="18"/>
        </w:rPr>
        <w:t>G., &amp; Schottenfeld,</w:t>
      </w:r>
      <w:r>
        <w:rPr>
          <w:color w:val="4D4D4F"/>
          <w:spacing w:val="30"/>
          <w:sz w:val="18"/>
        </w:rPr>
        <w:t> </w:t>
      </w:r>
      <w:r>
        <w:rPr>
          <w:color w:val="4D4D4F"/>
          <w:spacing w:val="-8"/>
          <w:sz w:val="18"/>
        </w:rPr>
        <w:t>R.</w:t>
      </w:r>
    </w:p>
    <w:p>
      <w:pPr>
        <w:spacing w:line="247" w:lineRule="auto" w:before="2"/>
        <w:ind w:left="520" w:right="113" w:firstLine="0"/>
        <w:jc w:val="left"/>
        <w:rPr>
          <w:sz w:val="18"/>
        </w:rPr>
      </w:pPr>
      <w:r>
        <w:rPr>
          <w:color w:val="4D4D4F"/>
          <w:sz w:val="18"/>
        </w:rPr>
        <w:t>S. (2013). A randomized trial of cognitive behavioral therapy in primary care-based buprenorphine. </w:t>
      </w:r>
      <w:r>
        <w:rPr>
          <w:rFonts w:ascii="Lucida Sans" w:hAnsi="Lucida Sans"/>
          <w:i/>
          <w:color w:val="4D4D4F"/>
          <w:w w:val="95"/>
          <w:sz w:val="18"/>
        </w:rPr>
        <w:t>American Journal of Medicine, 126</w:t>
      </w:r>
      <w:r>
        <w:rPr>
          <w:color w:val="4D4D4F"/>
          <w:w w:val="95"/>
          <w:sz w:val="18"/>
        </w:rPr>
        <w:t>(1), 74.e11–74.e17.</w:t>
      </w:r>
    </w:p>
    <w:p>
      <w:pPr>
        <w:pStyle w:val="ListParagraph"/>
        <w:numPr>
          <w:ilvl w:val="0"/>
          <w:numId w:val="13"/>
        </w:numPr>
        <w:tabs>
          <w:tab w:pos="520" w:val="left" w:leader="none"/>
        </w:tabs>
        <w:spacing w:line="247" w:lineRule="auto" w:before="75" w:after="0"/>
        <w:ind w:left="520" w:right="95" w:hanging="360"/>
        <w:jc w:val="left"/>
        <w:rPr>
          <w:color w:val="4D4D4F"/>
          <w:sz w:val="18"/>
        </w:rPr>
      </w:pPr>
      <w:r>
        <w:rPr>
          <w:color w:val="4D4D4F"/>
          <w:sz w:val="18"/>
        </w:rPr>
        <w:t>Ling, </w:t>
      </w:r>
      <w:r>
        <w:rPr>
          <w:color w:val="4D4D4F"/>
          <w:spacing w:val="-5"/>
          <w:sz w:val="18"/>
        </w:rPr>
        <w:t>W., </w:t>
      </w:r>
      <w:r>
        <w:rPr>
          <w:color w:val="4D4D4F"/>
          <w:sz w:val="18"/>
        </w:rPr>
        <w:t>Hillhouse, M., Ang, A., Jenkins, J., &amp; </w:t>
      </w:r>
      <w:r>
        <w:rPr>
          <w:color w:val="4D4D4F"/>
          <w:spacing w:val="-3"/>
          <w:sz w:val="18"/>
        </w:rPr>
        <w:t>Fahey, </w:t>
      </w:r>
      <w:r>
        <w:rPr>
          <w:color w:val="4D4D4F"/>
          <w:spacing w:val="-8"/>
          <w:sz w:val="18"/>
        </w:rPr>
        <w:t>J. </w:t>
      </w:r>
      <w:r>
        <w:rPr>
          <w:color w:val="4D4D4F"/>
          <w:sz w:val="18"/>
        </w:rPr>
        <w:t>(2013). Comparison of behavioral treatment conditions in buprenorphine maintenance. </w:t>
      </w:r>
      <w:r>
        <w:rPr>
          <w:rFonts w:ascii="Lucida Sans" w:hAnsi="Lucida Sans"/>
          <w:i/>
          <w:color w:val="4D4D4F"/>
          <w:sz w:val="18"/>
        </w:rPr>
        <w:t>Addiction, 108</w:t>
      </w:r>
      <w:r>
        <w:rPr>
          <w:color w:val="4D4D4F"/>
          <w:sz w:val="18"/>
        </w:rPr>
        <w:t>(10), 1788–1798.</w:t>
      </w:r>
    </w:p>
    <w:p>
      <w:pPr>
        <w:pStyle w:val="ListParagraph"/>
        <w:numPr>
          <w:ilvl w:val="0"/>
          <w:numId w:val="13"/>
        </w:numPr>
        <w:tabs>
          <w:tab w:pos="520" w:val="left" w:leader="none"/>
        </w:tabs>
        <w:spacing w:line="249" w:lineRule="auto" w:before="78" w:after="0"/>
        <w:ind w:left="520" w:right="61" w:hanging="360"/>
        <w:jc w:val="left"/>
        <w:rPr>
          <w:color w:val="4D4D4F"/>
          <w:sz w:val="18"/>
        </w:rPr>
      </w:pPr>
      <w:r>
        <w:rPr>
          <w:color w:val="4D4D4F"/>
          <w:sz w:val="18"/>
        </w:rPr>
        <w:t>Weiss, R. D., </w:t>
      </w:r>
      <w:r>
        <w:rPr>
          <w:color w:val="4D4D4F"/>
          <w:spacing w:val="-3"/>
          <w:sz w:val="18"/>
        </w:rPr>
        <w:t>Potter, </w:t>
      </w:r>
      <w:r>
        <w:rPr>
          <w:color w:val="4D4D4F"/>
          <w:sz w:val="18"/>
        </w:rPr>
        <w:t>J. S., Fiellin, D. A., Byrne, M., Connery, H. S., Dickinson, </w:t>
      </w:r>
      <w:r>
        <w:rPr>
          <w:color w:val="4D4D4F"/>
          <w:spacing w:val="-5"/>
          <w:sz w:val="18"/>
        </w:rPr>
        <w:t>W., </w:t>
      </w:r>
      <w:r>
        <w:rPr>
          <w:color w:val="4D4D4F"/>
          <w:sz w:val="18"/>
        </w:rPr>
        <w:t>... Ling, </w:t>
      </w:r>
      <w:r>
        <w:rPr>
          <w:color w:val="4D4D4F"/>
          <w:spacing w:val="-7"/>
          <w:sz w:val="18"/>
        </w:rPr>
        <w:t>W. </w:t>
      </w:r>
      <w:r>
        <w:rPr>
          <w:color w:val="4D4D4F"/>
          <w:sz w:val="18"/>
        </w:rPr>
        <w:t>(2011). Adjunctive counseling during brief and extended buprenorphine-naloxone treatment for prescription opioid dependence: A 2-phase randomized controlled </w:t>
      </w:r>
      <w:r>
        <w:rPr>
          <w:color w:val="4D4D4F"/>
          <w:w w:val="95"/>
          <w:sz w:val="18"/>
        </w:rPr>
        <w:t>trial.</w:t>
      </w:r>
      <w:r>
        <w:rPr>
          <w:color w:val="4D4D4F"/>
          <w:spacing w:val="-8"/>
          <w:w w:val="95"/>
          <w:sz w:val="18"/>
        </w:rPr>
        <w:t> </w:t>
      </w:r>
      <w:r>
        <w:rPr>
          <w:rFonts w:ascii="Lucida Sans" w:hAnsi="Lucida Sans"/>
          <w:i/>
          <w:color w:val="4D4D4F"/>
          <w:w w:val="95"/>
          <w:sz w:val="18"/>
        </w:rPr>
        <w:t>Archives</w:t>
      </w:r>
      <w:r>
        <w:rPr>
          <w:rFonts w:ascii="Lucida Sans" w:hAnsi="Lucida Sans"/>
          <w:i/>
          <w:color w:val="4D4D4F"/>
          <w:spacing w:val="-14"/>
          <w:w w:val="95"/>
          <w:sz w:val="18"/>
        </w:rPr>
        <w:t> </w:t>
      </w:r>
      <w:r>
        <w:rPr>
          <w:rFonts w:ascii="Lucida Sans" w:hAnsi="Lucida Sans"/>
          <w:i/>
          <w:color w:val="4D4D4F"/>
          <w:w w:val="95"/>
          <w:sz w:val="18"/>
        </w:rPr>
        <w:t>of</w:t>
      </w:r>
      <w:r>
        <w:rPr>
          <w:rFonts w:ascii="Lucida Sans" w:hAnsi="Lucida Sans"/>
          <w:i/>
          <w:color w:val="4D4D4F"/>
          <w:spacing w:val="-14"/>
          <w:w w:val="95"/>
          <w:sz w:val="18"/>
        </w:rPr>
        <w:t> </w:t>
      </w:r>
      <w:r>
        <w:rPr>
          <w:rFonts w:ascii="Lucida Sans" w:hAnsi="Lucida Sans"/>
          <w:i/>
          <w:color w:val="4D4D4F"/>
          <w:w w:val="95"/>
          <w:sz w:val="18"/>
        </w:rPr>
        <w:t>General</w:t>
      </w:r>
      <w:r>
        <w:rPr>
          <w:rFonts w:ascii="Lucida Sans" w:hAnsi="Lucida Sans"/>
          <w:i/>
          <w:color w:val="4D4D4F"/>
          <w:spacing w:val="-15"/>
          <w:w w:val="95"/>
          <w:sz w:val="18"/>
        </w:rPr>
        <w:t> </w:t>
      </w:r>
      <w:r>
        <w:rPr>
          <w:rFonts w:ascii="Lucida Sans" w:hAnsi="Lucida Sans"/>
          <w:i/>
          <w:color w:val="4D4D4F"/>
          <w:w w:val="95"/>
          <w:sz w:val="18"/>
        </w:rPr>
        <w:t>Psychiatry,</w:t>
      </w:r>
      <w:r>
        <w:rPr>
          <w:rFonts w:ascii="Lucida Sans" w:hAnsi="Lucida Sans"/>
          <w:i/>
          <w:color w:val="4D4D4F"/>
          <w:spacing w:val="-14"/>
          <w:w w:val="95"/>
          <w:sz w:val="18"/>
        </w:rPr>
        <w:t> </w:t>
      </w:r>
      <w:r>
        <w:rPr>
          <w:rFonts w:ascii="Lucida Sans" w:hAnsi="Lucida Sans"/>
          <w:i/>
          <w:color w:val="4D4D4F"/>
          <w:w w:val="95"/>
          <w:sz w:val="18"/>
        </w:rPr>
        <w:t>68</w:t>
      </w:r>
      <w:r>
        <w:rPr>
          <w:color w:val="4D4D4F"/>
          <w:w w:val="95"/>
          <w:sz w:val="18"/>
        </w:rPr>
        <w:t>(12),</w:t>
      </w:r>
      <w:r>
        <w:rPr>
          <w:color w:val="4D4D4F"/>
          <w:spacing w:val="-7"/>
          <w:w w:val="95"/>
          <w:sz w:val="18"/>
        </w:rPr>
        <w:t> </w:t>
      </w:r>
      <w:r>
        <w:rPr>
          <w:color w:val="4D4D4F"/>
          <w:w w:val="95"/>
          <w:sz w:val="18"/>
        </w:rPr>
        <w:t>1238–1246.</w:t>
      </w:r>
    </w:p>
    <w:p>
      <w:pPr>
        <w:pStyle w:val="ListParagraph"/>
        <w:numPr>
          <w:ilvl w:val="0"/>
          <w:numId w:val="13"/>
        </w:numPr>
        <w:tabs>
          <w:tab w:pos="520" w:val="left" w:leader="none"/>
        </w:tabs>
        <w:spacing w:line="247" w:lineRule="auto" w:before="71" w:after="0"/>
        <w:ind w:left="520" w:right="95" w:hanging="360"/>
        <w:jc w:val="left"/>
        <w:rPr>
          <w:color w:val="4D4D4F"/>
          <w:sz w:val="18"/>
        </w:rPr>
      </w:pPr>
      <w:r>
        <w:rPr>
          <w:color w:val="4D4D4F"/>
          <w:sz w:val="18"/>
        </w:rPr>
        <w:t>Ling, </w:t>
      </w:r>
      <w:r>
        <w:rPr>
          <w:color w:val="4D4D4F"/>
          <w:spacing w:val="-5"/>
          <w:sz w:val="18"/>
        </w:rPr>
        <w:t>W., </w:t>
      </w:r>
      <w:r>
        <w:rPr>
          <w:color w:val="4D4D4F"/>
          <w:sz w:val="18"/>
        </w:rPr>
        <w:t>Hillhouse, M., Ang, A., Jenkins, J., &amp; </w:t>
      </w:r>
      <w:r>
        <w:rPr>
          <w:color w:val="4D4D4F"/>
          <w:spacing w:val="-3"/>
          <w:sz w:val="18"/>
        </w:rPr>
        <w:t>Fahey, </w:t>
      </w:r>
      <w:r>
        <w:rPr>
          <w:color w:val="4D4D4F"/>
          <w:spacing w:val="-8"/>
          <w:sz w:val="18"/>
        </w:rPr>
        <w:t>J. </w:t>
      </w:r>
      <w:r>
        <w:rPr>
          <w:color w:val="4D4D4F"/>
          <w:sz w:val="18"/>
        </w:rPr>
        <w:t>(2013). Comparison of behavioral treatment conditions in buprenorphine maintenance. </w:t>
      </w:r>
      <w:r>
        <w:rPr>
          <w:rFonts w:ascii="Lucida Sans" w:hAnsi="Lucida Sans"/>
          <w:i/>
          <w:color w:val="4D4D4F"/>
          <w:sz w:val="18"/>
        </w:rPr>
        <w:t>Addiction, 108</w:t>
      </w:r>
      <w:r>
        <w:rPr>
          <w:color w:val="4D4D4F"/>
          <w:sz w:val="18"/>
        </w:rPr>
        <w:t>(10), 1788–1798.</w:t>
      </w:r>
    </w:p>
    <w:p>
      <w:pPr>
        <w:pStyle w:val="ListParagraph"/>
        <w:numPr>
          <w:ilvl w:val="0"/>
          <w:numId w:val="13"/>
        </w:numPr>
        <w:tabs>
          <w:tab w:pos="520" w:val="left" w:leader="none"/>
        </w:tabs>
        <w:spacing w:line="244" w:lineRule="auto" w:before="93" w:after="0"/>
        <w:ind w:left="520" w:right="349" w:hanging="360"/>
        <w:jc w:val="left"/>
        <w:rPr>
          <w:i/>
          <w:color w:val="4D4D4F"/>
          <w:sz w:val="18"/>
        </w:rPr>
      </w:pPr>
      <w:r>
        <w:rPr>
          <w:color w:val="4D4D4F"/>
          <w:w w:val="103"/>
          <w:sz w:val="18"/>
        </w:rPr>
        <w:br w:type="column"/>
      </w:r>
      <w:r>
        <w:rPr>
          <w:color w:val="4D4D4F"/>
          <w:sz w:val="18"/>
        </w:rPr>
        <w:t>National Institute on Drug Abuse. (2012). </w:t>
      </w:r>
      <w:r>
        <w:rPr>
          <w:rFonts w:ascii="Lucida Sans"/>
          <w:i/>
          <w:color w:val="4D4D4F"/>
          <w:sz w:val="18"/>
        </w:rPr>
        <w:t>Principles </w:t>
      </w:r>
      <w:r>
        <w:rPr>
          <w:rFonts w:ascii="Lucida Sans"/>
          <w:i/>
          <w:color w:val="4D4D4F"/>
          <w:w w:val="95"/>
          <w:sz w:val="18"/>
        </w:rPr>
        <w:t>of</w:t>
      </w:r>
      <w:r>
        <w:rPr>
          <w:rFonts w:ascii="Lucida Sans"/>
          <w:i/>
          <w:color w:val="4D4D4F"/>
          <w:spacing w:val="-16"/>
          <w:w w:val="95"/>
          <w:sz w:val="18"/>
        </w:rPr>
        <w:t> </w:t>
      </w:r>
      <w:r>
        <w:rPr>
          <w:rFonts w:ascii="Lucida Sans"/>
          <w:i/>
          <w:color w:val="4D4D4F"/>
          <w:w w:val="95"/>
          <w:sz w:val="18"/>
        </w:rPr>
        <w:t>drug</w:t>
      </w:r>
      <w:r>
        <w:rPr>
          <w:rFonts w:ascii="Lucida Sans"/>
          <w:i/>
          <w:color w:val="4D4D4F"/>
          <w:spacing w:val="-15"/>
          <w:w w:val="95"/>
          <w:sz w:val="18"/>
        </w:rPr>
        <w:t> </w:t>
      </w:r>
      <w:r>
        <w:rPr>
          <w:rFonts w:ascii="Lucida Sans"/>
          <w:i/>
          <w:color w:val="4D4D4F"/>
          <w:w w:val="95"/>
          <w:sz w:val="18"/>
        </w:rPr>
        <w:t>addiction</w:t>
      </w:r>
      <w:r>
        <w:rPr>
          <w:rFonts w:ascii="Lucida Sans"/>
          <w:i/>
          <w:color w:val="4D4D4F"/>
          <w:spacing w:val="-15"/>
          <w:w w:val="95"/>
          <w:sz w:val="18"/>
        </w:rPr>
        <w:t> </w:t>
      </w:r>
      <w:r>
        <w:rPr>
          <w:rFonts w:ascii="Lucida Sans"/>
          <w:i/>
          <w:color w:val="4D4D4F"/>
          <w:w w:val="95"/>
          <w:sz w:val="18"/>
        </w:rPr>
        <w:t>treatment:</w:t>
      </w:r>
      <w:r>
        <w:rPr>
          <w:rFonts w:ascii="Lucida Sans"/>
          <w:i/>
          <w:color w:val="4D4D4F"/>
          <w:spacing w:val="-15"/>
          <w:w w:val="95"/>
          <w:sz w:val="18"/>
        </w:rPr>
        <w:t> </w:t>
      </w:r>
      <w:r>
        <w:rPr>
          <w:rFonts w:ascii="Lucida Sans"/>
          <w:i/>
          <w:color w:val="4D4D4F"/>
          <w:w w:val="95"/>
          <w:sz w:val="18"/>
        </w:rPr>
        <w:t>A</w:t>
      </w:r>
      <w:r>
        <w:rPr>
          <w:rFonts w:ascii="Lucida Sans"/>
          <w:i/>
          <w:color w:val="4D4D4F"/>
          <w:spacing w:val="-16"/>
          <w:w w:val="95"/>
          <w:sz w:val="18"/>
        </w:rPr>
        <w:t> </w:t>
      </w:r>
      <w:r>
        <w:rPr>
          <w:rFonts w:ascii="Lucida Sans"/>
          <w:i/>
          <w:color w:val="4D4D4F"/>
          <w:w w:val="95"/>
          <w:sz w:val="18"/>
        </w:rPr>
        <w:t>research-based</w:t>
      </w:r>
      <w:r>
        <w:rPr>
          <w:rFonts w:ascii="Lucida Sans"/>
          <w:i/>
          <w:color w:val="4D4D4F"/>
          <w:spacing w:val="-15"/>
          <w:w w:val="95"/>
          <w:sz w:val="18"/>
        </w:rPr>
        <w:t> </w:t>
      </w:r>
      <w:r>
        <w:rPr>
          <w:rFonts w:ascii="Lucida Sans"/>
          <w:i/>
          <w:color w:val="4D4D4F"/>
          <w:spacing w:val="-4"/>
          <w:w w:val="95"/>
          <w:sz w:val="18"/>
        </w:rPr>
        <w:t>guide</w:t>
      </w:r>
    </w:p>
    <w:p>
      <w:pPr>
        <w:pStyle w:val="BodyText"/>
        <w:spacing w:line="249" w:lineRule="auto" w:before="5"/>
        <w:ind w:left="520"/>
      </w:pPr>
      <w:r>
        <w:rPr>
          <w:color w:val="4D4D4F"/>
        </w:rPr>
        <w:t>(3rd ed.). NIH Publication No. 12–4180. Bethesda, MD: Author.</w:t>
      </w:r>
    </w:p>
    <w:p>
      <w:pPr>
        <w:pStyle w:val="ListParagraph"/>
        <w:numPr>
          <w:ilvl w:val="0"/>
          <w:numId w:val="13"/>
        </w:numPr>
        <w:tabs>
          <w:tab w:pos="520" w:val="left" w:leader="none"/>
        </w:tabs>
        <w:spacing w:line="249" w:lineRule="auto" w:before="73" w:after="0"/>
        <w:ind w:left="520" w:right="292" w:hanging="360"/>
        <w:jc w:val="left"/>
        <w:rPr>
          <w:color w:val="4D4D4F"/>
          <w:sz w:val="18"/>
        </w:rPr>
      </w:pPr>
      <w:r>
        <w:rPr>
          <w:color w:val="4D4D4F"/>
          <w:sz w:val="18"/>
        </w:rPr>
        <w:t>Weiss, R. D., Grifﬁn, M. L., </w:t>
      </w:r>
      <w:r>
        <w:rPr>
          <w:color w:val="4D4D4F"/>
          <w:spacing w:val="-3"/>
          <w:sz w:val="18"/>
        </w:rPr>
        <w:t>Potter, </w:t>
      </w:r>
      <w:r>
        <w:rPr>
          <w:color w:val="4D4D4F"/>
          <w:sz w:val="18"/>
        </w:rPr>
        <w:t>J. S., Dodd, D. R., Dreifuss, J. A., Connery, H. S., &amp; Carroll, K. M.</w:t>
      </w:r>
      <w:r>
        <w:rPr>
          <w:color w:val="4D4D4F"/>
          <w:spacing w:val="-37"/>
          <w:sz w:val="18"/>
        </w:rPr>
        <w:t> </w:t>
      </w:r>
      <w:r>
        <w:rPr>
          <w:color w:val="4D4D4F"/>
          <w:sz w:val="18"/>
        </w:rPr>
        <w:t>(2014). Who beneﬁts from additional drug counseling </w:t>
      </w:r>
      <w:r>
        <w:rPr>
          <w:color w:val="4D4D4F"/>
          <w:spacing w:val="-4"/>
          <w:sz w:val="18"/>
        </w:rPr>
        <w:t>among </w:t>
      </w:r>
      <w:r>
        <w:rPr>
          <w:color w:val="4D4D4F"/>
          <w:sz w:val="18"/>
        </w:rPr>
        <w:t>prescription opioid-dependent patients receiving buprenorphine-naloxone and standard medical management?</w:t>
      </w:r>
      <w:r>
        <w:rPr>
          <w:color w:val="4D4D4F"/>
          <w:spacing w:val="-18"/>
          <w:sz w:val="18"/>
        </w:rPr>
        <w:t> </w:t>
      </w:r>
      <w:r>
        <w:rPr>
          <w:rFonts w:ascii="Lucida Sans" w:hAnsi="Lucida Sans"/>
          <w:i/>
          <w:color w:val="4D4D4F"/>
          <w:sz w:val="18"/>
        </w:rPr>
        <w:t>Drug</w:t>
      </w:r>
      <w:r>
        <w:rPr>
          <w:rFonts w:ascii="Lucida Sans" w:hAnsi="Lucida Sans"/>
          <w:i/>
          <w:color w:val="4D4D4F"/>
          <w:spacing w:val="-24"/>
          <w:sz w:val="18"/>
        </w:rPr>
        <w:t> </w:t>
      </w:r>
      <w:r>
        <w:rPr>
          <w:rFonts w:ascii="Lucida Sans" w:hAnsi="Lucida Sans"/>
          <w:i/>
          <w:color w:val="4D4D4F"/>
          <w:sz w:val="18"/>
        </w:rPr>
        <w:t>and</w:t>
      </w:r>
      <w:r>
        <w:rPr>
          <w:rFonts w:ascii="Lucida Sans" w:hAnsi="Lucida Sans"/>
          <w:i/>
          <w:color w:val="4D4D4F"/>
          <w:spacing w:val="-24"/>
          <w:sz w:val="18"/>
        </w:rPr>
        <w:t> </w:t>
      </w:r>
      <w:r>
        <w:rPr>
          <w:rFonts w:ascii="Lucida Sans" w:hAnsi="Lucida Sans"/>
          <w:i/>
          <w:color w:val="4D4D4F"/>
          <w:sz w:val="18"/>
        </w:rPr>
        <w:t>Alcohol</w:t>
      </w:r>
      <w:r>
        <w:rPr>
          <w:rFonts w:ascii="Lucida Sans" w:hAnsi="Lucida Sans"/>
          <w:i/>
          <w:color w:val="4D4D4F"/>
          <w:spacing w:val="-24"/>
          <w:sz w:val="18"/>
        </w:rPr>
        <w:t> </w:t>
      </w:r>
      <w:r>
        <w:rPr>
          <w:rFonts w:ascii="Lucida Sans" w:hAnsi="Lucida Sans"/>
          <w:i/>
          <w:color w:val="4D4D4F"/>
          <w:sz w:val="18"/>
        </w:rPr>
        <w:t>Dependence,</w:t>
      </w:r>
      <w:r>
        <w:rPr>
          <w:rFonts w:ascii="Lucida Sans" w:hAnsi="Lucida Sans"/>
          <w:i/>
          <w:color w:val="4D4D4F"/>
          <w:spacing w:val="-24"/>
          <w:sz w:val="18"/>
        </w:rPr>
        <w:t> </w:t>
      </w:r>
      <w:r>
        <w:rPr>
          <w:rFonts w:ascii="Lucida Sans" w:hAnsi="Lucida Sans"/>
          <w:i/>
          <w:color w:val="4D4D4F"/>
          <w:sz w:val="18"/>
        </w:rPr>
        <w:t>140, </w:t>
      </w:r>
      <w:r>
        <w:rPr>
          <w:color w:val="4D4D4F"/>
          <w:sz w:val="18"/>
        </w:rPr>
        <w:t>118–122.</w:t>
      </w:r>
    </w:p>
    <w:p>
      <w:pPr>
        <w:pStyle w:val="ListParagraph"/>
        <w:numPr>
          <w:ilvl w:val="0"/>
          <w:numId w:val="13"/>
        </w:numPr>
        <w:tabs>
          <w:tab w:pos="520" w:val="left" w:leader="none"/>
        </w:tabs>
        <w:spacing w:line="249" w:lineRule="auto" w:before="72" w:after="0"/>
        <w:ind w:left="520" w:right="285" w:hanging="360"/>
        <w:jc w:val="left"/>
        <w:rPr>
          <w:color w:val="4D4D4F"/>
          <w:sz w:val="18"/>
        </w:rPr>
      </w:pPr>
      <w:r>
        <w:rPr>
          <w:color w:val="4D4D4F"/>
          <w:sz w:val="18"/>
        </w:rPr>
        <w:t>Connock, M., Juarez-Garcia, A., Jowett, S., </w:t>
      </w:r>
      <w:r>
        <w:rPr>
          <w:color w:val="4D4D4F"/>
          <w:spacing w:val="-3"/>
          <w:sz w:val="18"/>
        </w:rPr>
        <w:t>Frew, </w:t>
      </w:r>
      <w:r>
        <w:rPr>
          <w:color w:val="4D4D4F"/>
          <w:sz w:val="18"/>
        </w:rPr>
        <w:t>E., Liu,</w:t>
      </w:r>
      <w:r>
        <w:rPr>
          <w:color w:val="4D4D4F"/>
          <w:spacing w:val="-7"/>
          <w:sz w:val="18"/>
        </w:rPr>
        <w:t> </w:t>
      </w:r>
      <w:r>
        <w:rPr>
          <w:color w:val="4D4D4F"/>
          <w:sz w:val="18"/>
        </w:rPr>
        <w:t>Z.,</w:t>
      </w:r>
      <w:r>
        <w:rPr>
          <w:color w:val="4D4D4F"/>
          <w:spacing w:val="-7"/>
          <w:sz w:val="18"/>
        </w:rPr>
        <w:t> </w:t>
      </w:r>
      <w:r>
        <w:rPr>
          <w:color w:val="4D4D4F"/>
          <w:spacing w:val="-6"/>
          <w:sz w:val="18"/>
        </w:rPr>
        <w:t>Taylor,</w:t>
      </w:r>
      <w:r>
        <w:rPr>
          <w:color w:val="4D4D4F"/>
          <w:spacing w:val="-7"/>
          <w:sz w:val="18"/>
        </w:rPr>
        <w:t> </w:t>
      </w:r>
      <w:r>
        <w:rPr>
          <w:color w:val="4D4D4F"/>
          <w:sz w:val="18"/>
        </w:rPr>
        <w:t>R.</w:t>
      </w:r>
      <w:r>
        <w:rPr>
          <w:color w:val="4D4D4F"/>
          <w:spacing w:val="-7"/>
          <w:sz w:val="18"/>
        </w:rPr>
        <w:t> </w:t>
      </w:r>
      <w:r>
        <w:rPr>
          <w:color w:val="4D4D4F"/>
          <w:sz w:val="18"/>
        </w:rPr>
        <w:t>J.,</w:t>
      </w:r>
      <w:r>
        <w:rPr>
          <w:color w:val="4D4D4F"/>
          <w:spacing w:val="-7"/>
          <w:sz w:val="18"/>
        </w:rPr>
        <w:t> </w:t>
      </w:r>
      <w:r>
        <w:rPr>
          <w:color w:val="4D4D4F"/>
          <w:sz w:val="18"/>
        </w:rPr>
        <w:t>…</w:t>
      </w:r>
      <w:r>
        <w:rPr>
          <w:color w:val="4D4D4F"/>
          <w:spacing w:val="-7"/>
          <w:sz w:val="18"/>
        </w:rPr>
        <w:t> </w:t>
      </w:r>
      <w:r>
        <w:rPr>
          <w:color w:val="4D4D4F"/>
          <w:spacing w:val="-6"/>
          <w:sz w:val="18"/>
        </w:rPr>
        <w:t>Taylor,</w:t>
      </w:r>
      <w:r>
        <w:rPr>
          <w:color w:val="4D4D4F"/>
          <w:spacing w:val="-7"/>
          <w:sz w:val="18"/>
        </w:rPr>
        <w:t> </w:t>
      </w:r>
      <w:r>
        <w:rPr>
          <w:color w:val="4D4D4F"/>
          <w:sz w:val="18"/>
        </w:rPr>
        <w:t>R.</w:t>
      </w:r>
      <w:r>
        <w:rPr>
          <w:color w:val="4D4D4F"/>
          <w:spacing w:val="-7"/>
          <w:sz w:val="18"/>
        </w:rPr>
        <w:t> </w:t>
      </w:r>
      <w:r>
        <w:rPr>
          <w:color w:val="4D4D4F"/>
          <w:sz w:val="18"/>
        </w:rPr>
        <w:t>S.</w:t>
      </w:r>
      <w:r>
        <w:rPr>
          <w:color w:val="4D4D4F"/>
          <w:spacing w:val="-7"/>
          <w:sz w:val="18"/>
        </w:rPr>
        <w:t> </w:t>
      </w:r>
      <w:r>
        <w:rPr>
          <w:color w:val="4D4D4F"/>
          <w:sz w:val="18"/>
        </w:rPr>
        <w:t>(2007).</w:t>
      </w:r>
      <w:r>
        <w:rPr>
          <w:color w:val="4D4D4F"/>
          <w:spacing w:val="-7"/>
          <w:sz w:val="18"/>
        </w:rPr>
        <w:t> </w:t>
      </w:r>
      <w:r>
        <w:rPr>
          <w:color w:val="4D4D4F"/>
          <w:sz w:val="18"/>
        </w:rPr>
        <w:t>Methadone and buprenorphine for the management of opioid dependence: A systematic review and economic evaluation. </w:t>
      </w:r>
      <w:r>
        <w:rPr>
          <w:rFonts w:ascii="Lucida Sans" w:hAnsi="Lucida Sans"/>
          <w:i/>
          <w:color w:val="4D4D4F"/>
          <w:sz w:val="18"/>
        </w:rPr>
        <w:t>Health Technology Assessment, 11</w:t>
      </w:r>
      <w:r>
        <w:rPr>
          <w:color w:val="4D4D4F"/>
          <w:sz w:val="18"/>
        </w:rPr>
        <w:t>(9), 1–171,</w:t>
      </w:r>
      <w:r>
        <w:rPr>
          <w:color w:val="4D4D4F"/>
          <w:spacing w:val="-1"/>
          <w:sz w:val="18"/>
        </w:rPr>
        <w:t> </w:t>
      </w:r>
      <w:r>
        <w:rPr>
          <w:color w:val="4D4D4F"/>
          <w:sz w:val="18"/>
        </w:rPr>
        <w:t>iii–iv.</w:t>
      </w:r>
    </w:p>
    <w:p>
      <w:pPr>
        <w:pStyle w:val="ListParagraph"/>
        <w:numPr>
          <w:ilvl w:val="0"/>
          <w:numId w:val="13"/>
        </w:numPr>
        <w:tabs>
          <w:tab w:pos="520" w:val="left" w:leader="none"/>
        </w:tabs>
        <w:spacing w:line="240" w:lineRule="auto" w:before="71" w:after="0"/>
        <w:ind w:left="520" w:right="0" w:hanging="360"/>
        <w:jc w:val="left"/>
        <w:rPr>
          <w:color w:val="4D4D4F"/>
          <w:sz w:val="18"/>
        </w:rPr>
      </w:pPr>
      <w:r>
        <w:rPr>
          <w:color w:val="4D4D4F"/>
          <w:sz w:val="18"/>
        </w:rPr>
        <w:t>De </w:t>
      </w:r>
      <w:r>
        <w:rPr>
          <w:color w:val="4D4D4F"/>
          <w:spacing w:val="-3"/>
          <w:sz w:val="18"/>
        </w:rPr>
        <w:t>Maeyer, </w:t>
      </w:r>
      <w:r>
        <w:rPr>
          <w:color w:val="4D4D4F"/>
          <w:sz w:val="18"/>
        </w:rPr>
        <w:t>J., Vanderplasschen, </w:t>
      </w:r>
      <w:r>
        <w:rPr>
          <w:color w:val="4D4D4F"/>
          <w:spacing w:val="-5"/>
          <w:sz w:val="18"/>
        </w:rPr>
        <w:t>W., </w:t>
      </w:r>
      <w:r>
        <w:rPr>
          <w:color w:val="4D4D4F"/>
          <w:sz w:val="18"/>
        </w:rPr>
        <w:t>&amp;</w:t>
      </w:r>
      <w:r>
        <w:rPr>
          <w:color w:val="4D4D4F"/>
          <w:spacing w:val="7"/>
          <w:sz w:val="18"/>
        </w:rPr>
        <w:t> </w:t>
      </w:r>
      <w:r>
        <w:rPr>
          <w:color w:val="4D4D4F"/>
          <w:sz w:val="18"/>
        </w:rPr>
        <w:t>Broekaert,</w:t>
      </w:r>
    </w:p>
    <w:p>
      <w:pPr>
        <w:spacing w:line="244" w:lineRule="auto" w:before="9"/>
        <w:ind w:left="520" w:right="542" w:firstLine="0"/>
        <w:jc w:val="both"/>
        <w:rPr>
          <w:sz w:val="18"/>
        </w:rPr>
      </w:pPr>
      <w:r>
        <w:rPr>
          <w:color w:val="4D4D4F"/>
          <w:sz w:val="18"/>
        </w:rPr>
        <w:t>E. (2010). Quality of life among opiate-dependent individuals: A review of the literature.</w:t>
      </w:r>
      <w:r>
        <w:rPr>
          <w:color w:val="4D4D4F"/>
          <w:spacing w:val="-27"/>
          <w:sz w:val="18"/>
        </w:rPr>
        <w:t> </w:t>
      </w:r>
      <w:r>
        <w:rPr>
          <w:rFonts w:ascii="Lucida Sans" w:hAnsi="Lucida Sans"/>
          <w:i/>
          <w:color w:val="4D4D4F"/>
          <w:spacing w:val="-2"/>
          <w:sz w:val="18"/>
        </w:rPr>
        <w:t>International </w:t>
      </w:r>
      <w:r>
        <w:rPr>
          <w:rFonts w:ascii="Lucida Sans" w:hAnsi="Lucida Sans"/>
          <w:i/>
          <w:color w:val="4D4D4F"/>
          <w:sz w:val="18"/>
        </w:rPr>
        <w:t>Journal</w:t>
      </w:r>
      <w:r>
        <w:rPr>
          <w:rFonts w:ascii="Lucida Sans" w:hAnsi="Lucida Sans"/>
          <w:i/>
          <w:color w:val="4D4D4F"/>
          <w:spacing w:val="-16"/>
          <w:sz w:val="18"/>
        </w:rPr>
        <w:t> </w:t>
      </w:r>
      <w:r>
        <w:rPr>
          <w:rFonts w:ascii="Lucida Sans" w:hAnsi="Lucida Sans"/>
          <w:i/>
          <w:color w:val="4D4D4F"/>
          <w:sz w:val="18"/>
        </w:rPr>
        <w:t>on</w:t>
      </w:r>
      <w:r>
        <w:rPr>
          <w:rFonts w:ascii="Lucida Sans" w:hAnsi="Lucida Sans"/>
          <w:i/>
          <w:color w:val="4D4D4F"/>
          <w:spacing w:val="-15"/>
          <w:sz w:val="18"/>
        </w:rPr>
        <w:t> </w:t>
      </w:r>
      <w:r>
        <w:rPr>
          <w:rFonts w:ascii="Lucida Sans" w:hAnsi="Lucida Sans"/>
          <w:i/>
          <w:color w:val="4D4D4F"/>
          <w:sz w:val="18"/>
        </w:rPr>
        <w:t>Drug</w:t>
      </w:r>
      <w:r>
        <w:rPr>
          <w:rFonts w:ascii="Lucida Sans" w:hAnsi="Lucida Sans"/>
          <w:i/>
          <w:color w:val="4D4D4F"/>
          <w:spacing w:val="-16"/>
          <w:sz w:val="18"/>
        </w:rPr>
        <w:t> </w:t>
      </w:r>
      <w:r>
        <w:rPr>
          <w:rFonts w:ascii="Lucida Sans" w:hAnsi="Lucida Sans"/>
          <w:i/>
          <w:color w:val="4D4D4F"/>
          <w:sz w:val="18"/>
        </w:rPr>
        <w:t>Policy,</w:t>
      </w:r>
      <w:r>
        <w:rPr>
          <w:rFonts w:ascii="Lucida Sans" w:hAnsi="Lucida Sans"/>
          <w:i/>
          <w:color w:val="4D4D4F"/>
          <w:spacing w:val="-15"/>
          <w:sz w:val="18"/>
        </w:rPr>
        <w:t> </w:t>
      </w:r>
      <w:r>
        <w:rPr>
          <w:rFonts w:ascii="Lucida Sans" w:hAnsi="Lucida Sans"/>
          <w:i/>
          <w:color w:val="4D4D4F"/>
          <w:sz w:val="18"/>
        </w:rPr>
        <w:t>21</w:t>
      </w:r>
      <w:r>
        <w:rPr>
          <w:color w:val="4D4D4F"/>
          <w:sz w:val="18"/>
        </w:rPr>
        <w:t>(5),</w:t>
      </w:r>
      <w:r>
        <w:rPr>
          <w:color w:val="4D4D4F"/>
          <w:spacing w:val="-9"/>
          <w:sz w:val="18"/>
        </w:rPr>
        <w:t> </w:t>
      </w:r>
      <w:r>
        <w:rPr>
          <w:color w:val="4D4D4F"/>
          <w:sz w:val="18"/>
        </w:rPr>
        <w:t>364–380.</w:t>
      </w:r>
    </w:p>
    <w:p>
      <w:pPr>
        <w:pStyle w:val="ListParagraph"/>
        <w:numPr>
          <w:ilvl w:val="0"/>
          <w:numId w:val="13"/>
        </w:numPr>
        <w:tabs>
          <w:tab w:pos="520" w:val="left" w:leader="none"/>
        </w:tabs>
        <w:spacing w:line="247" w:lineRule="auto" w:before="76" w:after="0"/>
        <w:ind w:left="520" w:right="135" w:hanging="360"/>
        <w:jc w:val="left"/>
        <w:rPr>
          <w:color w:val="4D4D4F"/>
          <w:sz w:val="18"/>
        </w:rPr>
      </w:pPr>
      <w:r>
        <w:rPr>
          <w:color w:val="4D4D4F"/>
          <w:sz w:val="18"/>
        </w:rPr>
        <w:t>Carpentier, </w:t>
      </w:r>
      <w:r>
        <w:rPr>
          <w:color w:val="4D4D4F"/>
          <w:spacing w:val="-17"/>
          <w:sz w:val="18"/>
        </w:rPr>
        <w:t>P. </w:t>
      </w:r>
      <w:r>
        <w:rPr>
          <w:color w:val="4D4D4F"/>
          <w:sz w:val="18"/>
        </w:rPr>
        <w:t>J., Krabbe, </w:t>
      </w:r>
      <w:r>
        <w:rPr>
          <w:color w:val="4D4D4F"/>
          <w:spacing w:val="-17"/>
          <w:sz w:val="18"/>
        </w:rPr>
        <w:t>P. </w:t>
      </w:r>
      <w:r>
        <w:rPr>
          <w:color w:val="4D4D4F"/>
          <w:spacing w:val="-10"/>
          <w:sz w:val="18"/>
        </w:rPr>
        <w:t>F.,  </w:t>
      </w:r>
      <w:r>
        <w:rPr>
          <w:color w:val="4D4D4F"/>
          <w:sz w:val="18"/>
        </w:rPr>
        <w:t>van Gogh, M. </w:t>
      </w:r>
      <w:r>
        <w:rPr>
          <w:color w:val="4D4D4F"/>
          <w:spacing w:val="-7"/>
          <w:sz w:val="18"/>
        </w:rPr>
        <w:t>T., </w:t>
      </w:r>
      <w:r>
        <w:rPr>
          <w:color w:val="4D4D4F"/>
          <w:sz w:val="18"/>
        </w:rPr>
        <w:t>Knapen, L. J., Buitelaar, J. K., &amp; de Jong, C. A. (2009). Psychiatric comorbidity reduces quality of life in </w:t>
      </w:r>
      <w:r>
        <w:rPr>
          <w:color w:val="4D4D4F"/>
          <w:spacing w:val="-4"/>
          <w:sz w:val="18"/>
        </w:rPr>
        <w:t>chronic </w:t>
      </w:r>
      <w:r>
        <w:rPr>
          <w:color w:val="4D4D4F"/>
          <w:sz w:val="18"/>
        </w:rPr>
        <w:t>methadone maintained patients. </w:t>
      </w:r>
      <w:r>
        <w:rPr>
          <w:rFonts w:ascii="Lucida Sans" w:hAnsi="Lucida Sans"/>
          <w:i/>
          <w:color w:val="4D4D4F"/>
          <w:sz w:val="18"/>
        </w:rPr>
        <w:t>American Journal on </w:t>
      </w:r>
      <w:r>
        <w:rPr>
          <w:rFonts w:ascii="Lucida Sans" w:hAnsi="Lucida Sans"/>
          <w:i/>
          <w:color w:val="4D4D4F"/>
          <w:sz w:val="18"/>
        </w:rPr>
        <w:t>Addictions, 18</w:t>
      </w:r>
      <w:r>
        <w:rPr>
          <w:color w:val="4D4D4F"/>
          <w:sz w:val="18"/>
        </w:rPr>
        <w:t>(6),</w:t>
      </w:r>
      <w:r>
        <w:rPr>
          <w:color w:val="4D4D4F"/>
          <w:spacing w:val="-12"/>
          <w:sz w:val="18"/>
        </w:rPr>
        <w:t> </w:t>
      </w:r>
      <w:r>
        <w:rPr>
          <w:color w:val="4D4D4F"/>
          <w:sz w:val="18"/>
        </w:rPr>
        <w:t>470–480.</w:t>
      </w:r>
    </w:p>
    <w:p>
      <w:pPr>
        <w:pStyle w:val="ListParagraph"/>
        <w:numPr>
          <w:ilvl w:val="0"/>
          <w:numId w:val="13"/>
        </w:numPr>
        <w:tabs>
          <w:tab w:pos="520" w:val="left" w:leader="none"/>
        </w:tabs>
        <w:spacing w:line="247" w:lineRule="auto" w:before="76" w:after="0"/>
        <w:ind w:left="520" w:right="138" w:hanging="360"/>
        <w:jc w:val="left"/>
        <w:rPr>
          <w:color w:val="4D4D4F"/>
          <w:sz w:val="18"/>
        </w:rPr>
      </w:pPr>
      <w:r>
        <w:rPr>
          <w:color w:val="4D4D4F"/>
          <w:spacing w:val="-3"/>
          <w:sz w:val="18"/>
        </w:rPr>
        <w:t>Muller, </w:t>
      </w:r>
      <w:r>
        <w:rPr>
          <w:color w:val="4D4D4F"/>
          <w:sz w:val="18"/>
        </w:rPr>
        <w:t>A. E., Skurtveit, S., &amp; Clausen, </w:t>
      </w:r>
      <w:r>
        <w:rPr>
          <w:color w:val="4D4D4F"/>
          <w:spacing w:val="-10"/>
          <w:sz w:val="18"/>
        </w:rPr>
        <w:t>T. </w:t>
      </w:r>
      <w:r>
        <w:rPr>
          <w:color w:val="4D4D4F"/>
          <w:sz w:val="18"/>
        </w:rPr>
        <w:t>(2016). Many correlates of poor quality of life among substance </w:t>
      </w:r>
      <w:r>
        <w:rPr>
          <w:color w:val="4D4D4F"/>
          <w:spacing w:val="-4"/>
          <w:sz w:val="18"/>
        </w:rPr>
        <w:t>users </w:t>
      </w:r>
      <w:r>
        <w:rPr>
          <w:color w:val="4D4D4F"/>
          <w:sz w:val="18"/>
        </w:rPr>
        <w:t>entering treatment are not addiction-speciﬁc. </w:t>
      </w:r>
      <w:r>
        <w:rPr>
          <w:rFonts w:ascii="Lucida Sans" w:hAnsi="Lucida Sans"/>
          <w:i/>
          <w:color w:val="4D4D4F"/>
          <w:sz w:val="18"/>
        </w:rPr>
        <w:t>Health </w:t>
      </w:r>
      <w:r>
        <w:rPr>
          <w:rFonts w:ascii="Lucida Sans" w:hAnsi="Lucida Sans"/>
          <w:i/>
          <w:color w:val="4D4D4F"/>
          <w:sz w:val="18"/>
        </w:rPr>
        <w:t>and</w:t>
      </w:r>
      <w:r>
        <w:rPr>
          <w:rFonts w:ascii="Lucida Sans" w:hAnsi="Lucida Sans"/>
          <w:i/>
          <w:color w:val="4D4D4F"/>
          <w:spacing w:val="-14"/>
          <w:sz w:val="18"/>
        </w:rPr>
        <w:t> </w:t>
      </w:r>
      <w:r>
        <w:rPr>
          <w:rFonts w:ascii="Lucida Sans" w:hAnsi="Lucida Sans"/>
          <w:i/>
          <w:color w:val="4D4D4F"/>
          <w:sz w:val="18"/>
        </w:rPr>
        <w:t>Quality</w:t>
      </w:r>
      <w:r>
        <w:rPr>
          <w:rFonts w:ascii="Lucida Sans" w:hAnsi="Lucida Sans"/>
          <w:i/>
          <w:color w:val="4D4D4F"/>
          <w:spacing w:val="-13"/>
          <w:sz w:val="18"/>
        </w:rPr>
        <w:t> </w:t>
      </w:r>
      <w:r>
        <w:rPr>
          <w:rFonts w:ascii="Lucida Sans" w:hAnsi="Lucida Sans"/>
          <w:i/>
          <w:color w:val="4D4D4F"/>
          <w:sz w:val="18"/>
        </w:rPr>
        <w:t>of</w:t>
      </w:r>
      <w:r>
        <w:rPr>
          <w:rFonts w:ascii="Lucida Sans" w:hAnsi="Lucida Sans"/>
          <w:i/>
          <w:color w:val="4D4D4F"/>
          <w:spacing w:val="-13"/>
          <w:sz w:val="18"/>
        </w:rPr>
        <w:t> </w:t>
      </w:r>
      <w:r>
        <w:rPr>
          <w:rFonts w:ascii="Lucida Sans" w:hAnsi="Lucida Sans"/>
          <w:i/>
          <w:color w:val="4D4D4F"/>
          <w:sz w:val="18"/>
        </w:rPr>
        <w:t>Life</w:t>
      </w:r>
      <w:r>
        <w:rPr>
          <w:rFonts w:ascii="Lucida Sans" w:hAnsi="Lucida Sans"/>
          <w:i/>
          <w:color w:val="4D4D4F"/>
          <w:spacing w:val="-13"/>
          <w:sz w:val="18"/>
        </w:rPr>
        <w:t> </w:t>
      </w:r>
      <w:r>
        <w:rPr>
          <w:rFonts w:ascii="Lucida Sans" w:hAnsi="Lucida Sans"/>
          <w:i/>
          <w:color w:val="4D4D4F"/>
          <w:sz w:val="18"/>
        </w:rPr>
        <w:t>Outcomes,</w:t>
      </w:r>
      <w:r>
        <w:rPr>
          <w:rFonts w:ascii="Lucida Sans" w:hAnsi="Lucida Sans"/>
          <w:i/>
          <w:color w:val="4D4D4F"/>
          <w:spacing w:val="-13"/>
          <w:sz w:val="18"/>
        </w:rPr>
        <w:t> </w:t>
      </w:r>
      <w:r>
        <w:rPr>
          <w:rFonts w:ascii="Lucida Sans" w:hAnsi="Lucida Sans"/>
          <w:i/>
          <w:color w:val="4D4D4F"/>
          <w:sz w:val="18"/>
        </w:rPr>
        <w:t>14,</w:t>
      </w:r>
      <w:r>
        <w:rPr>
          <w:rFonts w:ascii="Lucida Sans" w:hAnsi="Lucida Sans"/>
          <w:i/>
          <w:color w:val="4D4D4F"/>
          <w:spacing w:val="-13"/>
          <w:sz w:val="18"/>
        </w:rPr>
        <w:t> </w:t>
      </w:r>
      <w:r>
        <w:rPr>
          <w:color w:val="4D4D4F"/>
          <w:sz w:val="18"/>
        </w:rPr>
        <w:t>1–10.</w:t>
      </w:r>
    </w:p>
    <w:p>
      <w:pPr>
        <w:pStyle w:val="ListParagraph"/>
        <w:numPr>
          <w:ilvl w:val="0"/>
          <w:numId w:val="13"/>
        </w:numPr>
        <w:tabs>
          <w:tab w:pos="520" w:val="left" w:leader="none"/>
        </w:tabs>
        <w:spacing w:line="240" w:lineRule="auto" w:before="72" w:after="0"/>
        <w:ind w:left="520" w:right="0" w:hanging="360"/>
        <w:jc w:val="left"/>
        <w:rPr>
          <w:color w:val="4D4D4F"/>
          <w:sz w:val="18"/>
        </w:rPr>
      </w:pPr>
      <w:r>
        <w:rPr>
          <w:color w:val="4D4D4F"/>
          <w:sz w:val="18"/>
        </w:rPr>
        <w:t>De </w:t>
      </w:r>
      <w:r>
        <w:rPr>
          <w:color w:val="4D4D4F"/>
          <w:spacing w:val="-3"/>
          <w:sz w:val="18"/>
        </w:rPr>
        <w:t>Maeyer, </w:t>
      </w:r>
      <w:r>
        <w:rPr>
          <w:color w:val="4D4D4F"/>
          <w:sz w:val="18"/>
        </w:rPr>
        <w:t>J., Vanderplasschen, </w:t>
      </w:r>
      <w:r>
        <w:rPr>
          <w:color w:val="4D4D4F"/>
          <w:spacing w:val="-5"/>
          <w:sz w:val="18"/>
        </w:rPr>
        <w:t>W., </w:t>
      </w:r>
      <w:r>
        <w:rPr>
          <w:color w:val="4D4D4F"/>
          <w:sz w:val="18"/>
        </w:rPr>
        <w:t>&amp;</w:t>
      </w:r>
      <w:r>
        <w:rPr>
          <w:color w:val="4D4D4F"/>
          <w:spacing w:val="7"/>
          <w:sz w:val="18"/>
        </w:rPr>
        <w:t> </w:t>
      </w:r>
      <w:r>
        <w:rPr>
          <w:color w:val="4D4D4F"/>
          <w:sz w:val="18"/>
        </w:rPr>
        <w:t>Broekaert,</w:t>
      </w:r>
    </w:p>
    <w:p>
      <w:pPr>
        <w:spacing w:line="244" w:lineRule="auto" w:before="9"/>
        <w:ind w:left="520" w:right="542" w:firstLine="0"/>
        <w:jc w:val="both"/>
        <w:rPr>
          <w:sz w:val="18"/>
        </w:rPr>
      </w:pPr>
      <w:r>
        <w:rPr>
          <w:color w:val="4D4D4F"/>
          <w:sz w:val="18"/>
        </w:rPr>
        <w:t>E. (2010). Quality of life among opiate-dependent individuals: A review of the literature.</w:t>
      </w:r>
      <w:r>
        <w:rPr>
          <w:color w:val="4D4D4F"/>
          <w:spacing w:val="-27"/>
          <w:sz w:val="18"/>
        </w:rPr>
        <w:t> </w:t>
      </w:r>
      <w:r>
        <w:rPr>
          <w:rFonts w:ascii="Lucida Sans" w:hAnsi="Lucida Sans"/>
          <w:i/>
          <w:color w:val="4D4D4F"/>
          <w:spacing w:val="-2"/>
          <w:sz w:val="18"/>
        </w:rPr>
        <w:t>International </w:t>
      </w:r>
      <w:r>
        <w:rPr>
          <w:rFonts w:ascii="Lucida Sans" w:hAnsi="Lucida Sans"/>
          <w:i/>
          <w:color w:val="4D4D4F"/>
          <w:sz w:val="18"/>
        </w:rPr>
        <w:t>Journal</w:t>
      </w:r>
      <w:r>
        <w:rPr>
          <w:rFonts w:ascii="Lucida Sans" w:hAnsi="Lucida Sans"/>
          <w:i/>
          <w:color w:val="4D4D4F"/>
          <w:spacing w:val="-16"/>
          <w:sz w:val="18"/>
        </w:rPr>
        <w:t> </w:t>
      </w:r>
      <w:r>
        <w:rPr>
          <w:rFonts w:ascii="Lucida Sans" w:hAnsi="Lucida Sans"/>
          <w:i/>
          <w:color w:val="4D4D4F"/>
          <w:sz w:val="18"/>
        </w:rPr>
        <w:t>on</w:t>
      </w:r>
      <w:r>
        <w:rPr>
          <w:rFonts w:ascii="Lucida Sans" w:hAnsi="Lucida Sans"/>
          <w:i/>
          <w:color w:val="4D4D4F"/>
          <w:spacing w:val="-15"/>
          <w:sz w:val="18"/>
        </w:rPr>
        <w:t> </w:t>
      </w:r>
      <w:r>
        <w:rPr>
          <w:rFonts w:ascii="Lucida Sans" w:hAnsi="Lucida Sans"/>
          <w:i/>
          <w:color w:val="4D4D4F"/>
          <w:sz w:val="18"/>
        </w:rPr>
        <w:t>Drug</w:t>
      </w:r>
      <w:r>
        <w:rPr>
          <w:rFonts w:ascii="Lucida Sans" w:hAnsi="Lucida Sans"/>
          <w:i/>
          <w:color w:val="4D4D4F"/>
          <w:spacing w:val="-16"/>
          <w:sz w:val="18"/>
        </w:rPr>
        <w:t> </w:t>
      </w:r>
      <w:r>
        <w:rPr>
          <w:rFonts w:ascii="Lucida Sans" w:hAnsi="Lucida Sans"/>
          <w:i/>
          <w:color w:val="4D4D4F"/>
          <w:sz w:val="18"/>
        </w:rPr>
        <w:t>Policy,</w:t>
      </w:r>
      <w:r>
        <w:rPr>
          <w:rFonts w:ascii="Lucida Sans" w:hAnsi="Lucida Sans"/>
          <w:i/>
          <w:color w:val="4D4D4F"/>
          <w:spacing w:val="-15"/>
          <w:sz w:val="18"/>
        </w:rPr>
        <w:t> </w:t>
      </w:r>
      <w:r>
        <w:rPr>
          <w:rFonts w:ascii="Lucida Sans" w:hAnsi="Lucida Sans"/>
          <w:i/>
          <w:color w:val="4D4D4F"/>
          <w:sz w:val="18"/>
        </w:rPr>
        <w:t>21</w:t>
      </w:r>
      <w:r>
        <w:rPr>
          <w:color w:val="4D4D4F"/>
          <w:sz w:val="18"/>
        </w:rPr>
        <w:t>(5),</w:t>
      </w:r>
      <w:r>
        <w:rPr>
          <w:color w:val="4D4D4F"/>
          <w:spacing w:val="-9"/>
          <w:sz w:val="18"/>
        </w:rPr>
        <w:t> </w:t>
      </w:r>
      <w:r>
        <w:rPr>
          <w:color w:val="4D4D4F"/>
          <w:sz w:val="18"/>
        </w:rPr>
        <w:t>364–380.</w:t>
      </w:r>
    </w:p>
    <w:p>
      <w:pPr>
        <w:pStyle w:val="ListParagraph"/>
        <w:numPr>
          <w:ilvl w:val="0"/>
          <w:numId w:val="13"/>
        </w:numPr>
        <w:tabs>
          <w:tab w:pos="520" w:val="left" w:leader="none"/>
        </w:tabs>
        <w:spacing w:line="247" w:lineRule="auto" w:before="76" w:after="0"/>
        <w:ind w:left="520" w:right="135" w:hanging="360"/>
        <w:jc w:val="left"/>
        <w:rPr>
          <w:color w:val="4D4D4F"/>
          <w:sz w:val="18"/>
        </w:rPr>
      </w:pPr>
      <w:r>
        <w:rPr>
          <w:color w:val="4D4D4F"/>
          <w:sz w:val="18"/>
        </w:rPr>
        <w:t>Carpentier, </w:t>
      </w:r>
      <w:r>
        <w:rPr>
          <w:color w:val="4D4D4F"/>
          <w:spacing w:val="-17"/>
          <w:sz w:val="18"/>
        </w:rPr>
        <w:t>P. </w:t>
      </w:r>
      <w:r>
        <w:rPr>
          <w:color w:val="4D4D4F"/>
          <w:sz w:val="18"/>
        </w:rPr>
        <w:t>J., Krabbe, </w:t>
      </w:r>
      <w:r>
        <w:rPr>
          <w:color w:val="4D4D4F"/>
          <w:spacing w:val="-17"/>
          <w:sz w:val="18"/>
        </w:rPr>
        <w:t>P. </w:t>
      </w:r>
      <w:r>
        <w:rPr>
          <w:color w:val="4D4D4F"/>
          <w:spacing w:val="-10"/>
          <w:sz w:val="18"/>
        </w:rPr>
        <w:t>F.,  </w:t>
      </w:r>
      <w:r>
        <w:rPr>
          <w:color w:val="4D4D4F"/>
          <w:sz w:val="18"/>
        </w:rPr>
        <w:t>van Gogh, M. </w:t>
      </w:r>
      <w:r>
        <w:rPr>
          <w:color w:val="4D4D4F"/>
          <w:spacing w:val="-7"/>
          <w:sz w:val="18"/>
        </w:rPr>
        <w:t>T., </w:t>
      </w:r>
      <w:r>
        <w:rPr>
          <w:color w:val="4D4D4F"/>
          <w:sz w:val="18"/>
        </w:rPr>
        <w:t>Knapen, L. J., Buitelaar, J. K., &amp; de Jong, C. A. (2009). Psychiatric comorbidity reduces quality of life in </w:t>
      </w:r>
      <w:r>
        <w:rPr>
          <w:color w:val="4D4D4F"/>
          <w:spacing w:val="-4"/>
          <w:sz w:val="18"/>
        </w:rPr>
        <w:t>chronic </w:t>
      </w:r>
      <w:r>
        <w:rPr>
          <w:color w:val="4D4D4F"/>
          <w:sz w:val="18"/>
        </w:rPr>
        <w:t>methadone maintained patients. </w:t>
      </w:r>
      <w:r>
        <w:rPr>
          <w:rFonts w:ascii="Lucida Sans" w:hAnsi="Lucida Sans"/>
          <w:i/>
          <w:color w:val="4D4D4F"/>
          <w:sz w:val="18"/>
        </w:rPr>
        <w:t>American Journal on </w:t>
      </w:r>
      <w:r>
        <w:rPr>
          <w:rFonts w:ascii="Lucida Sans" w:hAnsi="Lucida Sans"/>
          <w:i/>
          <w:color w:val="4D4D4F"/>
          <w:sz w:val="18"/>
        </w:rPr>
        <w:t>Addictions, 18</w:t>
      </w:r>
      <w:r>
        <w:rPr>
          <w:color w:val="4D4D4F"/>
          <w:sz w:val="18"/>
        </w:rPr>
        <w:t>(6),</w:t>
      </w:r>
      <w:r>
        <w:rPr>
          <w:color w:val="4D4D4F"/>
          <w:spacing w:val="-12"/>
          <w:sz w:val="18"/>
        </w:rPr>
        <w:t> </w:t>
      </w:r>
      <w:r>
        <w:rPr>
          <w:color w:val="4D4D4F"/>
          <w:sz w:val="18"/>
        </w:rPr>
        <w:t>470–480.</w:t>
      </w:r>
    </w:p>
    <w:p>
      <w:pPr>
        <w:pStyle w:val="ListParagraph"/>
        <w:numPr>
          <w:ilvl w:val="0"/>
          <w:numId w:val="13"/>
        </w:numPr>
        <w:tabs>
          <w:tab w:pos="520" w:val="left" w:leader="none"/>
        </w:tabs>
        <w:spacing w:line="247" w:lineRule="auto" w:before="76" w:after="0"/>
        <w:ind w:left="520" w:right="128" w:hanging="360"/>
        <w:jc w:val="left"/>
        <w:rPr>
          <w:color w:val="4D4D4F"/>
          <w:sz w:val="18"/>
        </w:rPr>
      </w:pPr>
      <w:r>
        <w:rPr>
          <w:color w:val="4D4D4F"/>
          <w:w w:val="105"/>
          <w:sz w:val="18"/>
        </w:rPr>
        <w:t>Fei, J. </w:t>
      </w:r>
      <w:r>
        <w:rPr>
          <w:color w:val="4D4D4F"/>
          <w:spacing w:val="-10"/>
          <w:w w:val="105"/>
          <w:sz w:val="18"/>
        </w:rPr>
        <w:t>T. </w:t>
      </w:r>
      <w:r>
        <w:rPr>
          <w:color w:val="4D4D4F"/>
          <w:w w:val="105"/>
          <w:sz w:val="18"/>
        </w:rPr>
        <w:t>B., </w:t>
      </w:r>
      <w:r>
        <w:rPr>
          <w:color w:val="4D4D4F"/>
          <w:spacing w:val="-5"/>
          <w:w w:val="105"/>
          <w:sz w:val="18"/>
        </w:rPr>
        <w:t>Yee, </w:t>
      </w:r>
      <w:r>
        <w:rPr>
          <w:color w:val="4D4D4F"/>
          <w:w w:val="105"/>
          <w:sz w:val="18"/>
        </w:rPr>
        <w:t>A., Habil, M. H. B., &amp; Danaee, M. (2016). Effectiveness of methadone maintenance therapy and improvement in quality of life following a </w:t>
      </w:r>
      <w:r>
        <w:rPr>
          <w:color w:val="4D4D4F"/>
          <w:sz w:val="18"/>
        </w:rPr>
        <w:t>decade</w:t>
      </w:r>
      <w:r>
        <w:rPr>
          <w:color w:val="4D4D4F"/>
          <w:spacing w:val="-8"/>
          <w:sz w:val="18"/>
        </w:rPr>
        <w:t> </w:t>
      </w:r>
      <w:r>
        <w:rPr>
          <w:color w:val="4D4D4F"/>
          <w:sz w:val="18"/>
        </w:rPr>
        <w:t>of</w:t>
      </w:r>
      <w:r>
        <w:rPr>
          <w:color w:val="4D4D4F"/>
          <w:spacing w:val="-8"/>
          <w:sz w:val="18"/>
        </w:rPr>
        <w:t> </w:t>
      </w:r>
      <w:r>
        <w:rPr>
          <w:color w:val="4D4D4F"/>
          <w:sz w:val="18"/>
        </w:rPr>
        <w:t>implementation.</w:t>
      </w:r>
      <w:r>
        <w:rPr>
          <w:color w:val="4D4D4F"/>
          <w:spacing w:val="-7"/>
          <w:sz w:val="18"/>
        </w:rPr>
        <w:t> </w:t>
      </w:r>
      <w:r>
        <w:rPr>
          <w:rFonts w:ascii="Lucida Sans" w:hAnsi="Lucida Sans"/>
          <w:i/>
          <w:color w:val="4D4D4F"/>
          <w:sz w:val="18"/>
        </w:rPr>
        <w:t>Journal</w:t>
      </w:r>
      <w:r>
        <w:rPr>
          <w:rFonts w:ascii="Lucida Sans" w:hAnsi="Lucida Sans"/>
          <w:i/>
          <w:color w:val="4D4D4F"/>
          <w:spacing w:val="-15"/>
          <w:sz w:val="18"/>
        </w:rPr>
        <w:t> </w:t>
      </w:r>
      <w:r>
        <w:rPr>
          <w:rFonts w:ascii="Lucida Sans" w:hAnsi="Lucida Sans"/>
          <w:i/>
          <w:color w:val="4D4D4F"/>
          <w:sz w:val="18"/>
        </w:rPr>
        <w:t>of</w:t>
      </w:r>
      <w:r>
        <w:rPr>
          <w:rFonts w:ascii="Lucida Sans" w:hAnsi="Lucida Sans"/>
          <w:i/>
          <w:color w:val="4D4D4F"/>
          <w:spacing w:val="-15"/>
          <w:sz w:val="18"/>
        </w:rPr>
        <w:t> </w:t>
      </w:r>
      <w:r>
        <w:rPr>
          <w:rFonts w:ascii="Lucida Sans" w:hAnsi="Lucida Sans"/>
          <w:i/>
          <w:color w:val="4D4D4F"/>
          <w:sz w:val="18"/>
        </w:rPr>
        <w:t>Substance</w:t>
      </w:r>
      <w:r>
        <w:rPr>
          <w:rFonts w:ascii="Lucida Sans" w:hAnsi="Lucida Sans"/>
          <w:i/>
          <w:color w:val="4D4D4F"/>
          <w:spacing w:val="-14"/>
          <w:sz w:val="18"/>
        </w:rPr>
        <w:t> </w:t>
      </w:r>
      <w:r>
        <w:rPr>
          <w:rFonts w:ascii="Lucida Sans" w:hAnsi="Lucida Sans"/>
          <w:i/>
          <w:color w:val="4D4D4F"/>
          <w:spacing w:val="-4"/>
          <w:sz w:val="18"/>
        </w:rPr>
        <w:t>Abuse </w:t>
      </w:r>
      <w:r>
        <w:rPr>
          <w:rFonts w:ascii="Lucida Sans" w:hAnsi="Lucida Sans"/>
          <w:i/>
          <w:color w:val="4D4D4F"/>
          <w:spacing w:val="-3"/>
          <w:w w:val="105"/>
          <w:sz w:val="18"/>
        </w:rPr>
        <w:t>Treatment, </w:t>
      </w:r>
      <w:r>
        <w:rPr>
          <w:rFonts w:ascii="Lucida Sans" w:hAnsi="Lucida Sans"/>
          <w:i/>
          <w:color w:val="4D4D4F"/>
          <w:w w:val="105"/>
          <w:sz w:val="18"/>
        </w:rPr>
        <w:t>69,</w:t>
      </w:r>
      <w:r>
        <w:rPr>
          <w:rFonts w:ascii="Lucida Sans" w:hAnsi="Lucida Sans"/>
          <w:i/>
          <w:color w:val="4D4D4F"/>
          <w:spacing w:val="-25"/>
          <w:w w:val="105"/>
          <w:sz w:val="18"/>
        </w:rPr>
        <w:t> </w:t>
      </w:r>
      <w:r>
        <w:rPr>
          <w:color w:val="4D4D4F"/>
          <w:w w:val="105"/>
          <w:sz w:val="18"/>
        </w:rPr>
        <w:t>50–56.</w:t>
      </w:r>
    </w:p>
    <w:p>
      <w:pPr>
        <w:pStyle w:val="ListParagraph"/>
        <w:numPr>
          <w:ilvl w:val="0"/>
          <w:numId w:val="13"/>
        </w:numPr>
        <w:tabs>
          <w:tab w:pos="520" w:val="left" w:leader="none"/>
        </w:tabs>
        <w:spacing w:line="240" w:lineRule="auto" w:before="75" w:after="0"/>
        <w:ind w:left="520" w:right="0" w:hanging="360"/>
        <w:jc w:val="left"/>
        <w:rPr>
          <w:color w:val="4D4D4F"/>
          <w:sz w:val="18"/>
        </w:rPr>
      </w:pPr>
      <w:r>
        <w:rPr>
          <w:color w:val="4D4D4F"/>
          <w:sz w:val="18"/>
        </w:rPr>
        <w:t>Millson, </w:t>
      </w:r>
      <w:r>
        <w:rPr>
          <w:color w:val="4D4D4F"/>
          <w:spacing w:val="-11"/>
          <w:sz w:val="18"/>
        </w:rPr>
        <w:t>P., </w:t>
      </w:r>
      <w:r>
        <w:rPr>
          <w:color w:val="4D4D4F"/>
          <w:sz w:val="18"/>
        </w:rPr>
        <w:t>Challacombe, L., Villeneuve, </w:t>
      </w:r>
      <w:r>
        <w:rPr>
          <w:color w:val="4D4D4F"/>
          <w:spacing w:val="-17"/>
          <w:sz w:val="18"/>
        </w:rPr>
        <w:t>P. </w:t>
      </w:r>
      <w:r>
        <w:rPr>
          <w:color w:val="4D4D4F"/>
          <w:sz w:val="18"/>
        </w:rPr>
        <w:t>J.,</w:t>
      </w:r>
      <w:r>
        <w:rPr>
          <w:color w:val="4D4D4F"/>
          <w:spacing w:val="-14"/>
          <w:sz w:val="18"/>
        </w:rPr>
        <w:t> </w:t>
      </w:r>
      <w:r>
        <w:rPr>
          <w:color w:val="4D4D4F"/>
          <w:sz w:val="18"/>
        </w:rPr>
        <w:t>Strike,</w:t>
      </w:r>
    </w:p>
    <w:p>
      <w:pPr>
        <w:pStyle w:val="BodyText"/>
        <w:spacing w:line="249" w:lineRule="auto" w:before="9"/>
        <w:ind w:left="520" w:right="200"/>
      </w:pPr>
      <w:r>
        <w:rPr>
          <w:color w:val="4D4D4F"/>
        </w:rPr>
        <w:t>C. J., Fischer, B., Myers, T., ... Hopkins, S. (2006). Determinants of health-related quality of life of opiate users at entry to low-threshold methadone programs. </w:t>
      </w:r>
      <w:r>
        <w:rPr>
          <w:rFonts w:ascii="Lucida Sans" w:hAnsi="Lucida Sans"/>
          <w:i/>
          <w:color w:val="4D4D4F"/>
        </w:rPr>
        <w:t>European Addiction Research, 12</w:t>
      </w:r>
      <w:r>
        <w:rPr>
          <w:color w:val="4D4D4F"/>
        </w:rPr>
        <w:t>(2), 74–82.</w:t>
      </w:r>
    </w:p>
    <w:p>
      <w:pPr>
        <w:pStyle w:val="ListParagraph"/>
        <w:numPr>
          <w:ilvl w:val="0"/>
          <w:numId w:val="13"/>
        </w:numPr>
        <w:tabs>
          <w:tab w:pos="520" w:val="left" w:leader="none"/>
        </w:tabs>
        <w:spacing w:line="249" w:lineRule="auto" w:before="70" w:after="0"/>
        <w:ind w:left="520" w:right="333" w:hanging="360"/>
        <w:jc w:val="left"/>
        <w:rPr>
          <w:color w:val="4D4D4F"/>
          <w:sz w:val="18"/>
        </w:rPr>
      </w:pPr>
      <w:r>
        <w:rPr>
          <w:color w:val="4D4D4F"/>
          <w:sz w:val="18"/>
        </w:rPr>
        <w:t>Krebs, E., </w:t>
      </w:r>
      <w:r>
        <w:rPr>
          <w:color w:val="4D4D4F"/>
          <w:spacing w:val="-4"/>
          <w:sz w:val="18"/>
        </w:rPr>
        <w:t>Kerr, </w:t>
      </w:r>
      <w:r>
        <w:rPr>
          <w:color w:val="4D4D4F"/>
          <w:spacing w:val="-7"/>
          <w:sz w:val="18"/>
        </w:rPr>
        <w:t>T., </w:t>
      </w:r>
      <w:r>
        <w:rPr>
          <w:color w:val="4D4D4F"/>
          <w:spacing w:val="-3"/>
          <w:sz w:val="18"/>
        </w:rPr>
        <w:t>Wood, </w:t>
      </w:r>
      <w:r>
        <w:rPr>
          <w:color w:val="4D4D4F"/>
          <w:sz w:val="18"/>
        </w:rPr>
        <w:t>E., &amp; Nosyk, B. (2016). Characterizing long-term health related quality of </w:t>
      </w:r>
      <w:r>
        <w:rPr>
          <w:color w:val="4D4D4F"/>
          <w:spacing w:val="-5"/>
          <w:sz w:val="18"/>
        </w:rPr>
        <w:t>life </w:t>
      </w:r>
      <w:r>
        <w:rPr>
          <w:color w:val="4D4D4F"/>
          <w:sz w:val="18"/>
        </w:rPr>
        <w:t>trajectories of individuals with opioid use </w:t>
      </w:r>
      <w:r>
        <w:rPr>
          <w:color w:val="4D4D4F"/>
          <w:spacing w:val="-3"/>
          <w:sz w:val="18"/>
        </w:rPr>
        <w:t>disorder. </w:t>
      </w:r>
      <w:r>
        <w:rPr>
          <w:rFonts w:ascii="Lucida Sans" w:hAnsi="Lucida Sans"/>
          <w:i/>
          <w:color w:val="4D4D4F"/>
          <w:sz w:val="18"/>
        </w:rPr>
        <w:t>Journal</w:t>
      </w:r>
      <w:r>
        <w:rPr>
          <w:rFonts w:ascii="Lucida Sans" w:hAnsi="Lucida Sans"/>
          <w:i/>
          <w:color w:val="4D4D4F"/>
          <w:spacing w:val="-31"/>
          <w:sz w:val="18"/>
        </w:rPr>
        <w:t> </w:t>
      </w:r>
      <w:r>
        <w:rPr>
          <w:rFonts w:ascii="Lucida Sans" w:hAnsi="Lucida Sans"/>
          <w:i/>
          <w:color w:val="4D4D4F"/>
          <w:sz w:val="18"/>
        </w:rPr>
        <w:t>of</w:t>
      </w:r>
      <w:r>
        <w:rPr>
          <w:rFonts w:ascii="Lucida Sans" w:hAnsi="Lucida Sans"/>
          <w:i/>
          <w:color w:val="4D4D4F"/>
          <w:spacing w:val="-30"/>
          <w:sz w:val="18"/>
        </w:rPr>
        <w:t> </w:t>
      </w:r>
      <w:r>
        <w:rPr>
          <w:rFonts w:ascii="Lucida Sans" w:hAnsi="Lucida Sans"/>
          <w:i/>
          <w:color w:val="4D4D4F"/>
          <w:sz w:val="18"/>
        </w:rPr>
        <w:t>Substance</w:t>
      </w:r>
      <w:r>
        <w:rPr>
          <w:rFonts w:ascii="Lucida Sans" w:hAnsi="Lucida Sans"/>
          <w:i/>
          <w:color w:val="4D4D4F"/>
          <w:spacing w:val="-31"/>
          <w:sz w:val="18"/>
        </w:rPr>
        <w:t> </w:t>
      </w:r>
      <w:r>
        <w:rPr>
          <w:rFonts w:ascii="Lucida Sans" w:hAnsi="Lucida Sans"/>
          <w:i/>
          <w:color w:val="4D4D4F"/>
          <w:sz w:val="18"/>
        </w:rPr>
        <w:t>Abuse</w:t>
      </w:r>
      <w:r>
        <w:rPr>
          <w:rFonts w:ascii="Lucida Sans" w:hAnsi="Lucida Sans"/>
          <w:i/>
          <w:color w:val="4D4D4F"/>
          <w:spacing w:val="-30"/>
          <w:sz w:val="18"/>
        </w:rPr>
        <w:t> </w:t>
      </w:r>
      <w:r>
        <w:rPr>
          <w:rFonts w:ascii="Lucida Sans" w:hAnsi="Lucida Sans"/>
          <w:i/>
          <w:color w:val="4D4D4F"/>
          <w:spacing w:val="-3"/>
          <w:sz w:val="18"/>
        </w:rPr>
        <w:t>Treatment,</w:t>
      </w:r>
      <w:r>
        <w:rPr>
          <w:rFonts w:ascii="Lucida Sans" w:hAnsi="Lucida Sans"/>
          <w:i/>
          <w:color w:val="4D4D4F"/>
          <w:spacing w:val="-31"/>
          <w:sz w:val="18"/>
        </w:rPr>
        <w:t> </w:t>
      </w:r>
      <w:r>
        <w:rPr>
          <w:rFonts w:ascii="Lucida Sans" w:hAnsi="Lucida Sans"/>
          <w:i/>
          <w:color w:val="4D4D4F"/>
          <w:sz w:val="18"/>
        </w:rPr>
        <w:t>67,</w:t>
      </w:r>
      <w:r>
        <w:rPr>
          <w:rFonts w:ascii="Lucida Sans" w:hAnsi="Lucida Sans"/>
          <w:i/>
          <w:color w:val="4D4D4F"/>
          <w:spacing w:val="-30"/>
          <w:sz w:val="18"/>
        </w:rPr>
        <w:t> </w:t>
      </w:r>
      <w:r>
        <w:rPr>
          <w:color w:val="4D4D4F"/>
          <w:sz w:val="18"/>
        </w:rPr>
        <w:t>30–37.</w:t>
      </w:r>
    </w:p>
    <w:p>
      <w:pPr>
        <w:spacing w:after="0" w:line="249" w:lineRule="auto"/>
        <w:jc w:val="left"/>
        <w:rPr>
          <w:sz w:val="18"/>
        </w:rPr>
        <w:sectPr>
          <w:type w:val="continuous"/>
          <w:pgSz w:w="12240" w:h="15840"/>
          <w:pgMar w:top="1780" w:bottom="280" w:left="920" w:right="960"/>
          <w:cols w:num="2" w:equalWidth="0">
            <w:col w:w="5060" w:space="160"/>
            <w:col w:w="5140"/>
          </w:cols>
        </w:sectPr>
      </w:pPr>
    </w:p>
    <w:p>
      <w:pPr>
        <w:pStyle w:val="BodyText"/>
        <w:spacing w:before="2"/>
        <w:rPr>
          <w:sz w:val="28"/>
        </w:rPr>
      </w:pPr>
    </w:p>
    <w:p>
      <w:pPr>
        <w:spacing w:after="0"/>
        <w:rPr>
          <w:sz w:val="28"/>
        </w:rPr>
        <w:sectPr>
          <w:pgSz w:w="12240" w:h="15840"/>
          <w:pgMar w:header="576" w:footer="708" w:top="1340" w:bottom="900" w:left="920" w:right="960"/>
        </w:sectPr>
      </w:pPr>
    </w:p>
    <w:p>
      <w:pPr>
        <w:pStyle w:val="ListParagraph"/>
        <w:numPr>
          <w:ilvl w:val="0"/>
          <w:numId w:val="13"/>
        </w:numPr>
        <w:tabs>
          <w:tab w:pos="520" w:val="left" w:leader="none"/>
        </w:tabs>
        <w:spacing w:line="240" w:lineRule="auto" w:before="98" w:after="0"/>
        <w:ind w:left="520" w:right="0" w:hanging="360"/>
        <w:jc w:val="left"/>
        <w:rPr>
          <w:color w:val="4D4D4F"/>
          <w:sz w:val="18"/>
        </w:rPr>
      </w:pPr>
      <w:r>
        <w:rPr>
          <w:color w:val="4D4D4F"/>
          <w:sz w:val="18"/>
        </w:rPr>
        <w:t>Millson, </w:t>
      </w:r>
      <w:r>
        <w:rPr>
          <w:color w:val="4D4D4F"/>
          <w:spacing w:val="-11"/>
          <w:sz w:val="18"/>
        </w:rPr>
        <w:t>P., </w:t>
      </w:r>
      <w:r>
        <w:rPr>
          <w:color w:val="4D4D4F"/>
          <w:sz w:val="18"/>
        </w:rPr>
        <w:t>Challacombe, L., Villeneuve, </w:t>
      </w:r>
      <w:r>
        <w:rPr>
          <w:color w:val="4D4D4F"/>
          <w:spacing w:val="-17"/>
          <w:sz w:val="18"/>
        </w:rPr>
        <w:t>P. </w:t>
      </w:r>
      <w:r>
        <w:rPr>
          <w:color w:val="4D4D4F"/>
          <w:sz w:val="18"/>
        </w:rPr>
        <w:t>J.,</w:t>
      </w:r>
      <w:r>
        <w:rPr>
          <w:color w:val="4D4D4F"/>
          <w:spacing w:val="-15"/>
          <w:sz w:val="18"/>
        </w:rPr>
        <w:t> </w:t>
      </w:r>
      <w:r>
        <w:rPr>
          <w:color w:val="4D4D4F"/>
          <w:sz w:val="18"/>
        </w:rPr>
        <w:t>Strike,</w:t>
      </w:r>
    </w:p>
    <w:p>
      <w:pPr>
        <w:pStyle w:val="BodyText"/>
        <w:spacing w:line="249" w:lineRule="auto" w:before="10"/>
        <w:ind w:left="520"/>
      </w:pPr>
      <w:r>
        <w:rPr>
          <w:color w:val="4D4D4F"/>
        </w:rPr>
        <w:t>C. J., Fischer, B., Myers, T., … Hopkins, S. (2006). Determinants of health-related quality of life of opiate users at entry to low-threshold methadone programs. </w:t>
      </w:r>
      <w:r>
        <w:rPr>
          <w:rFonts w:ascii="Lucida Sans" w:hAnsi="Lucida Sans"/>
          <w:i/>
          <w:color w:val="4D4D4F"/>
        </w:rPr>
        <w:t>European Addiction Research, 12</w:t>
      </w:r>
      <w:r>
        <w:rPr>
          <w:color w:val="4D4D4F"/>
        </w:rPr>
        <w:t>(2), 74–82.</w:t>
      </w:r>
    </w:p>
    <w:p>
      <w:pPr>
        <w:pStyle w:val="ListParagraph"/>
        <w:numPr>
          <w:ilvl w:val="0"/>
          <w:numId w:val="13"/>
        </w:numPr>
        <w:tabs>
          <w:tab w:pos="520" w:val="left" w:leader="none"/>
        </w:tabs>
        <w:spacing w:line="240" w:lineRule="auto" w:before="69" w:after="0"/>
        <w:ind w:left="520" w:right="0" w:hanging="360"/>
        <w:jc w:val="both"/>
        <w:rPr>
          <w:color w:val="4D4D4F"/>
          <w:sz w:val="18"/>
        </w:rPr>
      </w:pPr>
      <w:r>
        <w:rPr>
          <w:color w:val="4D4D4F"/>
          <w:sz w:val="18"/>
        </w:rPr>
        <w:t>De </w:t>
      </w:r>
      <w:r>
        <w:rPr>
          <w:color w:val="4D4D4F"/>
          <w:spacing w:val="-3"/>
          <w:sz w:val="18"/>
        </w:rPr>
        <w:t>Maeyer, </w:t>
      </w:r>
      <w:r>
        <w:rPr>
          <w:color w:val="4D4D4F"/>
          <w:sz w:val="18"/>
        </w:rPr>
        <w:t>J., Vanderplasschen, </w:t>
      </w:r>
      <w:r>
        <w:rPr>
          <w:color w:val="4D4D4F"/>
          <w:spacing w:val="-5"/>
          <w:sz w:val="18"/>
        </w:rPr>
        <w:t>W., </w:t>
      </w:r>
      <w:r>
        <w:rPr>
          <w:color w:val="4D4D4F"/>
          <w:sz w:val="18"/>
        </w:rPr>
        <w:t>&amp;</w:t>
      </w:r>
      <w:r>
        <w:rPr>
          <w:color w:val="4D4D4F"/>
          <w:spacing w:val="7"/>
          <w:sz w:val="18"/>
        </w:rPr>
        <w:t> </w:t>
      </w:r>
      <w:r>
        <w:rPr>
          <w:color w:val="4D4D4F"/>
          <w:sz w:val="18"/>
        </w:rPr>
        <w:t>Broekaert,</w:t>
      </w:r>
    </w:p>
    <w:p>
      <w:pPr>
        <w:spacing w:line="244" w:lineRule="auto" w:before="9"/>
        <w:ind w:left="520" w:right="442" w:firstLine="0"/>
        <w:jc w:val="both"/>
        <w:rPr>
          <w:sz w:val="18"/>
        </w:rPr>
      </w:pPr>
      <w:r>
        <w:rPr>
          <w:color w:val="4D4D4F"/>
          <w:sz w:val="18"/>
        </w:rPr>
        <w:t>E. (2010). Quality of life among opiate-dependent individuals: A review of the literature.</w:t>
      </w:r>
      <w:r>
        <w:rPr>
          <w:color w:val="4D4D4F"/>
          <w:spacing w:val="-28"/>
          <w:sz w:val="18"/>
        </w:rPr>
        <w:t> </w:t>
      </w:r>
      <w:r>
        <w:rPr>
          <w:rFonts w:ascii="Lucida Sans" w:hAnsi="Lucida Sans"/>
          <w:i/>
          <w:color w:val="4D4D4F"/>
          <w:spacing w:val="-2"/>
          <w:sz w:val="18"/>
        </w:rPr>
        <w:t>International </w:t>
      </w:r>
      <w:r>
        <w:rPr>
          <w:rFonts w:ascii="Lucida Sans" w:hAnsi="Lucida Sans"/>
          <w:i/>
          <w:color w:val="4D4D4F"/>
          <w:sz w:val="18"/>
        </w:rPr>
        <w:t>Journal</w:t>
      </w:r>
      <w:r>
        <w:rPr>
          <w:rFonts w:ascii="Lucida Sans" w:hAnsi="Lucida Sans"/>
          <w:i/>
          <w:color w:val="4D4D4F"/>
          <w:spacing w:val="-16"/>
          <w:sz w:val="18"/>
        </w:rPr>
        <w:t> </w:t>
      </w:r>
      <w:r>
        <w:rPr>
          <w:rFonts w:ascii="Lucida Sans" w:hAnsi="Lucida Sans"/>
          <w:i/>
          <w:color w:val="4D4D4F"/>
          <w:sz w:val="18"/>
        </w:rPr>
        <w:t>on</w:t>
      </w:r>
      <w:r>
        <w:rPr>
          <w:rFonts w:ascii="Lucida Sans" w:hAnsi="Lucida Sans"/>
          <w:i/>
          <w:color w:val="4D4D4F"/>
          <w:spacing w:val="-15"/>
          <w:sz w:val="18"/>
        </w:rPr>
        <w:t> </w:t>
      </w:r>
      <w:r>
        <w:rPr>
          <w:rFonts w:ascii="Lucida Sans" w:hAnsi="Lucida Sans"/>
          <w:i/>
          <w:color w:val="4D4D4F"/>
          <w:sz w:val="18"/>
        </w:rPr>
        <w:t>Drug</w:t>
      </w:r>
      <w:r>
        <w:rPr>
          <w:rFonts w:ascii="Lucida Sans" w:hAnsi="Lucida Sans"/>
          <w:i/>
          <w:color w:val="4D4D4F"/>
          <w:spacing w:val="-16"/>
          <w:sz w:val="18"/>
        </w:rPr>
        <w:t> </w:t>
      </w:r>
      <w:r>
        <w:rPr>
          <w:rFonts w:ascii="Lucida Sans" w:hAnsi="Lucida Sans"/>
          <w:i/>
          <w:color w:val="4D4D4F"/>
          <w:sz w:val="18"/>
        </w:rPr>
        <w:t>Policy,</w:t>
      </w:r>
      <w:r>
        <w:rPr>
          <w:rFonts w:ascii="Lucida Sans" w:hAnsi="Lucida Sans"/>
          <w:i/>
          <w:color w:val="4D4D4F"/>
          <w:spacing w:val="-15"/>
          <w:sz w:val="18"/>
        </w:rPr>
        <w:t> </w:t>
      </w:r>
      <w:r>
        <w:rPr>
          <w:rFonts w:ascii="Lucida Sans" w:hAnsi="Lucida Sans"/>
          <w:i/>
          <w:color w:val="4D4D4F"/>
          <w:sz w:val="18"/>
        </w:rPr>
        <w:t>21</w:t>
      </w:r>
      <w:r>
        <w:rPr>
          <w:color w:val="4D4D4F"/>
          <w:sz w:val="18"/>
        </w:rPr>
        <w:t>(5),</w:t>
      </w:r>
      <w:r>
        <w:rPr>
          <w:color w:val="4D4D4F"/>
          <w:spacing w:val="-9"/>
          <w:sz w:val="18"/>
        </w:rPr>
        <w:t> </w:t>
      </w:r>
      <w:r>
        <w:rPr>
          <w:color w:val="4D4D4F"/>
          <w:sz w:val="18"/>
        </w:rPr>
        <w:t>364–380.</w:t>
      </w:r>
    </w:p>
    <w:p>
      <w:pPr>
        <w:pStyle w:val="ListParagraph"/>
        <w:numPr>
          <w:ilvl w:val="0"/>
          <w:numId w:val="13"/>
        </w:numPr>
        <w:tabs>
          <w:tab w:pos="520" w:val="left" w:leader="none"/>
        </w:tabs>
        <w:spacing w:line="247" w:lineRule="auto" w:before="76" w:after="0"/>
        <w:ind w:left="520" w:right="38" w:hanging="360"/>
        <w:jc w:val="left"/>
        <w:rPr>
          <w:color w:val="4D4D4F"/>
          <w:sz w:val="18"/>
        </w:rPr>
      </w:pPr>
      <w:r>
        <w:rPr>
          <w:color w:val="4D4D4F"/>
          <w:spacing w:val="-3"/>
          <w:sz w:val="18"/>
        </w:rPr>
        <w:t>Muller, </w:t>
      </w:r>
      <w:r>
        <w:rPr>
          <w:color w:val="4D4D4F"/>
          <w:sz w:val="18"/>
        </w:rPr>
        <w:t>A. E., Skurtveit, S., &amp; Clausen, </w:t>
      </w:r>
      <w:r>
        <w:rPr>
          <w:color w:val="4D4D4F"/>
          <w:spacing w:val="-10"/>
          <w:sz w:val="18"/>
        </w:rPr>
        <w:t>T. </w:t>
      </w:r>
      <w:r>
        <w:rPr>
          <w:color w:val="4D4D4F"/>
          <w:sz w:val="18"/>
        </w:rPr>
        <w:t>(2016). Many correlates of poor quality of life among substance </w:t>
      </w:r>
      <w:r>
        <w:rPr>
          <w:color w:val="4D4D4F"/>
          <w:spacing w:val="-4"/>
          <w:sz w:val="18"/>
        </w:rPr>
        <w:t>users </w:t>
      </w:r>
      <w:r>
        <w:rPr>
          <w:color w:val="4D4D4F"/>
          <w:sz w:val="18"/>
        </w:rPr>
        <w:t>entering treatment are not addiction-speciﬁc. </w:t>
      </w:r>
      <w:r>
        <w:rPr>
          <w:rFonts w:ascii="Lucida Sans" w:hAnsi="Lucida Sans"/>
          <w:i/>
          <w:color w:val="4D4D4F"/>
          <w:sz w:val="18"/>
        </w:rPr>
        <w:t>Health </w:t>
      </w:r>
      <w:r>
        <w:rPr>
          <w:rFonts w:ascii="Lucida Sans" w:hAnsi="Lucida Sans"/>
          <w:i/>
          <w:color w:val="4D4D4F"/>
          <w:sz w:val="18"/>
        </w:rPr>
        <w:t>and</w:t>
      </w:r>
      <w:r>
        <w:rPr>
          <w:rFonts w:ascii="Lucida Sans" w:hAnsi="Lucida Sans"/>
          <w:i/>
          <w:color w:val="4D4D4F"/>
          <w:spacing w:val="-14"/>
          <w:sz w:val="18"/>
        </w:rPr>
        <w:t> </w:t>
      </w:r>
      <w:r>
        <w:rPr>
          <w:rFonts w:ascii="Lucida Sans" w:hAnsi="Lucida Sans"/>
          <w:i/>
          <w:color w:val="4D4D4F"/>
          <w:sz w:val="18"/>
        </w:rPr>
        <w:t>Quality</w:t>
      </w:r>
      <w:r>
        <w:rPr>
          <w:rFonts w:ascii="Lucida Sans" w:hAnsi="Lucida Sans"/>
          <w:i/>
          <w:color w:val="4D4D4F"/>
          <w:spacing w:val="-13"/>
          <w:sz w:val="18"/>
        </w:rPr>
        <w:t> </w:t>
      </w:r>
      <w:r>
        <w:rPr>
          <w:rFonts w:ascii="Lucida Sans" w:hAnsi="Lucida Sans"/>
          <w:i/>
          <w:color w:val="4D4D4F"/>
          <w:sz w:val="18"/>
        </w:rPr>
        <w:t>of</w:t>
      </w:r>
      <w:r>
        <w:rPr>
          <w:rFonts w:ascii="Lucida Sans" w:hAnsi="Lucida Sans"/>
          <w:i/>
          <w:color w:val="4D4D4F"/>
          <w:spacing w:val="-13"/>
          <w:sz w:val="18"/>
        </w:rPr>
        <w:t> </w:t>
      </w:r>
      <w:r>
        <w:rPr>
          <w:rFonts w:ascii="Lucida Sans" w:hAnsi="Lucida Sans"/>
          <w:i/>
          <w:color w:val="4D4D4F"/>
          <w:sz w:val="18"/>
        </w:rPr>
        <w:t>Life</w:t>
      </w:r>
      <w:r>
        <w:rPr>
          <w:rFonts w:ascii="Lucida Sans" w:hAnsi="Lucida Sans"/>
          <w:i/>
          <w:color w:val="4D4D4F"/>
          <w:spacing w:val="-13"/>
          <w:sz w:val="18"/>
        </w:rPr>
        <w:t> </w:t>
      </w:r>
      <w:r>
        <w:rPr>
          <w:rFonts w:ascii="Lucida Sans" w:hAnsi="Lucida Sans"/>
          <w:i/>
          <w:color w:val="4D4D4F"/>
          <w:sz w:val="18"/>
        </w:rPr>
        <w:t>Outcomes,</w:t>
      </w:r>
      <w:r>
        <w:rPr>
          <w:rFonts w:ascii="Lucida Sans" w:hAnsi="Lucida Sans"/>
          <w:i/>
          <w:color w:val="4D4D4F"/>
          <w:spacing w:val="-13"/>
          <w:sz w:val="18"/>
        </w:rPr>
        <w:t> </w:t>
      </w:r>
      <w:r>
        <w:rPr>
          <w:rFonts w:ascii="Lucida Sans" w:hAnsi="Lucida Sans"/>
          <w:i/>
          <w:color w:val="4D4D4F"/>
          <w:sz w:val="18"/>
        </w:rPr>
        <w:t>14,</w:t>
      </w:r>
      <w:r>
        <w:rPr>
          <w:rFonts w:ascii="Lucida Sans" w:hAnsi="Lucida Sans"/>
          <w:i/>
          <w:color w:val="4D4D4F"/>
          <w:spacing w:val="-13"/>
          <w:sz w:val="18"/>
        </w:rPr>
        <w:t> </w:t>
      </w:r>
      <w:r>
        <w:rPr>
          <w:color w:val="4D4D4F"/>
          <w:sz w:val="18"/>
        </w:rPr>
        <w:t>1–10.</w:t>
      </w:r>
    </w:p>
    <w:p>
      <w:pPr>
        <w:pStyle w:val="ListParagraph"/>
        <w:numPr>
          <w:ilvl w:val="0"/>
          <w:numId w:val="13"/>
        </w:numPr>
        <w:tabs>
          <w:tab w:pos="520" w:val="left" w:leader="none"/>
        </w:tabs>
        <w:spacing w:line="249" w:lineRule="auto" w:before="73" w:after="0"/>
        <w:ind w:left="520" w:right="95" w:hanging="360"/>
        <w:jc w:val="left"/>
        <w:rPr>
          <w:color w:val="4D4D4F"/>
          <w:sz w:val="18"/>
        </w:rPr>
      </w:pPr>
      <w:r>
        <w:rPr>
          <w:color w:val="4D4D4F"/>
          <w:sz w:val="18"/>
        </w:rPr>
        <w:t>Cavaiola, A. A., </w:t>
      </w:r>
      <w:r>
        <w:rPr>
          <w:color w:val="4D4D4F"/>
          <w:spacing w:val="-3"/>
          <w:sz w:val="18"/>
        </w:rPr>
        <w:t>Fulmer, </w:t>
      </w:r>
      <w:r>
        <w:rPr>
          <w:color w:val="4D4D4F"/>
          <w:sz w:val="18"/>
        </w:rPr>
        <w:t>B. A., &amp; Stout, D. (2015). The impact of social support and attachment style on  quality of life and readiness to change in a sample of individuals receiving medication-assisted treatment for opioid</w:t>
      </w:r>
      <w:r>
        <w:rPr>
          <w:color w:val="4D4D4F"/>
          <w:spacing w:val="-12"/>
          <w:sz w:val="18"/>
        </w:rPr>
        <w:t> </w:t>
      </w:r>
      <w:r>
        <w:rPr>
          <w:color w:val="4D4D4F"/>
          <w:sz w:val="18"/>
        </w:rPr>
        <w:t>dependence.</w:t>
      </w:r>
      <w:r>
        <w:rPr>
          <w:color w:val="4D4D4F"/>
          <w:spacing w:val="-11"/>
          <w:sz w:val="18"/>
        </w:rPr>
        <w:t> </w:t>
      </w:r>
      <w:r>
        <w:rPr>
          <w:rFonts w:ascii="Lucida Sans" w:hAnsi="Lucida Sans"/>
          <w:i/>
          <w:color w:val="4D4D4F"/>
          <w:sz w:val="18"/>
        </w:rPr>
        <w:t>Substance</w:t>
      </w:r>
      <w:r>
        <w:rPr>
          <w:rFonts w:ascii="Lucida Sans" w:hAnsi="Lucida Sans"/>
          <w:i/>
          <w:color w:val="4D4D4F"/>
          <w:spacing w:val="-18"/>
          <w:sz w:val="18"/>
        </w:rPr>
        <w:t> </w:t>
      </w:r>
      <w:r>
        <w:rPr>
          <w:rFonts w:ascii="Lucida Sans" w:hAnsi="Lucida Sans"/>
          <w:i/>
          <w:color w:val="4D4D4F"/>
          <w:sz w:val="18"/>
        </w:rPr>
        <w:t>Abuse,</w:t>
      </w:r>
      <w:r>
        <w:rPr>
          <w:rFonts w:ascii="Lucida Sans" w:hAnsi="Lucida Sans"/>
          <w:i/>
          <w:color w:val="4D4D4F"/>
          <w:spacing w:val="-18"/>
          <w:sz w:val="18"/>
        </w:rPr>
        <w:t> </w:t>
      </w:r>
      <w:r>
        <w:rPr>
          <w:rFonts w:ascii="Lucida Sans" w:hAnsi="Lucida Sans"/>
          <w:i/>
          <w:color w:val="4D4D4F"/>
          <w:sz w:val="18"/>
        </w:rPr>
        <w:t>36</w:t>
      </w:r>
      <w:r>
        <w:rPr>
          <w:color w:val="4D4D4F"/>
          <w:sz w:val="18"/>
        </w:rPr>
        <w:t>(2),</w:t>
      </w:r>
      <w:r>
        <w:rPr>
          <w:color w:val="4D4D4F"/>
          <w:spacing w:val="-12"/>
          <w:sz w:val="18"/>
        </w:rPr>
        <w:t> </w:t>
      </w:r>
      <w:r>
        <w:rPr>
          <w:color w:val="4D4D4F"/>
          <w:spacing w:val="-3"/>
          <w:sz w:val="18"/>
        </w:rPr>
        <w:t>183–191.</w:t>
      </w:r>
    </w:p>
    <w:p>
      <w:pPr>
        <w:pStyle w:val="ListParagraph"/>
        <w:numPr>
          <w:ilvl w:val="0"/>
          <w:numId w:val="13"/>
        </w:numPr>
        <w:tabs>
          <w:tab w:pos="520" w:val="left" w:leader="none"/>
        </w:tabs>
        <w:spacing w:line="240" w:lineRule="auto" w:before="70" w:after="0"/>
        <w:ind w:left="520" w:right="0" w:hanging="360"/>
        <w:jc w:val="left"/>
        <w:rPr>
          <w:color w:val="4D4D4F"/>
          <w:sz w:val="18"/>
        </w:rPr>
      </w:pPr>
      <w:r>
        <w:rPr>
          <w:color w:val="4D4D4F"/>
          <w:sz w:val="18"/>
        </w:rPr>
        <w:t>Millson, </w:t>
      </w:r>
      <w:r>
        <w:rPr>
          <w:color w:val="4D4D4F"/>
          <w:spacing w:val="-11"/>
          <w:sz w:val="18"/>
        </w:rPr>
        <w:t>P., </w:t>
      </w:r>
      <w:r>
        <w:rPr>
          <w:color w:val="4D4D4F"/>
          <w:sz w:val="18"/>
        </w:rPr>
        <w:t>Challacombe, L., Villeneuve, </w:t>
      </w:r>
      <w:r>
        <w:rPr>
          <w:color w:val="4D4D4F"/>
          <w:spacing w:val="-17"/>
          <w:sz w:val="18"/>
        </w:rPr>
        <w:t>P. </w:t>
      </w:r>
      <w:r>
        <w:rPr>
          <w:color w:val="4D4D4F"/>
          <w:sz w:val="18"/>
        </w:rPr>
        <w:t>J.,</w:t>
      </w:r>
      <w:r>
        <w:rPr>
          <w:color w:val="4D4D4F"/>
          <w:spacing w:val="-15"/>
          <w:sz w:val="18"/>
        </w:rPr>
        <w:t> </w:t>
      </w:r>
      <w:r>
        <w:rPr>
          <w:color w:val="4D4D4F"/>
          <w:sz w:val="18"/>
        </w:rPr>
        <w:t>Strike,</w:t>
      </w:r>
    </w:p>
    <w:p>
      <w:pPr>
        <w:pStyle w:val="BodyText"/>
        <w:spacing w:line="249" w:lineRule="auto" w:before="9"/>
        <w:ind w:left="520"/>
      </w:pPr>
      <w:r>
        <w:rPr>
          <w:color w:val="4D4D4F"/>
        </w:rPr>
        <w:t>C. J., Fischer, B., Myers, T., … Hopkins, S. (2006). Determinants of health-related quality of life of opiate users at entry to low-threshold methadone programs. </w:t>
      </w:r>
      <w:r>
        <w:rPr>
          <w:rFonts w:ascii="Lucida Sans" w:hAnsi="Lucida Sans"/>
          <w:i/>
          <w:color w:val="4D4D4F"/>
        </w:rPr>
        <w:t>European Addiction Research, 12</w:t>
      </w:r>
      <w:r>
        <w:rPr>
          <w:color w:val="4D4D4F"/>
        </w:rPr>
        <w:t>(2), 74–82.</w:t>
      </w:r>
    </w:p>
    <w:p>
      <w:pPr>
        <w:pStyle w:val="ListParagraph"/>
        <w:numPr>
          <w:ilvl w:val="0"/>
          <w:numId w:val="13"/>
        </w:numPr>
        <w:tabs>
          <w:tab w:pos="520" w:val="left" w:leader="none"/>
        </w:tabs>
        <w:spacing w:line="249" w:lineRule="auto" w:before="70" w:after="0"/>
        <w:ind w:left="520" w:right="472" w:hanging="360"/>
        <w:jc w:val="left"/>
        <w:rPr>
          <w:color w:val="4D4D4F"/>
          <w:sz w:val="18"/>
        </w:rPr>
      </w:pPr>
      <w:r>
        <w:rPr>
          <w:color w:val="4D4D4F"/>
          <w:sz w:val="18"/>
        </w:rPr>
        <w:t>Center for Substance Abuse </w:t>
      </w:r>
      <w:r>
        <w:rPr>
          <w:color w:val="4D4D4F"/>
          <w:spacing w:val="-3"/>
          <w:sz w:val="18"/>
        </w:rPr>
        <w:t>Treatment. </w:t>
      </w:r>
      <w:r>
        <w:rPr>
          <w:color w:val="4D4D4F"/>
          <w:sz w:val="18"/>
        </w:rPr>
        <w:t>(2007). </w:t>
      </w:r>
      <w:r>
        <w:rPr>
          <w:rFonts w:ascii="Lucida Sans" w:hAnsi="Lucida Sans"/>
          <w:i/>
          <w:color w:val="4D4D4F"/>
          <w:w w:val="95"/>
          <w:sz w:val="18"/>
        </w:rPr>
        <w:t>National</w:t>
      </w:r>
      <w:r>
        <w:rPr>
          <w:rFonts w:ascii="Lucida Sans" w:hAnsi="Lucida Sans"/>
          <w:i/>
          <w:color w:val="4D4D4F"/>
          <w:spacing w:val="-15"/>
          <w:w w:val="95"/>
          <w:sz w:val="18"/>
        </w:rPr>
        <w:t> </w:t>
      </w:r>
      <w:r>
        <w:rPr>
          <w:rFonts w:ascii="Lucida Sans" w:hAnsi="Lucida Sans"/>
          <w:i/>
          <w:color w:val="4D4D4F"/>
          <w:w w:val="95"/>
          <w:sz w:val="18"/>
        </w:rPr>
        <w:t>Summit</w:t>
      </w:r>
      <w:r>
        <w:rPr>
          <w:rFonts w:ascii="Lucida Sans" w:hAnsi="Lucida Sans"/>
          <w:i/>
          <w:color w:val="4D4D4F"/>
          <w:spacing w:val="-14"/>
          <w:w w:val="95"/>
          <w:sz w:val="18"/>
        </w:rPr>
        <w:t> </w:t>
      </w:r>
      <w:r>
        <w:rPr>
          <w:rFonts w:ascii="Lucida Sans" w:hAnsi="Lucida Sans"/>
          <w:i/>
          <w:color w:val="4D4D4F"/>
          <w:w w:val="95"/>
          <w:sz w:val="18"/>
        </w:rPr>
        <w:t>on</w:t>
      </w:r>
      <w:r>
        <w:rPr>
          <w:rFonts w:ascii="Lucida Sans" w:hAnsi="Lucida Sans"/>
          <w:i/>
          <w:color w:val="4D4D4F"/>
          <w:spacing w:val="-15"/>
          <w:w w:val="95"/>
          <w:sz w:val="18"/>
        </w:rPr>
        <w:t> </w:t>
      </w:r>
      <w:r>
        <w:rPr>
          <w:rFonts w:ascii="Lucida Sans" w:hAnsi="Lucida Sans"/>
          <w:i/>
          <w:color w:val="4D4D4F"/>
          <w:w w:val="95"/>
          <w:sz w:val="18"/>
        </w:rPr>
        <w:t>Recovery:</w:t>
      </w:r>
      <w:r>
        <w:rPr>
          <w:rFonts w:ascii="Lucida Sans" w:hAnsi="Lucida Sans"/>
          <w:i/>
          <w:color w:val="4D4D4F"/>
          <w:spacing w:val="-14"/>
          <w:w w:val="95"/>
          <w:sz w:val="18"/>
        </w:rPr>
        <w:t> </w:t>
      </w:r>
      <w:r>
        <w:rPr>
          <w:rFonts w:ascii="Lucida Sans" w:hAnsi="Lucida Sans"/>
          <w:i/>
          <w:color w:val="4D4D4F"/>
          <w:w w:val="95"/>
          <w:sz w:val="18"/>
        </w:rPr>
        <w:t>Conference</w:t>
      </w:r>
      <w:r>
        <w:rPr>
          <w:rFonts w:ascii="Lucida Sans" w:hAnsi="Lucida Sans"/>
          <w:i/>
          <w:color w:val="4D4D4F"/>
          <w:spacing w:val="-14"/>
          <w:w w:val="95"/>
          <w:sz w:val="18"/>
        </w:rPr>
        <w:t> </w:t>
      </w:r>
      <w:r>
        <w:rPr>
          <w:rFonts w:ascii="Lucida Sans" w:hAnsi="Lucida Sans"/>
          <w:i/>
          <w:color w:val="4D4D4F"/>
          <w:w w:val="95"/>
          <w:sz w:val="18"/>
        </w:rPr>
        <w:t>report. </w:t>
      </w:r>
      <w:r>
        <w:rPr>
          <w:color w:val="4D4D4F"/>
          <w:sz w:val="18"/>
        </w:rPr>
        <w:t>HHS Publication No. (SMA) 07–4276. Rockville, MD: Substance Abuse and Mental Health </w:t>
      </w:r>
      <w:r>
        <w:rPr>
          <w:color w:val="4D4D4F"/>
          <w:spacing w:val="-3"/>
          <w:sz w:val="18"/>
        </w:rPr>
        <w:t>Services </w:t>
      </w:r>
      <w:r>
        <w:rPr>
          <w:color w:val="4D4D4F"/>
          <w:sz w:val="18"/>
        </w:rPr>
        <w:t>Administration.</w:t>
      </w:r>
    </w:p>
    <w:p>
      <w:pPr>
        <w:pStyle w:val="ListParagraph"/>
        <w:numPr>
          <w:ilvl w:val="0"/>
          <w:numId w:val="13"/>
        </w:numPr>
        <w:tabs>
          <w:tab w:pos="520" w:val="left" w:leader="none"/>
        </w:tabs>
        <w:spacing w:line="249" w:lineRule="auto" w:before="70" w:after="0"/>
        <w:ind w:left="520" w:right="272" w:hanging="360"/>
        <w:jc w:val="left"/>
        <w:rPr>
          <w:color w:val="4D4D4F"/>
          <w:sz w:val="18"/>
        </w:rPr>
      </w:pPr>
      <w:r>
        <w:rPr>
          <w:color w:val="4D4D4F"/>
          <w:w w:val="105"/>
          <w:sz w:val="18"/>
        </w:rPr>
        <w:t>Substance Abuse and Mental Health Services Administration.</w:t>
      </w:r>
      <w:r>
        <w:rPr>
          <w:color w:val="4D4D4F"/>
          <w:spacing w:val="-33"/>
          <w:w w:val="105"/>
          <w:sz w:val="18"/>
        </w:rPr>
        <w:t> </w:t>
      </w:r>
      <w:r>
        <w:rPr>
          <w:color w:val="4D4D4F"/>
          <w:w w:val="105"/>
          <w:sz w:val="18"/>
        </w:rPr>
        <w:t>(2012).</w:t>
      </w:r>
      <w:r>
        <w:rPr>
          <w:color w:val="4D4D4F"/>
          <w:spacing w:val="-32"/>
          <w:w w:val="105"/>
          <w:sz w:val="18"/>
        </w:rPr>
        <w:t> </w:t>
      </w:r>
      <w:r>
        <w:rPr>
          <w:color w:val="4D4D4F"/>
          <w:spacing w:val="-4"/>
          <w:w w:val="105"/>
          <w:sz w:val="18"/>
        </w:rPr>
        <w:t>SAMHSA’s</w:t>
      </w:r>
      <w:r>
        <w:rPr>
          <w:color w:val="4D4D4F"/>
          <w:spacing w:val="-33"/>
          <w:w w:val="105"/>
          <w:sz w:val="18"/>
        </w:rPr>
        <w:t> </w:t>
      </w:r>
      <w:r>
        <w:rPr>
          <w:color w:val="4D4D4F"/>
          <w:w w:val="105"/>
          <w:sz w:val="18"/>
        </w:rPr>
        <w:t>working</w:t>
      </w:r>
      <w:r>
        <w:rPr>
          <w:color w:val="4D4D4F"/>
          <w:spacing w:val="-32"/>
          <w:w w:val="105"/>
          <w:sz w:val="18"/>
        </w:rPr>
        <w:t> </w:t>
      </w:r>
      <w:r>
        <w:rPr>
          <w:color w:val="4D4D4F"/>
          <w:w w:val="105"/>
          <w:sz w:val="18"/>
        </w:rPr>
        <w:t>deﬁnition of</w:t>
      </w:r>
      <w:r>
        <w:rPr>
          <w:color w:val="4D4D4F"/>
          <w:spacing w:val="-9"/>
          <w:w w:val="105"/>
          <w:sz w:val="18"/>
        </w:rPr>
        <w:t> </w:t>
      </w:r>
      <w:r>
        <w:rPr>
          <w:color w:val="4D4D4F"/>
          <w:w w:val="105"/>
          <w:sz w:val="18"/>
        </w:rPr>
        <w:t>recovery.</w:t>
      </w:r>
      <w:r>
        <w:rPr>
          <w:color w:val="4D4D4F"/>
          <w:spacing w:val="-9"/>
          <w:w w:val="105"/>
          <w:sz w:val="18"/>
        </w:rPr>
        <w:t> </w:t>
      </w:r>
      <w:r>
        <w:rPr>
          <w:color w:val="4D4D4F"/>
          <w:w w:val="105"/>
          <w:sz w:val="18"/>
        </w:rPr>
        <w:t>Retrieved</w:t>
      </w:r>
      <w:r>
        <w:rPr>
          <w:color w:val="4D4D4F"/>
          <w:spacing w:val="-8"/>
          <w:w w:val="105"/>
          <w:sz w:val="18"/>
        </w:rPr>
        <w:t> </w:t>
      </w:r>
      <w:r>
        <w:rPr>
          <w:color w:val="4D4D4F"/>
          <w:w w:val="105"/>
          <w:sz w:val="18"/>
        </w:rPr>
        <w:t>November</w:t>
      </w:r>
      <w:r>
        <w:rPr>
          <w:color w:val="4D4D4F"/>
          <w:spacing w:val="-9"/>
          <w:w w:val="105"/>
          <w:sz w:val="18"/>
        </w:rPr>
        <w:t> </w:t>
      </w:r>
      <w:r>
        <w:rPr>
          <w:color w:val="4D4D4F"/>
          <w:w w:val="105"/>
          <w:sz w:val="18"/>
        </w:rPr>
        <w:t>24,</w:t>
      </w:r>
      <w:r>
        <w:rPr>
          <w:color w:val="4D4D4F"/>
          <w:spacing w:val="-8"/>
          <w:w w:val="105"/>
          <w:sz w:val="18"/>
        </w:rPr>
        <w:t> </w:t>
      </w:r>
      <w:r>
        <w:rPr>
          <w:color w:val="4D4D4F"/>
          <w:w w:val="105"/>
          <w:sz w:val="18"/>
        </w:rPr>
        <w:t>2017,</w:t>
      </w:r>
    </w:p>
    <w:p>
      <w:pPr>
        <w:pStyle w:val="BodyText"/>
        <w:spacing w:line="249" w:lineRule="auto" w:before="2"/>
        <w:ind w:left="520" w:right="959"/>
      </w:pPr>
      <w:r>
        <w:rPr/>
        <w:pict>
          <v:line style="position:absolute;mso-position-horizontal-relative:page;mso-position-vertical-relative:paragraph;z-index:15752704" from="72pt,31.042702pt" to="135.197pt,31.042702pt" stroked="true" strokeweight=".45pt" strokecolor="#205e9f">
            <v:stroke dashstyle="solid"/>
            <w10:wrap type="none"/>
          </v:line>
        </w:pict>
      </w:r>
      <w:r>
        <w:rPr>
          <w:color w:val="4D4D4F"/>
        </w:rPr>
        <w:t>from </w:t>
      </w:r>
      <w:r>
        <w:rPr>
          <w:color w:val="205E9F"/>
          <w:u w:val="single" w:color="205E9F"/>
        </w:rPr>
        <w:t>https://store.samhsa.gov/product/</w:t>
      </w:r>
      <w:r>
        <w:rPr>
          <w:color w:val="205E9F"/>
        </w:rPr>
        <w:t> </w:t>
      </w:r>
      <w:r>
        <w:rPr>
          <w:color w:val="205E9F"/>
          <w:u w:val="single" w:color="205E9F"/>
        </w:rPr>
        <w:t>SAMHSA-s-Working-Deﬁnition-of-Recovery/</w:t>
      </w:r>
      <w:r>
        <w:rPr>
          <w:color w:val="205E9F"/>
        </w:rPr>
        <w:t> PEP12-RECDEF</w:t>
      </w:r>
    </w:p>
    <w:p>
      <w:pPr>
        <w:pStyle w:val="ListParagraph"/>
        <w:numPr>
          <w:ilvl w:val="0"/>
          <w:numId w:val="13"/>
        </w:numPr>
        <w:tabs>
          <w:tab w:pos="520" w:val="left" w:leader="none"/>
        </w:tabs>
        <w:spacing w:line="249" w:lineRule="auto" w:before="75" w:after="0"/>
        <w:ind w:left="520" w:right="321" w:hanging="360"/>
        <w:jc w:val="left"/>
        <w:rPr>
          <w:color w:val="4D4D4F"/>
          <w:sz w:val="18"/>
        </w:rPr>
      </w:pPr>
      <w:r>
        <w:rPr>
          <w:color w:val="4D4D4F"/>
          <w:sz w:val="18"/>
        </w:rPr>
        <w:t>Jackson, L. A., Buxton, J. A., Dingwell, J., Dykeman, M., Gahagan, J., Gallant, K., … Davison, C. (2014). Improving psychosocial health and employment outcomes for individuals receiving methadone treatment: A realist synthesis of what makes interventions work. </w:t>
      </w:r>
      <w:r>
        <w:rPr>
          <w:rFonts w:ascii="Lucida Sans" w:hAnsi="Lucida Sans"/>
          <w:i/>
          <w:color w:val="4D4D4F"/>
          <w:sz w:val="18"/>
        </w:rPr>
        <w:t>BMC Psychology, 2,</w:t>
      </w:r>
      <w:r>
        <w:rPr>
          <w:rFonts w:ascii="Lucida Sans" w:hAnsi="Lucida Sans"/>
          <w:i/>
          <w:color w:val="4D4D4F"/>
          <w:spacing w:val="-32"/>
          <w:sz w:val="18"/>
        </w:rPr>
        <w:t> </w:t>
      </w:r>
      <w:r>
        <w:rPr>
          <w:color w:val="4D4D4F"/>
          <w:sz w:val="18"/>
        </w:rPr>
        <w:t>1–20.</w:t>
      </w:r>
    </w:p>
    <w:p>
      <w:pPr>
        <w:pStyle w:val="ListParagraph"/>
        <w:numPr>
          <w:ilvl w:val="0"/>
          <w:numId w:val="13"/>
        </w:numPr>
        <w:tabs>
          <w:tab w:pos="520" w:val="left" w:leader="none"/>
        </w:tabs>
        <w:spacing w:line="247" w:lineRule="auto" w:before="65" w:after="0"/>
        <w:ind w:left="520" w:right="91" w:hanging="360"/>
        <w:jc w:val="left"/>
        <w:rPr>
          <w:color w:val="4D4D4F"/>
          <w:sz w:val="18"/>
        </w:rPr>
      </w:pPr>
      <w:r>
        <w:rPr>
          <w:color w:val="4D4D4F"/>
          <w:sz w:val="18"/>
        </w:rPr>
        <w:t>Kaplan,</w:t>
      </w:r>
      <w:r>
        <w:rPr>
          <w:color w:val="4D4D4F"/>
          <w:spacing w:val="-32"/>
          <w:sz w:val="18"/>
        </w:rPr>
        <w:t> </w:t>
      </w:r>
      <w:r>
        <w:rPr>
          <w:color w:val="4D4D4F"/>
          <w:sz w:val="18"/>
        </w:rPr>
        <w:t>L.</w:t>
      </w:r>
      <w:r>
        <w:rPr>
          <w:color w:val="4D4D4F"/>
          <w:spacing w:val="-32"/>
          <w:sz w:val="18"/>
        </w:rPr>
        <w:t> </w:t>
      </w:r>
      <w:r>
        <w:rPr>
          <w:color w:val="4D4D4F"/>
          <w:sz w:val="18"/>
        </w:rPr>
        <w:t>(2008).</w:t>
      </w:r>
      <w:r>
        <w:rPr>
          <w:color w:val="4D4D4F"/>
          <w:spacing w:val="-32"/>
          <w:sz w:val="18"/>
        </w:rPr>
        <w:t> </w:t>
      </w:r>
      <w:r>
        <w:rPr>
          <w:rFonts w:ascii="Lucida Sans"/>
          <w:i/>
          <w:color w:val="4D4D4F"/>
          <w:sz w:val="18"/>
        </w:rPr>
        <w:t>The</w:t>
      </w:r>
      <w:r>
        <w:rPr>
          <w:rFonts w:ascii="Lucida Sans"/>
          <w:i/>
          <w:color w:val="4D4D4F"/>
          <w:spacing w:val="-38"/>
          <w:sz w:val="18"/>
        </w:rPr>
        <w:t> </w:t>
      </w:r>
      <w:r>
        <w:rPr>
          <w:rFonts w:ascii="Lucida Sans"/>
          <w:i/>
          <w:color w:val="4D4D4F"/>
          <w:sz w:val="18"/>
        </w:rPr>
        <w:t>role</w:t>
      </w:r>
      <w:r>
        <w:rPr>
          <w:rFonts w:ascii="Lucida Sans"/>
          <w:i/>
          <w:color w:val="4D4D4F"/>
          <w:spacing w:val="-39"/>
          <w:sz w:val="18"/>
        </w:rPr>
        <w:t> </w:t>
      </w:r>
      <w:r>
        <w:rPr>
          <w:rFonts w:ascii="Lucida Sans"/>
          <w:i/>
          <w:color w:val="4D4D4F"/>
          <w:sz w:val="18"/>
        </w:rPr>
        <w:t>of</w:t>
      </w:r>
      <w:r>
        <w:rPr>
          <w:rFonts w:ascii="Lucida Sans"/>
          <w:i/>
          <w:color w:val="4D4D4F"/>
          <w:spacing w:val="-39"/>
          <w:sz w:val="18"/>
        </w:rPr>
        <w:t> </w:t>
      </w:r>
      <w:r>
        <w:rPr>
          <w:rFonts w:ascii="Lucida Sans"/>
          <w:i/>
          <w:color w:val="4D4D4F"/>
          <w:sz w:val="18"/>
        </w:rPr>
        <w:t>recovery</w:t>
      </w:r>
      <w:r>
        <w:rPr>
          <w:rFonts w:ascii="Lucida Sans"/>
          <w:i/>
          <w:color w:val="4D4D4F"/>
          <w:spacing w:val="-38"/>
          <w:sz w:val="18"/>
        </w:rPr>
        <w:t> </w:t>
      </w:r>
      <w:r>
        <w:rPr>
          <w:rFonts w:ascii="Lucida Sans"/>
          <w:i/>
          <w:color w:val="4D4D4F"/>
          <w:sz w:val="18"/>
        </w:rPr>
        <w:t>support</w:t>
      </w:r>
      <w:r>
        <w:rPr>
          <w:rFonts w:ascii="Lucida Sans"/>
          <w:i/>
          <w:color w:val="4D4D4F"/>
          <w:spacing w:val="-39"/>
          <w:sz w:val="18"/>
        </w:rPr>
        <w:t> </w:t>
      </w:r>
      <w:r>
        <w:rPr>
          <w:rFonts w:ascii="Lucida Sans"/>
          <w:i/>
          <w:color w:val="4D4D4F"/>
          <w:sz w:val="18"/>
        </w:rPr>
        <w:t>services </w:t>
      </w:r>
      <w:r>
        <w:rPr>
          <w:rFonts w:ascii="Lucida Sans"/>
          <w:i/>
          <w:color w:val="4D4D4F"/>
          <w:sz w:val="18"/>
        </w:rPr>
        <w:t>in</w:t>
      </w:r>
      <w:r>
        <w:rPr>
          <w:rFonts w:ascii="Lucida Sans"/>
          <w:i/>
          <w:color w:val="4D4D4F"/>
          <w:spacing w:val="-36"/>
          <w:sz w:val="18"/>
        </w:rPr>
        <w:t> </w:t>
      </w:r>
      <w:r>
        <w:rPr>
          <w:rFonts w:ascii="Lucida Sans"/>
          <w:i/>
          <w:color w:val="4D4D4F"/>
          <w:sz w:val="18"/>
        </w:rPr>
        <w:t>recovery-oriented</w:t>
      </w:r>
      <w:r>
        <w:rPr>
          <w:rFonts w:ascii="Lucida Sans"/>
          <w:i/>
          <w:color w:val="4D4D4F"/>
          <w:spacing w:val="-36"/>
          <w:sz w:val="18"/>
        </w:rPr>
        <w:t> </w:t>
      </w:r>
      <w:r>
        <w:rPr>
          <w:rFonts w:ascii="Lucida Sans"/>
          <w:i/>
          <w:color w:val="4D4D4F"/>
          <w:sz w:val="18"/>
        </w:rPr>
        <w:t>systems</w:t>
      </w:r>
      <w:r>
        <w:rPr>
          <w:rFonts w:ascii="Lucida Sans"/>
          <w:i/>
          <w:color w:val="4D4D4F"/>
          <w:spacing w:val="-36"/>
          <w:sz w:val="18"/>
        </w:rPr>
        <w:t> </w:t>
      </w:r>
      <w:r>
        <w:rPr>
          <w:rFonts w:ascii="Lucida Sans"/>
          <w:i/>
          <w:color w:val="4D4D4F"/>
          <w:sz w:val="18"/>
        </w:rPr>
        <w:t>of</w:t>
      </w:r>
      <w:r>
        <w:rPr>
          <w:rFonts w:ascii="Lucida Sans"/>
          <w:i/>
          <w:color w:val="4D4D4F"/>
          <w:spacing w:val="-35"/>
          <w:sz w:val="18"/>
        </w:rPr>
        <w:t> </w:t>
      </w:r>
      <w:r>
        <w:rPr>
          <w:rFonts w:ascii="Lucida Sans"/>
          <w:i/>
          <w:color w:val="4D4D4F"/>
          <w:sz w:val="18"/>
        </w:rPr>
        <w:t>care.</w:t>
      </w:r>
      <w:r>
        <w:rPr>
          <w:rFonts w:ascii="Lucida Sans"/>
          <w:i/>
          <w:color w:val="4D4D4F"/>
          <w:spacing w:val="-37"/>
          <w:sz w:val="18"/>
        </w:rPr>
        <w:t> </w:t>
      </w:r>
      <w:r>
        <w:rPr>
          <w:color w:val="4D4D4F"/>
          <w:sz w:val="18"/>
        </w:rPr>
        <w:t>HHS</w:t>
      </w:r>
      <w:r>
        <w:rPr>
          <w:color w:val="4D4D4F"/>
          <w:spacing w:val="-28"/>
          <w:sz w:val="18"/>
        </w:rPr>
        <w:t> </w:t>
      </w:r>
      <w:r>
        <w:rPr>
          <w:color w:val="4D4D4F"/>
          <w:sz w:val="18"/>
        </w:rPr>
        <w:t>Publication No. (SMA) 08-4315. Rockville, MD: Substance Abuse and Mental Health Services</w:t>
      </w:r>
      <w:r>
        <w:rPr>
          <w:color w:val="4D4D4F"/>
          <w:spacing w:val="8"/>
          <w:sz w:val="18"/>
        </w:rPr>
        <w:t> </w:t>
      </w:r>
      <w:r>
        <w:rPr>
          <w:color w:val="4D4D4F"/>
          <w:sz w:val="18"/>
        </w:rPr>
        <w:t>Administration.</w:t>
      </w:r>
    </w:p>
    <w:p>
      <w:pPr>
        <w:pStyle w:val="ListParagraph"/>
        <w:numPr>
          <w:ilvl w:val="0"/>
          <w:numId w:val="13"/>
        </w:numPr>
        <w:tabs>
          <w:tab w:pos="520" w:val="left" w:leader="none"/>
        </w:tabs>
        <w:spacing w:line="249" w:lineRule="auto" w:before="73" w:after="0"/>
        <w:ind w:left="520" w:right="78" w:hanging="360"/>
        <w:jc w:val="left"/>
        <w:rPr>
          <w:color w:val="4D4D4F"/>
          <w:sz w:val="18"/>
        </w:rPr>
      </w:pPr>
      <w:r>
        <w:rPr/>
        <w:pict>
          <v:line style="position:absolute;mso-position-horizontal-relative:page;mso-position-vertical-relative:paragraph;z-index:-16792576" from="133.389008pt,34.851967pt" to="281.914008pt,34.851967pt" stroked="true" strokeweight=".45pt" strokecolor="#205e9f">
            <v:stroke dashstyle="solid"/>
            <w10:wrap type="none"/>
          </v:line>
        </w:pict>
      </w:r>
      <w:r>
        <w:rPr>
          <w:color w:val="4D4D4F"/>
          <w:sz w:val="18"/>
        </w:rPr>
        <w:t>White, </w:t>
      </w:r>
      <w:r>
        <w:rPr>
          <w:color w:val="4D4D4F"/>
          <w:spacing w:val="-7"/>
          <w:sz w:val="18"/>
        </w:rPr>
        <w:t>W. </w:t>
      </w:r>
      <w:r>
        <w:rPr>
          <w:color w:val="4D4D4F"/>
          <w:sz w:val="18"/>
        </w:rPr>
        <w:t>L., &amp; </w:t>
      </w:r>
      <w:r>
        <w:rPr>
          <w:color w:val="4D4D4F"/>
          <w:spacing w:val="-3"/>
          <w:sz w:val="18"/>
        </w:rPr>
        <w:t>Mojer-Torres, </w:t>
      </w:r>
      <w:r>
        <w:rPr>
          <w:color w:val="4D4D4F"/>
          <w:sz w:val="18"/>
        </w:rPr>
        <w:t>L. (2010). </w:t>
      </w:r>
      <w:r>
        <w:rPr>
          <w:rFonts w:ascii="Lucida Sans"/>
          <w:i/>
          <w:color w:val="4D4D4F"/>
          <w:sz w:val="18"/>
        </w:rPr>
        <w:t>Recovery- </w:t>
      </w:r>
      <w:r>
        <w:rPr>
          <w:rFonts w:ascii="Lucida Sans"/>
          <w:i/>
          <w:color w:val="4D4D4F"/>
          <w:sz w:val="18"/>
        </w:rPr>
        <w:t>oriented</w:t>
      </w:r>
      <w:r>
        <w:rPr>
          <w:rFonts w:ascii="Lucida Sans"/>
          <w:i/>
          <w:color w:val="4D4D4F"/>
          <w:spacing w:val="-30"/>
          <w:sz w:val="18"/>
        </w:rPr>
        <w:t> </w:t>
      </w:r>
      <w:r>
        <w:rPr>
          <w:rFonts w:ascii="Lucida Sans"/>
          <w:i/>
          <w:color w:val="4D4D4F"/>
          <w:sz w:val="18"/>
        </w:rPr>
        <w:t>methadone</w:t>
      </w:r>
      <w:r>
        <w:rPr>
          <w:rFonts w:ascii="Lucida Sans"/>
          <w:i/>
          <w:color w:val="4D4D4F"/>
          <w:spacing w:val="-29"/>
          <w:sz w:val="18"/>
        </w:rPr>
        <w:t> </w:t>
      </w:r>
      <w:r>
        <w:rPr>
          <w:rFonts w:ascii="Lucida Sans"/>
          <w:i/>
          <w:color w:val="4D4D4F"/>
          <w:sz w:val="18"/>
        </w:rPr>
        <w:t>maintenance.</w:t>
      </w:r>
      <w:r>
        <w:rPr>
          <w:rFonts w:ascii="Lucida Sans"/>
          <w:i/>
          <w:color w:val="4D4D4F"/>
          <w:spacing w:val="-30"/>
          <w:sz w:val="18"/>
        </w:rPr>
        <w:t> </w:t>
      </w:r>
      <w:r>
        <w:rPr>
          <w:color w:val="4D4D4F"/>
          <w:sz w:val="18"/>
        </w:rPr>
        <w:t>Retrieved</w:t>
      </w:r>
      <w:r>
        <w:rPr>
          <w:color w:val="4D4D4F"/>
          <w:spacing w:val="-22"/>
          <w:sz w:val="18"/>
        </w:rPr>
        <w:t> </w:t>
      </w:r>
      <w:r>
        <w:rPr>
          <w:color w:val="4D4D4F"/>
          <w:sz w:val="18"/>
        </w:rPr>
        <w:t>October 23, 2017, from </w:t>
      </w:r>
      <w:hyperlink r:id="rId32">
        <w:r>
          <w:rPr>
            <w:color w:val="205E9F"/>
            <w:sz w:val="18"/>
          </w:rPr>
          <w:t>http://www.williamwhitepapers.com/</w:t>
        </w:r>
      </w:hyperlink>
      <w:r>
        <w:rPr>
          <w:color w:val="205E9F"/>
          <w:sz w:val="18"/>
          <w:u w:val="single" w:color="205E9F"/>
        </w:rPr>
        <w:t> pr/2011%20Bamber-White%20Dialogue%20on%20 Recovery-Oriented%20Methadone%20Maintenace.pdf</w:t>
      </w:r>
    </w:p>
    <w:p>
      <w:pPr>
        <w:pStyle w:val="ListParagraph"/>
        <w:numPr>
          <w:ilvl w:val="0"/>
          <w:numId w:val="13"/>
        </w:numPr>
        <w:tabs>
          <w:tab w:pos="520" w:val="left" w:leader="none"/>
        </w:tabs>
        <w:spacing w:line="249" w:lineRule="auto" w:before="70" w:after="0"/>
        <w:ind w:left="520" w:right="183" w:hanging="360"/>
        <w:jc w:val="left"/>
        <w:rPr>
          <w:color w:val="4D4D4F"/>
          <w:sz w:val="18"/>
        </w:rPr>
      </w:pPr>
      <w:r>
        <w:rPr>
          <w:color w:val="4D4D4F"/>
          <w:spacing w:val="-4"/>
          <w:w w:val="105"/>
          <w:sz w:val="18"/>
        </w:rPr>
        <w:t>Hser,</w:t>
      </w:r>
      <w:r>
        <w:rPr>
          <w:color w:val="4D4D4F"/>
          <w:spacing w:val="-25"/>
          <w:w w:val="105"/>
          <w:sz w:val="18"/>
        </w:rPr>
        <w:t> </w:t>
      </w:r>
      <w:r>
        <w:rPr>
          <w:color w:val="4D4D4F"/>
          <w:spacing w:val="-13"/>
          <w:w w:val="105"/>
          <w:sz w:val="18"/>
        </w:rPr>
        <w:t>Y.</w:t>
      </w:r>
      <w:r>
        <w:rPr>
          <w:color w:val="4D4D4F"/>
          <w:spacing w:val="-25"/>
          <w:w w:val="105"/>
          <w:sz w:val="18"/>
        </w:rPr>
        <w:t> </w:t>
      </w:r>
      <w:r>
        <w:rPr>
          <w:color w:val="4D4D4F"/>
          <w:w w:val="105"/>
          <w:sz w:val="18"/>
        </w:rPr>
        <w:t>I.</w:t>
      </w:r>
      <w:r>
        <w:rPr>
          <w:color w:val="4D4D4F"/>
          <w:spacing w:val="-25"/>
          <w:w w:val="105"/>
          <w:sz w:val="18"/>
        </w:rPr>
        <w:t> </w:t>
      </w:r>
      <w:r>
        <w:rPr>
          <w:color w:val="4D4D4F"/>
          <w:w w:val="105"/>
          <w:sz w:val="18"/>
        </w:rPr>
        <w:t>(2007).</w:t>
      </w:r>
      <w:r>
        <w:rPr>
          <w:color w:val="4D4D4F"/>
          <w:spacing w:val="-24"/>
          <w:w w:val="105"/>
          <w:sz w:val="18"/>
        </w:rPr>
        <w:t> </w:t>
      </w:r>
      <w:r>
        <w:rPr>
          <w:color w:val="4D4D4F"/>
          <w:w w:val="105"/>
          <w:sz w:val="18"/>
        </w:rPr>
        <w:t>Predicting</w:t>
      </w:r>
      <w:r>
        <w:rPr>
          <w:color w:val="4D4D4F"/>
          <w:spacing w:val="-25"/>
          <w:w w:val="105"/>
          <w:sz w:val="18"/>
        </w:rPr>
        <w:t> </w:t>
      </w:r>
      <w:r>
        <w:rPr>
          <w:color w:val="4D4D4F"/>
          <w:w w:val="105"/>
          <w:sz w:val="18"/>
        </w:rPr>
        <w:t>long-term</w:t>
      </w:r>
      <w:r>
        <w:rPr>
          <w:color w:val="4D4D4F"/>
          <w:spacing w:val="-25"/>
          <w:w w:val="105"/>
          <w:sz w:val="18"/>
        </w:rPr>
        <w:t> </w:t>
      </w:r>
      <w:r>
        <w:rPr>
          <w:color w:val="4D4D4F"/>
          <w:w w:val="105"/>
          <w:sz w:val="18"/>
        </w:rPr>
        <w:t>stable</w:t>
      </w:r>
      <w:r>
        <w:rPr>
          <w:color w:val="4D4D4F"/>
          <w:spacing w:val="-25"/>
          <w:w w:val="105"/>
          <w:sz w:val="18"/>
        </w:rPr>
        <w:t> </w:t>
      </w:r>
      <w:r>
        <w:rPr>
          <w:color w:val="4D4D4F"/>
          <w:spacing w:val="-3"/>
          <w:w w:val="105"/>
          <w:sz w:val="18"/>
        </w:rPr>
        <w:t>recovery </w:t>
      </w:r>
      <w:r>
        <w:rPr>
          <w:color w:val="4D4D4F"/>
          <w:w w:val="105"/>
          <w:sz w:val="18"/>
        </w:rPr>
        <w:t>from</w:t>
      </w:r>
      <w:r>
        <w:rPr>
          <w:color w:val="4D4D4F"/>
          <w:spacing w:val="-9"/>
          <w:w w:val="105"/>
          <w:sz w:val="18"/>
        </w:rPr>
        <w:t> </w:t>
      </w:r>
      <w:r>
        <w:rPr>
          <w:color w:val="4D4D4F"/>
          <w:w w:val="105"/>
          <w:sz w:val="18"/>
        </w:rPr>
        <w:t>heroin</w:t>
      </w:r>
      <w:r>
        <w:rPr>
          <w:color w:val="4D4D4F"/>
          <w:spacing w:val="-8"/>
          <w:w w:val="105"/>
          <w:sz w:val="18"/>
        </w:rPr>
        <w:t> </w:t>
      </w:r>
      <w:r>
        <w:rPr>
          <w:color w:val="4D4D4F"/>
          <w:w w:val="105"/>
          <w:sz w:val="18"/>
        </w:rPr>
        <w:t>addiction:</w:t>
      </w:r>
      <w:r>
        <w:rPr>
          <w:color w:val="4D4D4F"/>
          <w:spacing w:val="-8"/>
          <w:w w:val="105"/>
          <w:sz w:val="18"/>
        </w:rPr>
        <w:t> </w:t>
      </w:r>
      <w:r>
        <w:rPr>
          <w:color w:val="4D4D4F"/>
          <w:w w:val="105"/>
          <w:sz w:val="18"/>
        </w:rPr>
        <w:t>Findings</w:t>
      </w:r>
      <w:r>
        <w:rPr>
          <w:color w:val="4D4D4F"/>
          <w:spacing w:val="-8"/>
          <w:w w:val="105"/>
          <w:sz w:val="18"/>
        </w:rPr>
        <w:t> </w:t>
      </w:r>
      <w:r>
        <w:rPr>
          <w:color w:val="4D4D4F"/>
          <w:w w:val="105"/>
          <w:sz w:val="18"/>
        </w:rPr>
        <w:t>from</w:t>
      </w:r>
      <w:r>
        <w:rPr>
          <w:color w:val="4D4D4F"/>
          <w:spacing w:val="-8"/>
          <w:w w:val="105"/>
          <w:sz w:val="18"/>
        </w:rPr>
        <w:t> </w:t>
      </w:r>
      <w:r>
        <w:rPr>
          <w:color w:val="4D4D4F"/>
          <w:w w:val="105"/>
          <w:sz w:val="18"/>
        </w:rPr>
        <w:t>a</w:t>
      </w:r>
      <w:r>
        <w:rPr>
          <w:color w:val="4D4D4F"/>
          <w:spacing w:val="-9"/>
          <w:w w:val="105"/>
          <w:sz w:val="18"/>
        </w:rPr>
        <w:t> </w:t>
      </w:r>
      <w:r>
        <w:rPr>
          <w:color w:val="4D4D4F"/>
          <w:w w:val="105"/>
          <w:sz w:val="18"/>
        </w:rPr>
        <w:t>33-year</w:t>
      </w:r>
    </w:p>
    <w:p>
      <w:pPr>
        <w:spacing w:line="249" w:lineRule="auto" w:before="0"/>
        <w:ind w:left="520" w:right="247" w:firstLine="0"/>
        <w:jc w:val="left"/>
        <w:rPr>
          <w:sz w:val="18"/>
        </w:rPr>
      </w:pPr>
      <w:r>
        <w:rPr>
          <w:color w:val="4D4D4F"/>
          <w:sz w:val="18"/>
        </w:rPr>
        <w:t>follow-up</w:t>
      </w:r>
      <w:r>
        <w:rPr>
          <w:color w:val="4D4D4F"/>
          <w:spacing w:val="-21"/>
          <w:sz w:val="18"/>
        </w:rPr>
        <w:t> </w:t>
      </w:r>
      <w:r>
        <w:rPr>
          <w:color w:val="4D4D4F"/>
          <w:spacing w:val="-3"/>
          <w:sz w:val="18"/>
        </w:rPr>
        <w:t>study.</w:t>
      </w:r>
      <w:r>
        <w:rPr>
          <w:color w:val="4D4D4F"/>
          <w:spacing w:val="-22"/>
          <w:sz w:val="18"/>
        </w:rPr>
        <w:t> </w:t>
      </w:r>
      <w:r>
        <w:rPr>
          <w:rFonts w:ascii="Lucida Sans" w:hAnsi="Lucida Sans"/>
          <w:i/>
          <w:color w:val="4D4D4F"/>
          <w:sz w:val="18"/>
        </w:rPr>
        <w:t>Journal</w:t>
      </w:r>
      <w:r>
        <w:rPr>
          <w:rFonts w:ascii="Lucida Sans" w:hAnsi="Lucida Sans"/>
          <w:i/>
          <w:color w:val="4D4D4F"/>
          <w:spacing w:val="-28"/>
          <w:sz w:val="18"/>
        </w:rPr>
        <w:t> </w:t>
      </w:r>
      <w:r>
        <w:rPr>
          <w:rFonts w:ascii="Lucida Sans" w:hAnsi="Lucida Sans"/>
          <w:i/>
          <w:color w:val="4D4D4F"/>
          <w:sz w:val="18"/>
        </w:rPr>
        <w:t>of</w:t>
      </w:r>
      <w:r>
        <w:rPr>
          <w:rFonts w:ascii="Lucida Sans" w:hAnsi="Lucida Sans"/>
          <w:i/>
          <w:color w:val="4D4D4F"/>
          <w:spacing w:val="-27"/>
          <w:sz w:val="18"/>
        </w:rPr>
        <w:t> </w:t>
      </w:r>
      <w:r>
        <w:rPr>
          <w:rFonts w:ascii="Lucida Sans" w:hAnsi="Lucida Sans"/>
          <w:i/>
          <w:color w:val="4D4D4F"/>
          <w:sz w:val="18"/>
        </w:rPr>
        <w:t>Addictive</w:t>
      </w:r>
      <w:r>
        <w:rPr>
          <w:rFonts w:ascii="Lucida Sans" w:hAnsi="Lucida Sans"/>
          <w:i/>
          <w:color w:val="4D4D4F"/>
          <w:spacing w:val="-28"/>
          <w:sz w:val="18"/>
        </w:rPr>
        <w:t> </w:t>
      </w:r>
      <w:r>
        <w:rPr>
          <w:rFonts w:ascii="Lucida Sans" w:hAnsi="Lucida Sans"/>
          <w:i/>
          <w:color w:val="4D4D4F"/>
          <w:sz w:val="18"/>
        </w:rPr>
        <w:t>Diseases,</w:t>
      </w:r>
      <w:r>
        <w:rPr>
          <w:rFonts w:ascii="Lucida Sans" w:hAnsi="Lucida Sans"/>
          <w:i/>
          <w:color w:val="4D4D4F"/>
          <w:spacing w:val="-28"/>
          <w:sz w:val="18"/>
        </w:rPr>
        <w:t> </w:t>
      </w:r>
      <w:r>
        <w:rPr>
          <w:rFonts w:ascii="Lucida Sans" w:hAnsi="Lucida Sans"/>
          <w:i/>
          <w:color w:val="4D4D4F"/>
          <w:spacing w:val="-4"/>
          <w:sz w:val="18"/>
        </w:rPr>
        <w:t>26</w:t>
      </w:r>
      <w:r>
        <w:rPr>
          <w:color w:val="4D4D4F"/>
          <w:spacing w:val="-4"/>
          <w:sz w:val="18"/>
        </w:rPr>
        <w:t>(1), </w:t>
      </w:r>
      <w:r>
        <w:rPr>
          <w:color w:val="4D4D4F"/>
          <w:sz w:val="18"/>
        </w:rPr>
        <w:t>51–60.</w:t>
      </w:r>
    </w:p>
    <w:p>
      <w:pPr>
        <w:pStyle w:val="ListParagraph"/>
        <w:numPr>
          <w:ilvl w:val="0"/>
          <w:numId w:val="13"/>
        </w:numPr>
        <w:tabs>
          <w:tab w:pos="520" w:val="left" w:leader="none"/>
        </w:tabs>
        <w:spacing w:line="249" w:lineRule="auto" w:before="98" w:after="0"/>
        <w:ind w:left="520" w:right="335" w:hanging="360"/>
        <w:jc w:val="left"/>
        <w:rPr>
          <w:color w:val="4D4D4F"/>
          <w:sz w:val="18"/>
        </w:rPr>
      </w:pPr>
      <w:r>
        <w:rPr>
          <w:color w:val="4D4D4F"/>
          <w:w w:val="101"/>
          <w:sz w:val="18"/>
        </w:rPr>
        <w:br w:type="column"/>
      </w:r>
      <w:r>
        <w:rPr>
          <w:color w:val="4D4D4F"/>
          <w:sz w:val="18"/>
        </w:rPr>
        <w:t>Laudet, A. B., &amp; White, </w:t>
      </w:r>
      <w:r>
        <w:rPr>
          <w:color w:val="4D4D4F"/>
          <w:spacing w:val="-7"/>
          <w:sz w:val="18"/>
        </w:rPr>
        <w:t>W. </w:t>
      </w:r>
      <w:r>
        <w:rPr>
          <w:color w:val="4D4D4F"/>
          <w:sz w:val="18"/>
        </w:rPr>
        <w:t>L. (2008). Recovery </w:t>
      </w:r>
      <w:r>
        <w:rPr>
          <w:color w:val="4D4D4F"/>
          <w:spacing w:val="-3"/>
          <w:sz w:val="18"/>
        </w:rPr>
        <w:t>capital </w:t>
      </w:r>
      <w:r>
        <w:rPr>
          <w:color w:val="4D4D4F"/>
          <w:sz w:val="18"/>
        </w:rPr>
        <w:t>as prospective predictor of sustained recovery, life satisfaction, and stress among former poly-substance users.</w:t>
      </w:r>
      <w:r>
        <w:rPr>
          <w:color w:val="4D4D4F"/>
          <w:spacing w:val="-13"/>
          <w:sz w:val="18"/>
        </w:rPr>
        <w:t> </w:t>
      </w:r>
      <w:r>
        <w:rPr>
          <w:rFonts w:ascii="Lucida Sans" w:hAnsi="Lucida Sans"/>
          <w:i/>
          <w:color w:val="4D4D4F"/>
          <w:sz w:val="18"/>
        </w:rPr>
        <w:t>Substance</w:t>
      </w:r>
      <w:r>
        <w:rPr>
          <w:rFonts w:ascii="Lucida Sans" w:hAnsi="Lucida Sans"/>
          <w:i/>
          <w:color w:val="4D4D4F"/>
          <w:spacing w:val="-20"/>
          <w:sz w:val="18"/>
        </w:rPr>
        <w:t> </w:t>
      </w:r>
      <w:r>
        <w:rPr>
          <w:rFonts w:ascii="Lucida Sans" w:hAnsi="Lucida Sans"/>
          <w:i/>
          <w:color w:val="4D4D4F"/>
          <w:sz w:val="18"/>
        </w:rPr>
        <w:t>Use</w:t>
      </w:r>
      <w:r>
        <w:rPr>
          <w:rFonts w:ascii="Lucida Sans" w:hAnsi="Lucida Sans"/>
          <w:i/>
          <w:color w:val="4D4D4F"/>
          <w:spacing w:val="-19"/>
          <w:sz w:val="18"/>
        </w:rPr>
        <w:t> </w:t>
      </w:r>
      <w:r>
        <w:rPr>
          <w:rFonts w:ascii="Lucida Sans" w:hAnsi="Lucida Sans"/>
          <w:i/>
          <w:color w:val="4D4D4F"/>
          <w:sz w:val="18"/>
        </w:rPr>
        <w:t>and</w:t>
      </w:r>
      <w:r>
        <w:rPr>
          <w:rFonts w:ascii="Lucida Sans" w:hAnsi="Lucida Sans"/>
          <w:i/>
          <w:color w:val="4D4D4F"/>
          <w:spacing w:val="-20"/>
          <w:sz w:val="18"/>
        </w:rPr>
        <w:t> </w:t>
      </w:r>
      <w:r>
        <w:rPr>
          <w:rFonts w:ascii="Lucida Sans" w:hAnsi="Lucida Sans"/>
          <w:i/>
          <w:color w:val="4D4D4F"/>
          <w:sz w:val="18"/>
        </w:rPr>
        <w:t>Misuse,</w:t>
      </w:r>
      <w:r>
        <w:rPr>
          <w:rFonts w:ascii="Lucida Sans" w:hAnsi="Lucida Sans"/>
          <w:i/>
          <w:color w:val="4D4D4F"/>
          <w:spacing w:val="-20"/>
          <w:sz w:val="18"/>
        </w:rPr>
        <w:t> </w:t>
      </w:r>
      <w:r>
        <w:rPr>
          <w:rFonts w:ascii="Lucida Sans" w:hAnsi="Lucida Sans"/>
          <w:i/>
          <w:color w:val="4D4D4F"/>
          <w:sz w:val="18"/>
        </w:rPr>
        <w:t>43</w:t>
      </w:r>
      <w:r>
        <w:rPr>
          <w:color w:val="4D4D4F"/>
          <w:sz w:val="18"/>
        </w:rPr>
        <w:t>(1),</w:t>
      </w:r>
      <w:r>
        <w:rPr>
          <w:color w:val="4D4D4F"/>
          <w:spacing w:val="-12"/>
          <w:sz w:val="18"/>
        </w:rPr>
        <w:t> </w:t>
      </w:r>
      <w:r>
        <w:rPr>
          <w:color w:val="4D4D4F"/>
          <w:sz w:val="18"/>
        </w:rPr>
        <w:t>27–54.</w:t>
      </w:r>
    </w:p>
    <w:p>
      <w:pPr>
        <w:pStyle w:val="ListParagraph"/>
        <w:numPr>
          <w:ilvl w:val="0"/>
          <w:numId w:val="13"/>
        </w:numPr>
        <w:tabs>
          <w:tab w:pos="520" w:val="left" w:leader="none"/>
        </w:tabs>
        <w:spacing w:line="240" w:lineRule="auto" w:before="70" w:after="0"/>
        <w:ind w:left="520" w:right="0" w:hanging="360"/>
        <w:jc w:val="left"/>
        <w:rPr>
          <w:color w:val="4D4D4F"/>
          <w:sz w:val="18"/>
        </w:rPr>
      </w:pPr>
      <w:r>
        <w:rPr>
          <w:color w:val="4D4D4F"/>
          <w:spacing w:val="-3"/>
          <w:sz w:val="18"/>
        </w:rPr>
        <w:t>Skinner, </w:t>
      </w:r>
      <w:r>
        <w:rPr>
          <w:color w:val="4D4D4F"/>
          <w:sz w:val="18"/>
        </w:rPr>
        <w:t>M. L., Haggerty, K. </w:t>
      </w:r>
      <w:r>
        <w:rPr>
          <w:color w:val="4D4D4F"/>
          <w:spacing w:val="-11"/>
          <w:sz w:val="18"/>
        </w:rPr>
        <w:t>P., </w:t>
      </w:r>
      <w:r>
        <w:rPr>
          <w:color w:val="4D4D4F"/>
          <w:sz w:val="18"/>
        </w:rPr>
        <w:t>Fleming, C. B.,</w:t>
      </w:r>
      <w:r>
        <w:rPr>
          <w:color w:val="4D4D4F"/>
          <w:spacing w:val="6"/>
          <w:sz w:val="18"/>
        </w:rPr>
        <w:t> </w:t>
      </w:r>
      <w:r>
        <w:rPr>
          <w:color w:val="4D4D4F"/>
          <w:sz w:val="18"/>
        </w:rPr>
        <w:t>Catalano,</w:t>
      </w:r>
    </w:p>
    <w:p>
      <w:pPr>
        <w:pStyle w:val="BodyText"/>
        <w:spacing w:line="247" w:lineRule="auto" w:before="9"/>
        <w:ind w:left="520" w:right="187"/>
      </w:pPr>
      <w:r>
        <w:rPr>
          <w:color w:val="4D4D4F"/>
        </w:rPr>
        <w:t>R. </w:t>
      </w:r>
      <w:r>
        <w:rPr>
          <w:color w:val="4D4D4F"/>
          <w:spacing w:val="-10"/>
        </w:rPr>
        <w:t>F., </w:t>
      </w:r>
      <w:r>
        <w:rPr>
          <w:color w:val="4D4D4F"/>
        </w:rPr>
        <w:t>&amp; Gainey, R. R. (2011). Opiate-addicted parents in methadone treatment: Long-term recovery, health, and</w:t>
      </w:r>
      <w:r>
        <w:rPr>
          <w:color w:val="4D4D4F"/>
          <w:spacing w:val="-23"/>
        </w:rPr>
        <w:t> </w:t>
      </w:r>
      <w:r>
        <w:rPr>
          <w:color w:val="4D4D4F"/>
        </w:rPr>
        <w:t>family</w:t>
      </w:r>
      <w:r>
        <w:rPr>
          <w:color w:val="4D4D4F"/>
          <w:spacing w:val="-23"/>
        </w:rPr>
        <w:t> </w:t>
      </w:r>
      <w:r>
        <w:rPr>
          <w:color w:val="4D4D4F"/>
        </w:rPr>
        <w:t>relationships.</w:t>
      </w:r>
      <w:r>
        <w:rPr>
          <w:color w:val="4D4D4F"/>
          <w:spacing w:val="-23"/>
        </w:rPr>
        <w:t> </w:t>
      </w:r>
      <w:r>
        <w:rPr>
          <w:rFonts w:ascii="Lucida Sans" w:hAnsi="Lucida Sans"/>
          <w:i/>
          <w:color w:val="4D4D4F"/>
        </w:rPr>
        <w:t>Journal</w:t>
      </w:r>
      <w:r>
        <w:rPr>
          <w:rFonts w:ascii="Lucida Sans" w:hAnsi="Lucida Sans"/>
          <w:i/>
          <w:color w:val="4D4D4F"/>
          <w:spacing w:val="-29"/>
        </w:rPr>
        <w:t> </w:t>
      </w:r>
      <w:r>
        <w:rPr>
          <w:rFonts w:ascii="Lucida Sans" w:hAnsi="Lucida Sans"/>
          <w:i/>
          <w:color w:val="4D4D4F"/>
        </w:rPr>
        <w:t>of</w:t>
      </w:r>
      <w:r>
        <w:rPr>
          <w:rFonts w:ascii="Lucida Sans" w:hAnsi="Lucida Sans"/>
          <w:i/>
          <w:color w:val="4D4D4F"/>
          <w:spacing w:val="-30"/>
        </w:rPr>
        <w:t> </w:t>
      </w:r>
      <w:r>
        <w:rPr>
          <w:rFonts w:ascii="Lucida Sans" w:hAnsi="Lucida Sans"/>
          <w:i/>
          <w:color w:val="4D4D4F"/>
        </w:rPr>
        <w:t>Addictive</w:t>
      </w:r>
      <w:r>
        <w:rPr>
          <w:rFonts w:ascii="Lucida Sans" w:hAnsi="Lucida Sans"/>
          <w:i/>
          <w:color w:val="4D4D4F"/>
          <w:spacing w:val="-30"/>
        </w:rPr>
        <w:t> </w:t>
      </w:r>
      <w:r>
        <w:rPr>
          <w:rFonts w:ascii="Lucida Sans" w:hAnsi="Lucida Sans"/>
          <w:i/>
          <w:color w:val="4D4D4F"/>
        </w:rPr>
        <w:t>Diseases, </w:t>
      </w:r>
      <w:r>
        <w:rPr>
          <w:rFonts w:ascii="Lucida Sans" w:hAnsi="Lucida Sans"/>
          <w:i/>
          <w:color w:val="4D4D4F"/>
        </w:rPr>
        <w:t>30</w:t>
      </w:r>
      <w:r>
        <w:rPr>
          <w:color w:val="4D4D4F"/>
        </w:rPr>
        <w:t>(1),</w:t>
      </w:r>
      <w:r>
        <w:rPr>
          <w:color w:val="4D4D4F"/>
          <w:spacing w:val="-1"/>
        </w:rPr>
        <w:t> </w:t>
      </w:r>
      <w:r>
        <w:rPr>
          <w:color w:val="4D4D4F"/>
        </w:rPr>
        <w:t>17–26.</w:t>
      </w:r>
    </w:p>
    <w:p>
      <w:pPr>
        <w:pStyle w:val="ListParagraph"/>
        <w:numPr>
          <w:ilvl w:val="0"/>
          <w:numId w:val="13"/>
        </w:numPr>
        <w:tabs>
          <w:tab w:pos="520" w:val="left" w:leader="none"/>
        </w:tabs>
        <w:spacing w:line="249" w:lineRule="auto" w:before="73" w:after="0"/>
        <w:ind w:left="520" w:right="411" w:hanging="360"/>
        <w:jc w:val="left"/>
        <w:rPr>
          <w:color w:val="4D4D4F"/>
          <w:sz w:val="18"/>
        </w:rPr>
      </w:pPr>
      <w:r>
        <w:rPr>
          <w:color w:val="4D4D4F"/>
          <w:sz w:val="18"/>
        </w:rPr>
        <w:t>Substance Abuse and Mental Health Services Administration. (2016). Person- and family-centered care and peer support. Retrieved October 23, </w:t>
      </w:r>
      <w:r>
        <w:rPr>
          <w:color w:val="4D4D4F"/>
          <w:spacing w:val="-4"/>
          <w:sz w:val="18"/>
        </w:rPr>
        <w:t>2017, </w:t>
      </w:r>
      <w:r>
        <w:rPr>
          <w:color w:val="4D4D4F"/>
          <w:sz w:val="18"/>
        </w:rPr>
        <w:t>from</w:t>
      </w:r>
      <w:r>
        <w:rPr>
          <w:color w:val="205E9F"/>
          <w:spacing w:val="9"/>
          <w:sz w:val="18"/>
        </w:rPr>
        <w:t> </w:t>
      </w:r>
      <w:hyperlink r:id="rId33">
        <w:r>
          <w:rPr>
            <w:color w:val="205E9F"/>
            <w:sz w:val="18"/>
            <w:u w:val="single" w:color="205E9F"/>
          </w:rPr>
          <w:t>https://www.samhsa.gov/section-223/car</w:t>
        </w:r>
      </w:hyperlink>
      <w:r>
        <w:rPr>
          <w:color w:val="205E9F"/>
          <w:sz w:val="18"/>
          <w:u w:val="single" w:color="205E9F"/>
        </w:rPr>
        <w:t>e</w:t>
      </w:r>
    </w:p>
    <w:p>
      <w:pPr>
        <w:pStyle w:val="BodyText"/>
        <w:spacing w:before="3"/>
        <w:ind w:left="520"/>
      </w:pPr>
      <w:r>
        <w:rPr>
          <w:color w:val="205E9F"/>
          <w:w w:val="105"/>
          <w:u w:val="single" w:color="205E9F"/>
        </w:rPr>
        <w:t>-coordination/person-family-centered</w:t>
      </w:r>
    </w:p>
    <w:p>
      <w:pPr>
        <w:pStyle w:val="ListParagraph"/>
        <w:numPr>
          <w:ilvl w:val="0"/>
          <w:numId w:val="13"/>
        </w:numPr>
        <w:tabs>
          <w:tab w:pos="520" w:val="left" w:leader="none"/>
        </w:tabs>
        <w:spacing w:line="249" w:lineRule="auto" w:before="81" w:after="0"/>
        <w:ind w:left="520" w:right="498" w:hanging="360"/>
        <w:jc w:val="left"/>
        <w:rPr>
          <w:color w:val="4D4D4F"/>
          <w:sz w:val="18"/>
        </w:rPr>
      </w:pPr>
      <w:r>
        <w:rPr>
          <w:color w:val="4D4D4F"/>
          <w:sz w:val="18"/>
        </w:rPr>
        <w:t>Robinson, J. H., Callister, L. C., </w:t>
      </w:r>
      <w:r>
        <w:rPr>
          <w:color w:val="4D4D4F"/>
          <w:spacing w:val="-3"/>
          <w:sz w:val="18"/>
        </w:rPr>
        <w:t>Berry, </w:t>
      </w:r>
      <w:r>
        <w:rPr>
          <w:color w:val="4D4D4F"/>
          <w:sz w:val="18"/>
        </w:rPr>
        <w:t>J. A., &amp; Dearing, K. A. (2008). Patient-centered care and adherence:</w:t>
      </w:r>
      <w:r>
        <w:rPr>
          <w:color w:val="4D4D4F"/>
          <w:spacing w:val="18"/>
          <w:sz w:val="18"/>
        </w:rPr>
        <w:t> </w:t>
      </w:r>
      <w:r>
        <w:rPr>
          <w:color w:val="4D4D4F"/>
          <w:sz w:val="18"/>
        </w:rPr>
        <w:t>Deﬁnitions</w:t>
      </w:r>
      <w:r>
        <w:rPr>
          <w:color w:val="4D4D4F"/>
          <w:spacing w:val="18"/>
          <w:sz w:val="18"/>
        </w:rPr>
        <w:t> </w:t>
      </w:r>
      <w:r>
        <w:rPr>
          <w:color w:val="4D4D4F"/>
          <w:sz w:val="18"/>
        </w:rPr>
        <w:t>and</w:t>
      </w:r>
      <w:r>
        <w:rPr>
          <w:color w:val="4D4D4F"/>
          <w:spacing w:val="18"/>
          <w:sz w:val="18"/>
        </w:rPr>
        <w:t> </w:t>
      </w:r>
      <w:r>
        <w:rPr>
          <w:color w:val="4D4D4F"/>
          <w:sz w:val="18"/>
        </w:rPr>
        <w:t>applications</w:t>
      </w:r>
      <w:r>
        <w:rPr>
          <w:color w:val="4D4D4F"/>
          <w:spacing w:val="18"/>
          <w:sz w:val="18"/>
        </w:rPr>
        <w:t> </w:t>
      </w:r>
      <w:r>
        <w:rPr>
          <w:color w:val="4D4D4F"/>
          <w:sz w:val="18"/>
        </w:rPr>
        <w:t>to</w:t>
      </w:r>
      <w:r>
        <w:rPr>
          <w:color w:val="4D4D4F"/>
          <w:spacing w:val="18"/>
          <w:sz w:val="18"/>
        </w:rPr>
        <w:t> </w:t>
      </w:r>
      <w:r>
        <w:rPr>
          <w:color w:val="4D4D4F"/>
          <w:spacing w:val="-4"/>
          <w:sz w:val="18"/>
        </w:rPr>
        <w:t>improve</w:t>
      </w:r>
    </w:p>
    <w:p>
      <w:pPr>
        <w:spacing w:line="244" w:lineRule="auto" w:before="0"/>
        <w:ind w:left="520" w:right="223" w:firstLine="0"/>
        <w:jc w:val="left"/>
        <w:rPr>
          <w:sz w:val="18"/>
        </w:rPr>
      </w:pPr>
      <w:r>
        <w:rPr>
          <w:color w:val="4D4D4F"/>
          <w:sz w:val="18"/>
        </w:rPr>
        <w:t>outcomes.</w:t>
      </w:r>
      <w:r>
        <w:rPr>
          <w:color w:val="4D4D4F"/>
          <w:spacing w:val="-28"/>
          <w:sz w:val="18"/>
        </w:rPr>
        <w:t> </w:t>
      </w:r>
      <w:r>
        <w:rPr>
          <w:rFonts w:ascii="Lucida Sans" w:hAnsi="Lucida Sans"/>
          <w:i/>
          <w:color w:val="4D4D4F"/>
          <w:sz w:val="18"/>
        </w:rPr>
        <w:t>Journal</w:t>
      </w:r>
      <w:r>
        <w:rPr>
          <w:rFonts w:ascii="Lucida Sans" w:hAnsi="Lucida Sans"/>
          <w:i/>
          <w:color w:val="4D4D4F"/>
          <w:spacing w:val="-35"/>
          <w:sz w:val="18"/>
        </w:rPr>
        <w:t> </w:t>
      </w:r>
      <w:r>
        <w:rPr>
          <w:rFonts w:ascii="Lucida Sans" w:hAnsi="Lucida Sans"/>
          <w:i/>
          <w:color w:val="4D4D4F"/>
          <w:sz w:val="18"/>
        </w:rPr>
        <w:t>of</w:t>
      </w:r>
      <w:r>
        <w:rPr>
          <w:rFonts w:ascii="Lucida Sans" w:hAnsi="Lucida Sans"/>
          <w:i/>
          <w:color w:val="4D4D4F"/>
          <w:spacing w:val="-34"/>
          <w:sz w:val="18"/>
        </w:rPr>
        <w:t> </w:t>
      </w:r>
      <w:r>
        <w:rPr>
          <w:rFonts w:ascii="Lucida Sans" w:hAnsi="Lucida Sans"/>
          <w:i/>
          <w:color w:val="4D4D4F"/>
          <w:sz w:val="18"/>
        </w:rPr>
        <w:t>the</w:t>
      </w:r>
      <w:r>
        <w:rPr>
          <w:rFonts w:ascii="Lucida Sans" w:hAnsi="Lucida Sans"/>
          <w:i/>
          <w:color w:val="4D4D4F"/>
          <w:spacing w:val="-35"/>
          <w:sz w:val="18"/>
        </w:rPr>
        <w:t> </w:t>
      </w:r>
      <w:r>
        <w:rPr>
          <w:rFonts w:ascii="Lucida Sans" w:hAnsi="Lucida Sans"/>
          <w:i/>
          <w:color w:val="4D4D4F"/>
          <w:sz w:val="18"/>
        </w:rPr>
        <w:t>American</w:t>
      </w:r>
      <w:r>
        <w:rPr>
          <w:rFonts w:ascii="Lucida Sans" w:hAnsi="Lucida Sans"/>
          <w:i/>
          <w:color w:val="4D4D4F"/>
          <w:spacing w:val="-35"/>
          <w:sz w:val="18"/>
        </w:rPr>
        <w:t> </w:t>
      </w:r>
      <w:r>
        <w:rPr>
          <w:rFonts w:ascii="Lucida Sans" w:hAnsi="Lucida Sans"/>
          <w:i/>
          <w:color w:val="4D4D4F"/>
          <w:sz w:val="18"/>
        </w:rPr>
        <w:t>Academy</w:t>
      </w:r>
      <w:r>
        <w:rPr>
          <w:rFonts w:ascii="Lucida Sans" w:hAnsi="Lucida Sans"/>
          <w:i/>
          <w:color w:val="4D4D4F"/>
          <w:spacing w:val="-34"/>
          <w:sz w:val="18"/>
        </w:rPr>
        <w:t> </w:t>
      </w:r>
      <w:r>
        <w:rPr>
          <w:rFonts w:ascii="Lucida Sans" w:hAnsi="Lucida Sans"/>
          <w:i/>
          <w:color w:val="4D4D4F"/>
          <w:sz w:val="18"/>
        </w:rPr>
        <w:t>of</w:t>
      </w:r>
      <w:r>
        <w:rPr>
          <w:rFonts w:ascii="Lucida Sans" w:hAnsi="Lucida Sans"/>
          <w:i/>
          <w:color w:val="4D4D4F"/>
          <w:spacing w:val="-35"/>
          <w:sz w:val="18"/>
        </w:rPr>
        <w:t> </w:t>
      </w:r>
      <w:r>
        <w:rPr>
          <w:rFonts w:ascii="Lucida Sans" w:hAnsi="Lucida Sans"/>
          <w:i/>
          <w:color w:val="4D4D4F"/>
          <w:spacing w:val="-4"/>
          <w:sz w:val="18"/>
        </w:rPr>
        <w:t>Nurse </w:t>
      </w:r>
      <w:r>
        <w:rPr>
          <w:rFonts w:ascii="Lucida Sans" w:hAnsi="Lucida Sans"/>
          <w:i/>
          <w:color w:val="4D4D4F"/>
          <w:sz w:val="18"/>
        </w:rPr>
        <w:t>Practitioners, 20</w:t>
      </w:r>
      <w:r>
        <w:rPr>
          <w:color w:val="4D4D4F"/>
          <w:sz w:val="18"/>
        </w:rPr>
        <w:t>(12),</w:t>
      </w:r>
      <w:r>
        <w:rPr>
          <w:color w:val="4D4D4F"/>
          <w:spacing w:val="-16"/>
          <w:sz w:val="18"/>
        </w:rPr>
        <w:t> </w:t>
      </w:r>
      <w:r>
        <w:rPr>
          <w:color w:val="4D4D4F"/>
          <w:sz w:val="18"/>
        </w:rPr>
        <w:t>600–607.</w:t>
      </w:r>
    </w:p>
    <w:p>
      <w:pPr>
        <w:pStyle w:val="ListParagraph"/>
        <w:numPr>
          <w:ilvl w:val="0"/>
          <w:numId w:val="13"/>
        </w:numPr>
        <w:tabs>
          <w:tab w:pos="520" w:val="left" w:leader="none"/>
        </w:tabs>
        <w:spacing w:line="247" w:lineRule="auto" w:before="73" w:after="0"/>
        <w:ind w:left="520" w:right="165" w:hanging="360"/>
        <w:jc w:val="left"/>
        <w:rPr>
          <w:color w:val="4D4D4F"/>
          <w:sz w:val="18"/>
        </w:rPr>
      </w:pPr>
      <w:r>
        <w:rPr>
          <w:color w:val="4D4D4F"/>
          <w:w w:val="105"/>
          <w:sz w:val="18"/>
        </w:rPr>
        <w:t>White,</w:t>
      </w:r>
      <w:r>
        <w:rPr>
          <w:color w:val="4D4D4F"/>
          <w:spacing w:val="-12"/>
          <w:w w:val="105"/>
          <w:sz w:val="18"/>
        </w:rPr>
        <w:t> </w:t>
      </w:r>
      <w:r>
        <w:rPr>
          <w:color w:val="4D4D4F"/>
          <w:spacing w:val="-5"/>
          <w:w w:val="105"/>
          <w:sz w:val="18"/>
        </w:rPr>
        <w:t>W.,</w:t>
      </w:r>
      <w:r>
        <w:rPr>
          <w:color w:val="4D4D4F"/>
          <w:spacing w:val="-12"/>
          <w:w w:val="105"/>
          <w:sz w:val="18"/>
        </w:rPr>
        <w:t> </w:t>
      </w:r>
      <w:r>
        <w:rPr>
          <w:color w:val="4D4D4F"/>
          <w:w w:val="105"/>
          <w:sz w:val="18"/>
        </w:rPr>
        <w:t>&amp;</w:t>
      </w:r>
      <w:r>
        <w:rPr>
          <w:color w:val="4D4D4F"/>
          <w:spacing w:val="-11"/>
          <w:w w:val="105"/>
          <w:sz w:val="18"/>
        </w:rPr>
        <w:t> </w:t>
      </w:r>
      <w:r>
        <w:rPr>
          <w:color w:val="4D4D4F"/>
          <w:spacing w:val="-3"/>
          <w:w w:val="105"/>
          <w:sz w:val="18"/>
        </w:rPr>
        <w:t>Miller,</w:t>
      </w:r>
      <w:r>
        <w:rPr>
          <w:color w:val="4D4D4F"/>
          <w:spacing w:val="-12"/>
          <w:w w:val="105"/>
          <w:sz w:val="18"/>
        </w:rPr>
        <w:t> </w:t>
      </w:r>
      <w:r>
        <w:rPr>
          <w:color w:val="4D4D4F"/>
          <w:spacing w:val="-7"/>
          <w:w w:val="105"/>
          <w:sz w:val="18"/>
        </w:rPr>
        <w:t>W.</w:t>
      </w:r>
      <w:r>
        <w:rPr>
          <w:color w:val="4D4D4F"/>
          <w:spacing w:val="-11"/>
          <w:w w:val="105"/>
          <w:sz w:val="18"/>
        </w:rPr>
        <w:t> </w:t>
      </w:r>
      <w:r>
        <w:rPr>
          <w:color w:val="4D4D4F"/>
          <w:w w:val="105"/>
          <w:sz w:val="18"/>
        </w:rPr>
        <w:t>(2007).</w:t>
      </w:r>
      <w:r>
        <w:rPr>
          <w:color w:val="4D4D4F"/>
          <w:spacing w:val="-12"/>
          <w:w w:val="105"/>
          <w:sz w:val="18"/>
        </w:rPr>
        <w:t> </w:t>
      </w:r>
      <w:r>
        <w:rPr>
          <w:color w:val="4D4D4F"/>
          <w:w w:val="105"/>
          <w:sz w:val="18"/>
        </w:rPr>
        <w:t>The</w:t>
      </w:r>
      <w:r>
        <w:rPr>
          <w:color w:val="4D4D4F"/>
          <w:spacing w:val="-11"/>
          <w:w w:val="105"/>
          <w:sz w:val="18"/>
        </w:rPr>
        <w:t> </w:t>
      </w:r>
      <w:r>
        <w:rPr>
          <w:color w:val="4D4D4F"/>
          <w:w w:val="105"/>
          <w:sz w:val="18"/>
        </w:rPr>
        <w:t>use</w:t>
      </w:r>
      <w:r>
        <w:rPr>
          <w:color w:val="4D4D4F"/>
          <w:spacing w:val="-12"/>
          <w:w w:val="105"/>
          <w:sz w:val="18"/>
        </w:rPr>
        <w:t> </w:t>
      </w:r>
      <w:r>
        <w:rPr>
          <w:color w:val="4D4D4F"/>
          <w:w w:val="105"/>
          <w:sz w:val="18"/>
        </w:rPr>
        <w:t>of</w:t>
      </w:r>
      <w:r>
        <w:rPr>
          <w:color w:val="4D4D4F"/>
          <w:spacing w:val="-11"/>
          <w:w w:val="105"/>
          <w:sz w:val="18"/>
        </w:rPr>
        <w:t> </w:t>
      </w:r>
      <w:r>
        <w:rPr>
          <w:color w:val="4D4D4F"/>
          <w:spacing w:val="-3"/>
          <w:w w:val="105"/>
          <w:sz w:val="18"/>
        </w:rPr>
        <w:t>confrontation </w:t>
      </w:r>
      <w:r>
        <w:rPr>
          <w:color w:val="4D4D4F"/>
          <w:w w:val="105"/>
          <w:sz w:val="18"/>
        </w:rPr>
        <w:t>in addiction treatment: History, science and time for change. </w:t>
      </w:r>
      <w:r>
        <w:rPr>
          <w:rFonts w:ascii="Lucida Sans" w:hAnsi="Lucida Sans"/>
          <w:i/>
          <w:color w:val="4D4D4F"/>
          <w:w w:val="105"/>
          <w:sz w:val="18"/>
        </w:rPr>
        <w:t>Counselor, 8</w:t>
      </w:r>
      <w:r>
        <w:rPr>
          <w:color w:val="4D4D4F"/>
          <w:w w:val="105"/>
          <w:sz w:val="18"/>
        </w:rPr>
        <w:t>(4),</w:t>
      </w:r>
      <w:r>
        <w:rPr>
          <w:color w:val="4D4D4F"/>
          <w:spacing w:val="-33"/>
          <w:w w:val="105"/>
          <w:sz w:val="18"/>
        </w:rPr>
        <w:t> </w:t>
      </w:r>
      <w:r>
        <w:rPr>
          <w:color w:val="4D4D4F"/>
          <w:w w:val="105"/>
          <w:sz w:val="18"/>
        </w:rPr>
        <w:t>12–30.</w:t>
      </w:r>
    </w:p>
    <w:p>
      <w:pPr>
        <w:pStyle w:val="ListParagraph"/>
        <w:numPr>
          <w:ilvl w:val="0"/>
          <w:numId w:val="13"/>
        </w:numPr>
        <w:tabs>
          <w:tab w:pos="520" w:val="left" w:leader="none"/>
        </w:tabs>
        <w:spacing w:line="240" w:lineRule="auto" w:before="75" w:after="0"/>
        <w:ind w:left="520" w:right="0" w:hanging="360"/>
        <w:jc w:val="left"/>
        <w:rPr>
          <w:color w:val="4D4D4F"/>
          <w:sz w:val="18"/>
        </w:rPr>
      </w:pPr>
      <w:r>
        <w:rPr>
          <w:color w:val="4D4D4F"/>
          <w:sz w:val="18"/>
        </w:rPr>
        <w:t>Lindgren, B. M., Eklund, M., Melin, </w:t>
      </w:r>
      <w:r>
        <w:rPr>
          <w:color w:val="4D4D4F"/>
          <w:spacing w:val="-9"/>
          <w:sz w:val="18"/>
        </w:rPr>
        <w:t>Y., </w:t>
      </w:r>
      <w:r>
        <w:rPr>
          <w:color w:val="4D4D4F"/>
          <w:sz w:val="18"/>
        </w:rPr>
        <w:t>&amp; Graneheim,</w:t>
      </w:r>
      <w:r>
        <w:rPr>
          <w:color w:val="4D4D4F"/>
          <w:spacing w:val="44"/>
          <w:sz w:val="18"/>
        </w:rPr>
        <w:t> </w:t>
      </w:r>
      <w:r>
        <w:rPr>
          <w:color w:val="4D4D4F"/>
          <w:sz w:val="18"/>
        </w:rPr>
        <w:t>U.</w:t>
      </w:r>
    </w:p>
    <w:p>
      <w:pPr>
        <w:pStyle w:val="BodyText"/>
        <w:spacing w:line="247" w:lineRule="auto" w:before="9"/>
        <w:ind w:left="520" w:right="68"/>
      </w:pPr>
      <w:r>
        <w:rPr>
          <w:color w:val="4D4D4F"/>
        </w:rPr>
        <w:t>H. (2015). From resistance to existence—Experiences of medication-assisted treatment as disclosed by people with opioid dependence. </w:t>
      </w:r>
      <w:r>
        <w:rPr>
          <w:rFonts w:ascii="Lucida Sans" w:hAnsi="Lucida Sans"/>
          <w:i/>
          <w:color w:val="4D4D4F"/>
        </w:rPr>
        <w:t>Issues in Mental Health </w:t>
      </w:r>
      <w:r>
        <w:rPr>
          <w:rFonts w:ascii="Lucida Sans" w:hAnsi="Lucida Sans"/>
          <w:i/>
          <w:color w:val="4D4D4F"/>
        </w:rPr>
        <w:t>Nursing, 36</w:t>
      </w:r>
      <w:r>
        <w:rPr>
          <w:color w:val="4D4D4F"/>
        </w:rPr>
        <w:t>(12), 963–970.</w:t>
      </w:r>
    </w:p>
    <w:p>
      <w:pPr>
        <w:pStyle w:val="ListParagraph"/>
        <w:numPr>
          <w:ilvl w:val="0"/>
          <w:numId w:val="13"/>
        </w:numPr>
        <w:tabs>
          <w:tab w:pos="520" w:val="left" w:leader="none"/>
        </w:tabs>
        <w:spacing w:line="249" w:lineRule="auto" w:before="73" w:after="0"/>
        <w:ind w:left="520" w:right="142" w:hanging="360"/>
        <w:jc w:val="left"/>
        <w:rPr>
          <w:color w:val="4D4D4F"/>
          <w:sz w:val="18"/>
        </w:rPr>
      </w:pPr>
      <w:r>
        <w:rPr>
          <w:color w:val="4D4D4F"/>
          <w:spacing w:val="-3"/>
          <w:w w:val="105"/>
          <w:sz w:val="18"/>
        </w:rPr>
        <w:t>Stoller, </w:t>
      </w:r>
      <w:r>
        <w:rPr>
          <w:color w:val="4D4D4F"/>
          <w:w w:val="105"/>
          <w:sz w:val="18"/>
        </w:rPr>
        <w:t>K. B., Stephens, M. A. C., &amp; </w:t>
      </w:r>
      <w:r>
        <w:rPr>
          <w:color w:val="4D4D4F"/>
          <w:spacing w:val="-3"/>
          <w:w w:val="105"/>
          <w:sz w:val="18"/>
        </w:rPr>
        <w:t>Schorr, </w:t>
      </w:r>
      <w:r>
        <w:rPr>
          <w:color w:val="4D4D4F"/>
          <w:w w:val="105"/>
          <w:sz w:val="18"/>
        </w:rPr>
        <w:t>A. (2016). Integrated</w:t>
      </w:r>
      <w:r>
        <w:rPr>
          <w:color w:val="4D4D4F"/>
          <w:spacing w:val="-11"/>
          <w:w w:val="105"/>
          <w:sz w:val="18"/>
        </w:rPr>
        <w:t> </w:t>
      </w:r>
      <w:r>
        <w:rPr>
          <w:color w:val="4D4D4F"/>
          <w:w w:val="105"/>
          <w:sz w:val="18"/>
        </w:rPr>
        <w:t>service</w:t>
      </w:r>
      <w:r>
        <w:rPr>
          <w:color w:val="4D4D4F"/>
          <w:spacing w:val="-10"/>
          <w:w w:val="105"/>
          <w:sz w:val="18"/>
        </w:rPr>
        <w:t> </w:t>
      </w:r>
      <w:r>
        <w:rPr>
          <w:color w:val="4D4D4F"/>
          <w:w w:val="105"/>
          <w:sz w:val="18"/>
        </w:rPr>
        <w:t>delivery</w:t>
      </w:r>
      <w:r>
        <w:rPr>
          <w:color w:val="4D4D4F"/>
          <w:spacing w:val="-10"/>
          <w:w w:val="105"/>
          <w:sz w:val="18"/>
        </w:rPr>
        <w:t> </w:t>
      </w:r>
      <w:r>
        <w:rPr>
          <w:color w:val="4D4D4F"/>
          <w:w w:val="105"/>
          <w:sz w:val="18"/>
        </w:rPr>
        <w:t>models</w:t>
      </w:r>
      <w:r>
        <w:rPr>
          <w:color w:val="4D4D4F"/>
          <w:spacing w:val="-10"/>
          <w:w w:val="105"/>
          <w:sz w:val="18"/>
        </w:rPr>
        <w:t> </w:t>
      </w:r>
      <w:r>
        <w:rPr>
          <w:color w:val="4D4D4F"/>
          <w:w w:val="105"/>
          <w:sz w:val="18"/>
        </w:rPr>
        <w:t>for</w:t>
      </w:r>
      <w:r>
        <w:rPr>
          <w:color w:val="4D4D4F"/>
          <w:spacing w:val="-10"/>
          <w:w w:val="105"/>
          <w:sz w:val="18"/>
        </w:rPr>
        <w:t> </w:t>
      </w:r>
      <w:r>
        <w:rPr>
          <w:color w:val="4D4D4F"/>
          <w:w w:val="105"/>
          <w:sz w:val="18"/>
        </w:rPr>
        <w:t>opioid</w:t>
      </w:r>
      <w:r>
        <w:rPr>
          <w:color w:val="4D4D4F"/>
          <w:spacing w:val="-10"/>
          <w:w w:val="105"/>
          <w:sz w:val="18"/>
        </w:rPr>
        <w:t> </w:t>
      </w:r>
      <w:r>
        <w:rPr>
          <w:color w:val="4D4D4F"/>
          <w:spacing w:val="-3"/>
          <w:w w:val="105"/>
          <w:sz w:val="18"/>
        </w:rPr>
        <w:t>treatment </w:t>
      </w:r>
      <w:r>
        <w:rPr>
          <w:color w:val="4D4D4F"/>
          <w:w w:val="105"/>
          <w:sz w:val="18"/>
        </w:rPr>
        <w:t>programs in an era of increasing opioid addiction, health</w:t>
      </w:r>
      <w:r>
        <w:rPr>
          <w:color w:val="4D4D4F"/>
          <w:spacing w:val="-16"/>
          <w:w w:val="105"/>
          <w:sz w:val="18"/>
        </w:rPr>
        <w:t> </w:t>
      </w:r>
      <w:r>
        <w:rPr>
          <w:color w:val="4D4D4F"/>
          <w:w w:val="105"/>
          <w:sz w:val="18"/>
        </w:rPr>
        <w:t>reform,</w:t>
      </w:r>
      <w:r>
        <w:rPr>
          <w:color w:val="4D4D4F"/>
          <w:spacing w:val="-16"/>
          <w:w w:val="105"/>
          <w:sz w:val="18"/>
        </w:rPr>
        <w:t> </w:t>
      </w:r>
      <w:r>
        <w:rPr>
          <w:color w:val="4D4D4F"/>
          <w:w w:val="105"/>
          <w:sz w:val="18"/>
        </w:rPr>
        <w:t>and</w:t>
      </w:r>
      <w:r>
        <w:rPr>
          <w:color w:val="4D4D4F"/>
          <w:spacing w:val="-15"/>
          <w:w w:val="105"/>
          <w:sz w:val="18"/>
        </w:rPr>
        <w:t> </w:t>
      </w:r>
      <w:r>
        <w:rPr>
          <w:color w:val="4D4D4F"/>
          <w:w w:val="105"/>
          <w:sz w:val="18"/>
        </w:rPr>
        <w:t>parity.</w:t>
      </w:r>
      <w:r>
        <w:rPr>
          <w:color w:val="4D4D4F"/>
          <w:spacing w:val="-16"/>
          <w:w w:val="105"/>
          <w:sz w:val="18"/>
        </w:rPr>
        <w:t> </w:t>
      </w:r>
      <w:r>
        <w:rPr>
          <w:color w:val="4D4D4F"/>
          <w:w w:val="105"/>
          <w:sz w:val="18"/>
        </w:rPr>
        <w:t>Retrieved</w:t>
      </w:r>
      <w:r>
        <w:rPr>
          <w:color w:val="4D4D4F"/>
          <w:spacing w:val="-15"/>
          <w:w w:val="105"/>
          <w:sz w:val="18"/>
        </w:rPr>
        <w:t> </w:t>
      </w:r>
      <w:r>
        <w:rPr>
          <w:color w:val="4D4D4F"/>
          <w:w w:val="105"/>
          <w:sz w:val="18"/>
        </w:rPr>
        <w:t>October</w:t>
      </w:r>
      <w:r>
        <w:rPr>
          <w:color w:val="4D4D4F"/>
          <w:spacing w:val="-16"/>
          <w:w w:val="105"/>
          <w:sz w:val="18"/>
        </w:rPr>
        <w:t> </w:t>
      </w:r>
      <w:r>
        <w:rPr>
          <w:color w:val="4D4D4F"/>
          <w:w w:val="105"/>
          <w:sz w:val="18"/>
        </w:rPr>
        <w:t>23,</w:t>
      </w:r>
      <w:r>
        <w:rPr>
          <w:color w:val="4D4D4F"/>
          <w:spacing w:val="-16"/>
          <w:w w:val="105"/>
          <w:sz w:val="18"/>
        </w:rPr>
        <w:t> </w:t>
      </w:r>
      <w:r>
        <w:rPr>
          <w:color w:val="4D4D4F"/>
          <w:w w:val="105"/>
          <w:sz w:val="18"/>
        </w:rPr>
        <w:t>2017, from</w:t>
      </w:r>
      <w:r>
        <w:rPr>
          <w:color w:val="205E9F"/>
          <w:spacing w:val="-6"/>
          <w:w w:val="105"/>
          <w:sz w:val="18"/>
        </w:rPr>
        <w:t> </w:t>
      </w:r>
      <w:hyperlink r:id="rId34">
        <w:r>
          <w:rPr>
            <w:color w:val="205E9F"/>
            <w:w w:val="105"/>
            <w:sz w:val="18"/>
            <w:u w:val="single" w:color="205E9F"/>
          </w:rPr>
          <w:t>www.aatod.org/wp-content/uploads/2016/07</w:t>
        </w:r>
      </w:hyperlink>
    </w:p>
    <w:p>
      <w:pPr>
        <w:pStyle w:val="BodyText"/>
        <w:spacing w:before="3"/>
        <w:ind w:left="520"/>
      </w:pPr>
      <w:r>
        <w:rPr>
          <w:color w:val="205E9F"/>
          <w:w w:val="105"/>
          <w:u w:val="single" w:color="205E9F"/>
        </w:rPr>
        <w:t>/2nd-Whitepaper-.pdf</w:t>
      </w:r>
    </w:p>
    <w:p>
      <w:pPr>
        <w:pStyle w:val="ListParagraph"/>
        <w:numPr>
          <w:ilvl w:val="0"/>
          <w:numId w:val="13"/>
        </w:numPr>
        <w:tabs>
          <w:tab w:pos="520" w:val="left" w:leader="none"/>
        </w:tabs>
        <w:spacing w:line="249" w:lineRule="auto" w:before="81" w:after="0"/>
        <w:ind w:left="520" w:right="305" w:hanging="360"/>
        <w:jc w:val="left"/>
        <w:rPr>
          <w:color w:val="4D4D4F"/>
          <w:sz w:val="18"/>
        </w:rPr>
      </w:pPr>
      <w:r>
        <w:rPr>
          <w:color w:val="4D4D4F"/>
          <w:spacing w:val="-3"/>
          <w:sz w:val="18"/>
        </w:rPr>
        <w:t>Brooner, </w:t>
      </w:r>
      <w:r>
        <w:rPr>
          <w:color w:val="4D4D4F"/>
          <w:sz w:val="18"/>
        </w:rPr>
        <w:t>R. K., King, </w:t>
      </w:r>
      <w:r>
        <w:rPr>
          <w:color w:val="4D4D4F"/>
          <w:spacing w:val="-12"/>
          <w:sz w:val="18"/>
        </w:rPr>
        <w:t>V. </w:t>
      </w:r>
      <w:r>
        <w:rPr>
          <w:color w:val="4D4D4F"/>
          <w:sz w:val="18"/>
        </w:rPr>
        <w:t>L., Kidorf, M., Schmidt, C. </w:t>
      </w:r>
      <w:r>
        <w:rPr>
          <w:color w:val="4D4D4F"/>
          <w:spacing w:val="-5"/>
          <w:sz w:val="18"/>
        </w:rPr>
        <w:t>W., Jr.,</w:t>
      </w:r>
      <w:r>
        <w:rPr>
          <w:color w:val="4D4D4F"/>
          <w:spacing w:val="-7"/>
          <w:sz w:val="18"/>
        </w:rPr>
        <w:t> </w:t>
      </w:r>
      <w:r>
        <w:rPr>
          <w:color w:val="4D4D4F"/>
          <w:sz w:val="18"/>
        </w:rPr>
        <w:t>&amp;</w:t>
      </w:r>
      <w:r>
        <w:rPr>
          <w:color w:val="4D4D4F"/>
          <w:spacing w:val="-7"/>
          <w:sz w:val="18"/>
        </w:rPr>
        <w:t> </w:t>
      </w:r>
      <w:r>
        <w:rPr>
          <w:color w:val="4D4D4F"/>
          <w:sz w:val="18"/>
        </w:rPr>
        <w:t>Bigelow,</w:t>
      </w:r>
      <w:r>
        <w:rPr>
          <w:color w:val="4D4D4F"/>
          <w:spacing w:val="-7"/>
          <w:sz w:val="18"/>
        </w:rPr>
        <w:t> </w:t>
      </w:r>
      <w:r>
        <w:rPr>
          <w:color w:val="4D4D4F"/>
          <w:sz w:val="18"/>
        </w:rPr>
        <w:t>G.</w:t>
      </w:r>
      <w:r>
        <w:rPr>
          <w:color w:val="4D4D4F"/>
          <w:spacing w:val="-7"/>
          <w:sz w:val="18"/>
        </w:rPr>
        <w:t> </w:t>
      </w:r>
      <w:r>
        <w:rPr>
          <w:color w:val="4D4D4F"/>
          <w:sz w:val="18"/>
        </w:rPr>
        <w:t>E.</w:t>
      </w:r>
      <w:r>
        <w:rPr>
          <w:color w:val="4D4D4F"/>
          <w:spacing w:val="-6"/>
          <w:sz w:val="18"/>
        </w:rPr>
        <w:t> </w:t>
      </w:r>
      <w:r>
        <w:rPr>
          <w:color w:val="4D4D4F"/>
          <w:sz w:val="18"/>
        </w:rPr>
        <w:t>(1997).</w:t>
      </w:r>
      <w:r>
        <w:rPr>
          <w:color w:val="4D4D4F"/>
          <w:spacing w:val="-7"/>
          <w:sz w:val="18"/>
        </w:rPr>
        <w:t> </w:t>
      </w:r>
      <w:r>
        <w:rPr>
          <w:color w:val="4D4D4F"/>
          <w:sz w:val="18"/>
        </w:rPr>
        <w:t>Psychiatric</w:t>
      </w:r>
      <w:r>
        <w:rPr>
          <w:color w:val="4D4D4F"/>
          <w:spacing w:val="-7"/>
          <w:sz w:val="18"/>
        </w:rPr>
        <w:t> </w:t>
      </w:r>
      <w:r>
        <w:rPr>
          <w:color w:val="4D4D4F"/>
          <w:sz w:val="18"/>
        </w:rPr>
        <w:t>and</w:t>
      </w:r>
      <w:r>
        <w:rPr>
          <w:color w:val="4D4D4F"/>
          <w:spacing w:val="-7"/>
          <w:sz w:val="18"/>
        </w:rPr>
        <w:t> </w:t>
      </w:r>
      <w:r>
        <w:rPr>
          <w:color w:val="4D4D4F"/>
          <w:sz w:val="18"/>
        </w:rPr>
        <w:t>substance use comorbidity among treatment-seeking opioid </w:t>
      </w:r>
      <w:r>
        <w:rPr>
          <w:color w:val="4D4D4F"/>
          <w:w w:val="95"/>
          <w:sz w:val="18"/>
        </w:rPr>
        <w:t>abusers.</w:t>
      </w:r>
      <w:r>
        <w:rPr>
          <w:color w:val="4D4D4F"/>
          <w:spacing w:val="-12"/>
          <w:w w:val="95"/>
          <w:sz w:val="18"/>
        </w:rPr>
        <w:t> </w:t>
      </w:r>
      <w:r>
        <w:rPr>
          <w:rFonts w:ascii="Lucida Sans" w:hAnsi="Lucida Sans"/>
          <w:i/>
          <w:color w:val="4D4D4F"/>
          <w:w w:val="95"/>
          <w:sz w:val="18"/>
        </w:rPr>
        <w:t>Archives</w:t>
      </w:r>
      <w:r>
        <w:rPr>
          <w:rFonts w:ascii="Lucida Sans" w:hAnsi="Lucida Sans"/>
          <w:i/>
          <w:color w:val="4D4D4F"/>
          <w:spacing w:val="-18"/>
          <w:w w:val="95"/>
          <w:sz w:val="18"/>
        </w:rPr>
        <w:t> </w:t>
      </w:r>
      <w:r>
        <w:rPr>
          <w:rFonts w:ascii="Lucida Sans" w:hAnsi="Lucida Sans"/>
          <w:i/>
          <w:color w:val="4D4D4F"/>
          <w:w w:val="95"/>
          <w:sz w:val="18"/>
        </w:rPr>
        <w:t>of</w:t>
      </w:r>
      <w:r>
        <w:rPr>
          <w:rFonts w:ascii="Lucida Sans" w:hAnsi="Lucida Sans"/>
          <w:i/>
          <w:color w:val="4D4D4F"/>
          <w:spacing w:val="-19"/>
          <w:w w:val="95"/>
          <w:sz w:val="18"/>
        </w:rPr>
        <w:t> </w:t>
      </w:r>
      <w:r>
        <w:rPr>
          <w:rFonts w:ascii="Lucida Sans" w:hAnsi="Lucida Sans"/>
          <w:i/>
          <w:color w:val="4D4D4F"/>
          <w:w w:val="95"/>
          <w:sz w:val="18"/>
        </w:rPr>
        <w:t>General</w:t>
      </w:r>
      <w:r>
        <w:rPr>
          <w:rFonts w:ascii="Lucida Sans" w:hAnsi="Lucida Sans"/>
          <w:i/>
          <w:color w:val="4D4D4F"/>
          <w:spacing w:val="-18"/>
          <w:w w:val="95"/>
          <w:sz w:val="18"/>
        </w:rPr>
        <w:t> </w:t>
      </w:r>
      <w:r>
        <w:rPr>
          <w:rFonts w:ascii="Lucida Sans" w:hAnsi="Lucida Sans"/>
          <w:i/>
          <w:color w:val="4D4D4F"/>
          <w:w w:val="95"/>
          <w:sz w:val="18"/>
        </w:rPr>
        <w:t>Psychiatry,</w:t>
      </w:r>
      <w:r>
        <w:rPr>
          <w:rFonts w:ascii="Lucida Sans" w:hAnsi="Lucida Sans"/>
          <w:i/>
          <w:color w:val="4D4D4F"/>
          <w:spacing w:val="-18"/>
          <w:w w:val="95"/>
          <w:sz w:val="18"/>
        </w:rPr>
        <w:t> </w:t>
      </w:r>
      <w:r>
        <w:rPr>
          <w:rFonts w:ascii="Lucida Sans" w:hAnsi="Lucida Sans"/>
          <w:i/>
          <w:color w:val="4D4D4F"/>
          <w:w w:val="95"/>
          <w:sz w:val="18"/>
        </w:rPr>
        <w:t>54</w:t>
      </w:r>
      <w:r>
        <w:rPr>
          <w:color w:val="4D4D4F"/>
          <w:w w:val="95"/>
          <w:sz w:val="18"/>
        </w:rPr>
        <w:t>(1),</w:t>
      </w:r>
      <w:r>
        <w:rPr>
          <w:color w:val="4D4D4F"/>
          <w:spacing w:val="-12"/>
          <w:w w:val="95"/>
          <w:sz w:val="18"/>
        </w:rPr>
        <w:t> </w:t>
      </w:r>
      <w:r>
        <w:rPr>
          <w:color w:val="4D4D4F"/>
          <w:w w:val="95"/>
          <w:sz w:val="18"/>
        </w:rPr>
        <w:t>71–80.</w:t>
      </w:r>
    </w:p>
    <w:p>
      <w:pPr>
        <w:pStyle w:val="ListParagraph"/>
        <w:numPr>
          <w:ilvl w:val="0"/>
          <w:numId w:val="13"/>
        </w:numPr>
        <w:tabs>
          <w:tab w:pos="520" w:val="left" w:leader="none"/>
        </w:tabs>
        <w:spacing w:line="247" w:lineRule="auto" w:before="70" w:after="0"/>
        <w:ind w:left="520" w:right="235" w:hanging="360"/>
        <w:jc w:val="left"/>
        <w:rPr>
          <w:color w:val="4D4D4F"/>
          <w:sz w:val="18"/>
        </w:rPr>
      </w:pPr>
      <w:r>
        <w:rPr>
          <w:color w:val="4D4D4F"/>
          <w:w w:val="105"/>
          <w:sz w:val="18"/>
        </w:rPr>
        <w:t>Savant, J. D., </w:t>
      </w:r>
      <w:r>
        <w:rPr>
          <w:color w:val="4D4D4F"/>
          <w:spacing w:val="-3"/>
          <w:w w:val="105"/>
          <w:sz w:val="18"/>
        </w:rPr>
        <w:t>Barry, </w:t>
      </w:r>
      <w:r>
        <w:rPr>
          <w:color w:val="4D4D4F"/>
          <w:w w:val="105"/>
          <w:sz w:val="18"/>
        </w:rPr>
        <w:t>D. </w:t>
      </w:r>
      <w:r>
        <w:rPr>
          <w:color w:val="4D4D4F"/>
          <w:spacing w:val="-7"/>
          <w:w w:val="105"/>
          <w:sz w:val="18"/>
        </w:rPr>
        <w:t>T., </w:t>
      </w:r>
      <w:r>
        <w:rPr>
          <w:color w:val="4D4D4F"/>
          <w:spacing w:val="-3"/>
          <w:w w:val="105"/>
          <w:sz w:val="18"/>
        </w:rPr>
        <w:t>Cutter, </w:t>
      </w:r>
      <w:r>
        <w:rPr>
          <w:color w:val="4D4D4F"/>
          <w:w w:val="105"/>
          <w:sz w:val="18"/>
        </w:rPr>
        <w:t>C. J., </w:t>
      </w:r>
      <w:r>
        <w:rPr>
          <w:color w:val="4D4D4F"/>
          <w:spacing w:val="-4"/>
          <w:w w:val="105"/>
          <w:sz w:val="18"/>
        </w:rPr>
        <w:t>Joy, </w:t>
      </w:r>
      <w:r>
        <w:rPr>
          <w:color w:val="4D4D4F"/>
          <w:w w:val="105"/>
          <w:sz w:val="18"/>
        </w:rPr>
        <w:t>M. </w:t>
      </w:r>
      <w:r>
        <w:rPr>
          <w:color w:val="4D4D4F"/>
          <w:spacing w:val="-7"/>
          <w:w w:val="105"/>
          <w:sz w:val="18"/>
        </w:rPr>
        <w:t>T., </w:t>
      </w:r>
      <w:r>
        <w:rPr>
          <w:color w:val="4D4D4F"/>
          <w:w w:val="105"/>
          <w:sz w:val="18"/>
        </w:rPr>
        <w:t>Dinh, A., Schottenfeld, R. S., &amp; Fiellin, D. A. (2013). Prevalence of mood and substance use disorders among patients seeking primary care ofﬁce-based </w:t>
      </w:r>
      <w:r>
        <w:rPr>
          <w:color w:val="4D4D4F"/>
          <w:sz w:val="18"/>
        </w:rPr>
        <w:t>buprenorphine/naloxone treatment. </w:t>
      </w:r>
      <w:r>
        <w:rPr>
          <w:rFonts w:ascii="Lucida Sans" w:hAnsi="Lucida Sans"/>
          <w:i/>
          <w:color w:val="4D4D4F"/>
          <w:sz w:val="18"/>
        </w:rPr>
        <w:t>Drug and </w:t>
      </w:r>
      <w:r>
        <w:rPr>
          <w:rFonts w:ascii="Lucida Sans" w:hAnsi="Lucida Sans"/>
          <w:i/>
          <w:color w:val="4D4D4F"/>
          <w:spacing w:val="-3"/>
          <w:sz w:val="18"/>
        </w:rPr>
        <w:t>Alcohol </w:t>
      </w:r>
      <w:r>
        <w:rPr>
          <w:rFonts w:ascii="Lucida Sans" w:hAnsi="Lucida Sans"/>
          <w:i/>
          <w:color w:val="4D4D4F"/>
          <w:w w:val="105"/>
          <w:sz w:val="18"/>
        </w:rPr>
        <w:t>Dependence, 127</w:t>
      </w:r>
      <w:r>
        <w:rPr>
          <w:color w:val="4D4D4F"/>
          <w:w w:val="105"/>
          <w:sz w:val="18"/>
        </w:rPr>
        <w:t>(1–3),</w:t>
      </w:r>
      <w:r>
        <w:rPr>
          <w:color w:val="4D4D4F"/>
          <w:spacing w:val="-25"/>
          <w:w w:val="105"/>
          <w:sz w:val="18"/>
        </w:rPr>
        <w:t> </w:t>
      </w:r>
      <w:r>
        <w:rPr>
          <w:color w:val="4D4D4F"/>
          <w:w w:val="105"/>
          <w:sz w:val="18"/>
        </w:rPr>
        <w:t>243–247.</w:t>
      </w:r>
    </w:p>
    <w:p>
      <w:pPr>
        <w:pStyle w:val="ListParagraph"/>
        <w:numPr>
          <w:ilvl w:val="0"/>
          <w:numId w:val="13"/>
        </w:numPr>
        <w:tabs>
          <w:tab w:pos="520" w:val="left" w:leader="none"/>
        </w:tabs>
        <w:spacing w:line="249" w:lineRule="auto" w:before="78" w:after="0"/>
        <w:ind w:left="520" w:right="728" w:hanging="360"/>
        <w:jc w:val="left"/>
        <w:rPr>
          <w:color w:val="4D4D4F"/>
          <w:sz w:val="18"/>
        </w:rPr>
      </w:pPr>
      <w:r>
        <w:rPr>
          <w:color w:val="4D4D4F"/>
          <w:spacing w:val="-3"/>
          <w:sz w:val="18"/>
        </w:rPr>
        <w:t>Brooner, </w:t>
      </w:r>
      <w:r>
        <w:rPr>
          <w:color w:val="4D4D4F"/>
          <w:sz w:val="18"/>
        </w:rPr>
        <w:t>R. K., Kidorf, M. S., King, </w:t>
      </w:r>
      <w:r>
        <w:rPr>
          <w:color w:val="4D4D4F"/>
          <w:spacing w:val="-12"/>
          <w:sz w:val="18"/>
        </w:rPr>
        <w:t>V. </w:t>
      </w:r>
      <w:r>
        <w:rPr>
          <w:color w:val="4D4D4F"/>
          <w:sz w:val="18"/>
        </w:rPr>
        <w:t>L., Peirce, J., Neufeld, K., </w:t>
      </w:r>
      <w:r>
        <w:rPr>
          <w:color w:val="4D4D4F"/>
          <w:spacing w:val="-3"/>
          <w:sz w:val="18"/>
        </w:rPr>
        <w:t>Stoller, </w:t>
      </w:r>
      <w:r>
        <w:rPr>
          <w:color w:val="4D4D4F"/>
          <w:sz w:val="18"/>
        </w:rPr>
        <w:t>K., &amp; Kolodner, K.</w:t>
      </w:r>
      <w:r>
        <w:rPr>
          <w:color w:val="4D4D4F"/>
          <w:spacing w:val="26"/>
          <w:sz w:val="18"/>
        </w:rPr>
        <w:t> </w:t>
      </w:r>
      <w:r>
        <w:rPr>
          <w:color w:val="4D4D4F"/>
          <w:spacing w:val="-3"/>
          <w:sz w:val="18"/>
        </w:rPr>
        <w:t>(2013).</w:t>
      </w:r>
    </w:p>
    <w:p>
      <w:pPr>
        <w:pStyle w:val="BodyText"/>
        <w:spacing w:line="247" w:lineRule="auto" w:before="2"/>
        <w:ind w:left="520" w:right="200"/>
      </w:pPr>
      <w:r>
        <w:rPr>
          <w:color w:val="4D4D4F"/>
        </w:rPr>
        <w:t>Managing psychiatric comorbidity within versus </w:t>
      </w:r>
      <w:r>
        <w:rPr>
          <w:color w:val="4D4D4F"/>
          <w:spacing w:val="-3"/>
        </w:rPr>
        <w:t>outside </w:t>
      </w:r>
      <w:r>
        <w:rPr>
          <w:color w:val="4D4D4F"/>
        </w:rPr>
        <w:t>of methadone treatment settings: A randomized and controlled evaluation. </w:t>
      </w:r>
      <w:r>
        <w:rPr>
          <w:rFonts w:ascii="Lucida Sans" w:hAnsi="Lucida Sans"/>
          <w:i/>
          <w:color w:val="4D4D4F"/>
        </w:rPr>
        <w:t>Addiction,</w:t>
      </w:r>
      <w:r>
        <w:rPr>
          <w:rFonts w:ascii="Lucida Sans" w:hAnsi="Lucida Sans"/>
          <w:i/>
          <w:color w:val="4D4D4F"/>
          <w:spacing w:val="-41"/>
        </w:rPr>
        <w:t> </w:t>
      </w:r>
      <w:r>
        <w:rPr>
          <w:rFonts w:ascii="Lucida Sans" w:hAnsi="Lucida Sans"/>
          <w:i/>
          <w:color w:val="4D4D4F"/>
        </w:rPr>
        <w:t>108</w:t>
      </w:r>
      <w:r>
        <w:rPr>
          <w:color w:val="4D4D4F"/>
        </w:rPr>
        <w:t>(11), 1942–1951.</w:t>
      </w:r>
    </w:p>
    <w:p>
      <w:pPr>
        <w:pStyle w:val="ListParagraph"/>
        <w:numPr>
          <w:ilvl w:val="0"/>
          <w:numId w:val="13"/>
        </w:numPr>
        <w:tabs>
          <w:tab w:pos="520" w:val="left" w:leader="none"/>
        </w:tabs>
        <w:spacing w:line="244" w:lineRule="auto" w:before="75" w:after="0"/>
        <w:ind w:left="520" w:right="258" w:hanging="360"/>
        <w:jc w:val="left"/>
        <w:rPr>
          <w:color w:val="4D4D4F"/>
          <w:sz w:val="18"/>
        </w:rPr>
      </w:pPr>
      <w:r>
        <w:rPr>
          <w:color w:val="4D4D4F"/>
          <w:spacing w:val="-4"/>
          <w:sz w:val="18"/>
        </w:rPr>
        <w:t>Hser, </w:t>
      </w:r>
      <w:r>
        <w:rPr>
          <w:color w:val="4D4D4F"/>
          <w:spacing w:val="-13"/>
          <w:sz w:val="18"/>
        </w:rPr>
        <w:t>Y. </w:t>
      </w:r>
      <w:r>
        <w:rPr>
          <w:color w:val="4D4D4F"/>
          <w:sz w:val="18"/>
        </w:rPr>
        <w:t>I., Evans, E., Grella, C., Ling, </w:t>
      </w:r>
      <w:r>
        <w:rPr>
          <w:color w:val="4D4D4F"/>
          <w:spacing w:val="-5"/>
          <w:sz w:val="18"/>
        </w:rPr>
        <w:t>W., </w:t>
      </w:r>
      <w:r>
        <w:rPr>
          <w:color w:val="4D4D4F"/>
          <w:sz w:val="18"/>
        </w:rPr>
        <w:t>&amp; Anglin, D. (2015). Long-term course of opioid addiction. </w:t>
      </w:r>
      <w:r>
        <w:rPr>
          <w:rFonts w:ascii="Lucida Sans" w:hAnsi="Lucida Sans"/>
          <w:i/>
          <w:color w:val="4D4D4F"/>
          <w:spacing w:val="-4"/>
          <w:sz w:val="18"/>
        </w:rPr>
        <w:t>Harvard </w:t>
      </w:r>
      <w:r>
        <w:rPr>
          <w:rFonts w:ascii="Lucida Sans" w:hAnsi="Lucida Sans"/>
          <w:i/>
          <w:color w:val="4D4D4F"/>
          <w:sz w:val="18"/>
        </w:rPr>
        <w:t>Review</w:t>
      </w:r>
      <w:r>
        <w:rPr>
          <w:rFonts w:ascii="Lucida Sans" w:hAnsi="Lucida Sans"/>
          <w:i/>
          <w:color w:val="4D4D4F"/>
          <w:spacing w:val="-13"/>
          <w:sz w:val="18"/>
        </w:rPr>
        <w:t> </w:t>
      </w:r>
      <w:r>
        <w:rPr>
          <w:rFonts w:ascii="Lucida Sans" w:hAnsi="Lucida Sans"/>
          <w:i/>
          <w:color w:val="4D4D4F"/>
          <w:sz w:val="18"/>
        </w:rPr>
        <w:t>of</w:t>
      </w:r>
      <w:r>
        <w:rPr>
          <w:rFonts w:ascii="Lucida Sans" w:hAnsi="Lucida Sans"/>
          <w:i/>
          <w:color w:val="4D4D4F"/>
          <w:spacing w:val="-13"/>
          <w:sz w:val="18"/>
        </w:rPr>
        <w:t> </w:t>
      </w:r>
      <w:r>
        <w:rPr>
          <w:rFonts w:ascii="Lucida Sans" w:hAnsi="Lucida Sans"/>
          <w:i/>
          <w:color w:val="4D4D4F"/>
          <w:sz w:val="18"/>
        </w:rPr>
        <w:t>Psychiatry,</w:t>
      </w:r>
      <w:r>
        <w:rPr>
          <w:rFonts w:ascii="Lucida Sans" w:hAnsi="Lucida Sans"/>
          <w:i/>
          <w:color w:val="4D4D4F"/>
          <w:spacing w:val="-13"/>
          <w:sz w:val="18"/>
        </w:rPr>
        <w:t> </w:t>
      </w:r>
      <w:r>
        <w:rPr>
          <w:rFonts w:ascii="Lucida Sans" w:hAnsi="Lucida Sans"/>
          <w:i/>
          <w:color w:val="4D4D4F"/>
          <w:sz w:val="18"/>
        </w:rPr>
        <w:t>23</w:t>
      </w:r>
      <w:r>
        <w:rPr>
          <w:color w:val="4D4D4F"/>
          <w:sz w:val="18"/>
        </w:rPr>
        <w:t>(2),</w:t>
      </w:r>
      <w:r>
        <w:rPr>
          <w:color w:val="4D4D4F"/>
          <w:spacing w:val="-6"/>
          <w:sz w:val="18"/>
        </w:rPr>
        <w:t> </w:t>
      </w:r>
      <w:r>
        <w:rPr>
          <w:color w:val="4D4D4F"/>
          <w:sz w:val="18"/>
        </w:rPr>
        <w:t>76–89.</w:t>
      </w:r>
    </w:p>
    <w:p>
      <w:pPr>
        <w:pStyle w:val="ListParagraph"/>
        <w:numPr>
          <w:ilvl w:val="0"/>
          <w:numId w:val="13"/>
        </w:numPr>
        <w:tabs>
          <w:tab w:pos="520" w:val="left" w:leader="none"/>
        </w:tabs>
        <w:spacing w:line="247" w:lineRule="auto" w:before="76" w:after="0"/>
        <w:ind w:left="520" w:right="130" w:hanging="360"/>
        <w:jc w:val="left"/>
        <w:rPr>
          <w:color w:val="4D4D4F"/>
          <w:sz w:val="18"/>
        </w:rPr>
      </w:pPr>
      <w:r>
        <w:rPr>
          <w:color w:val="4D4D4F"/>
          <w:sz w:val="18"/>
        </w:rPr>
        <w:t>Flynn, </w:t>
      </w:r>
      <w:r>
        <w:rPr>
          <w:color w:val="4D4D4F"/>
          <w:spacing w:val="-17"/>
          <w:sz w:val="18"/>
        </w:rPr>
        <w:t>P. </w:t>
      </w:r>
      <w:r>
        <w:rPr>
          <w:color w:val="4D4D4F"/>
          <w:sz w:val="18"/>
        </w:rPr>
        <w:t>M., Joe, G. </w:t>
      </w:r>
      <w:r>
        <w:rPr>
          <w:color w:val="4D4D4F"/>
          <w:spacing w:val="-5"/>
          <w:sz w:val="18"/>
        </w:rPr>
        <w:t>W., </w:t>
      </w:r>
      <w:r>
        <w:rPr>
          <w:color w:val="4D4D4F"/>
          <w:sz w:val="18"/>
        </w:rPr>
        <w:t>Broome, K. M., Simpson, D. </w:t>
      </w:r>
      <w:r>
        <w:rPr>
          <w:color w:val="4D4D4F"/>
          <w:spacing w:val="-5"/>
          <w:sz w:val="18"/>
        </w:rPr>
        <w:t>D., </w:t>
      </w:r>
      <w:r>
        <w:rPr>
          <w:color w:val="4D4D4F"/>
          <w:sz w:val="18"/>
        </w:rPr>
        <w:t>&amp; Brown, B. S. (2003). Recovery from opioid addiction in </w:t>
      </w:r>
      <w:r>
        <w:rPr>
          <w:color w:val="4D4D4F"/>
          <w:spacing w:val="-3"/>
          <w:sz w:val="18"/>
        </w:rPr>
        <w:t>DATOS. </w:t>
      </w:r>
      <w:r>
        <w:rPr>
          <w:rFonts w:ascii="Lucida Sans" w:hAnsi="Lucida Sans"/>
          <w:i/>
          <w:color w:val="4D4D4F"/>
          <w:sz w:val="18"/>
        </w:rPr>
        <w:t>Journal of Substance Abuse </w:t>
      </w:r>
      <w:r>
        <w:rPr>
          <w:rFonts w:ascii="Lucida Sans" w:hAnsi="Lucida Sans"/>
          <w:i/>
          <w:color w:val="4D4D4F"/>
          <w:spacing w:val="-3"/>
          <w:sz w:val="18"/>
        </w:rPr>
        <w:t>Treatment, </w:t>
      </w:r>
      <w:r>
        <w:rPr>
          <w:rFonts w:ascii="Lucida Sans" w:hAnsi="Lucida Sans"/>
          <w:i/>
          <w:color w:val="4D4D4F"/>
          <w:sz w:val="18"/>
        </w:rPr>
        <w:t>25</w:t>
      </w:r>
      <w:r>
        <w:rPr>
          <w:color w:val="4D4D4F"/>
          <w:sz w:val="18"/>
        </w:rPr>
        <w:t>(3),</w:t>
      </w:r>
      <w:r>
        <w:rPr>
          <w:color w:val="4D4D4F"/>
          <w:spacing w:val="-1"/>
          <w:sz w:val="18"/>
        </w:rPr>
        <w:t> </w:t>
      </w:r>
      <w:r>
        <w:rPr>
          <w:color w:val="4D4D4F"/>
          <w:sz w:val="18"/>
        </w:rPr>
        <w:t>177–186.</w:t>
      </w:r>
    </w:p>
    <w:p>
      <w:pPr>
        <w:spacing w:after="0" w:line="247" w:lineRule="auto"/>
        <w:jc w:val="left"/>
        <w:rPr>
          <w:sz w:val="18"/>
        </w:rPr>
        <w:sectPr>
          <w:type w:val="continuous"/>
          <w:pgSz w:w="12240" w:h="15840"/>
          <w:pgMar w:top="1780" w:bottom="280" w:left="920" w:right="960"/>
          <w:cols w:num="2" w:equalWidth="0">
            <w:col w:w="5040" w:space="180"/>
            <w:col w:w="5140"/>
          </w:cols>
        </w:sectPr>
      </w:pPr>
    </w:p>
    <w:p>
      <w:pPr>
        <w:pStyle w:val="BodyText"/>
        <w:spacing w:before="2"/>
        <w:rPr>
          <w:sz w:val="28"/>
        </w:rPr>
      </w:pPr>
    </w:p>
    <w:p>
      <w:pPr>
        <w:spacing w:after="0"/>
        <w:rPr>
          <w:sz w:val="28"/>
        </w:rPr>
        <w:sectPr>
          <w:pgSz w:w="12240" w:h="15840"/>
          <w:pgMar w:header="576" w:footer="708" w:top="1340" w:bottom="900" w:left="920" w:right="960"/>
        </w:sectPr>
      </w:pPr>
    </w:p>
    <w:p>
      <w:pPr>
        <w:pStyle w:val="ListParagraph"/>
        <w:numPr>
          <w:ilvl w:val="0"/>
          <w:numId w:val="13"/>
        </w:numPr>
        <w:tabs>
          <w:tab w:pos="700" w:val="left" w:leader="none"/>
        </w:tabs>
        <w:spacing w:line="249" w:lineRule="auto" w:before="98" w:after="0"/>
        <w:ind w:left="700" w:right="128" w:hanging="360"/>
        <w:jc w:val="left"/>
        <w:rPr>
          <w:color w:val="4D4D4F"/>
          <w:sz w:val="18"/>
        </w:rPr>
      </w:pPr>
      <w:r>
        <w:rPr>
          <w:color w:val="4D4D4F"/>
          <w:sz w:val="18"/>
        </w:rPr>
        <w:t>Havassy,</w:t>
      </w:r>
      <w:r>
        <w:rPr>
          <w:color w:val="4D4D4F"/>
          <w:spacing w:val="-12"/>
          <w:sz w:val="18"/>
        </w:rPr>
        <w:t> </w:t>
      </w:r>
      <w:r>
        <w:rPr>
          <w:color w:val="4D4D4F"/>
          <w:sz w:val="18"/>
        </w:rPr>
        <w:t>B.</w:t>
      </w:r>
      <w:r>
        <w:rPr>
          <w:color w:val="4D4D4F"/>
          <w:spacing w:val="-11"/>
          <w:sz w:val="18"/>
        </w:rPr>
        <w:t> </w:t>
      </w:r>
      <w:r>
        <w:rPr>
          <w:color w:val="4D4D4F"/>
          <w:sz w:val="18"/>
        </w:rPr>
        <w:t>E.,</w:t>
      </w:r>
      <w:r>
        <w:rPr>
          <w:color w:val="4D4D4F"/>
          <w:spacing w:val="-12"/>
          <w:sz w:val="18"/>
        </w:rPr>
        <w:t> </w:t>
      </w:r>
      <w:r>
        <w:rPr>
          <w:color w:val="4D4D4F"/>
          <w:sz w:val="18"/>
        </w:rPr>
        <w:t>Hall,</w:t>
      </w:r>
      <w:r>
        <w:rPr>
          <w:color w:val="4D4D4F"/>
          <w:spacing w:val="-11"/>
          <w:sz w:val="18"/>
        </w:rPr>
        <w:t> </w:t>
      </w:r>
      <w:r>
        <w:rPr>
          <w:color w:val="4D4D4F"/>
          <w:sz w:val="18"/>
        </w:rPr>
        <w:t>S.</w:t>
      </w:r>
      <w:r>
        <w:rPr>
          <w:color w:val="4D4D4F"/>
          <w:spacing w:val="-11"/>
          <w:sz w:val="18"/>
        </w:rPr>
        <w:t> </w:t>
      </w:r>
      <w:r>
        <w:rPr>
          <w:color w:val="4D4D4F"/>
          <w:sz w:val="18"/>
        </w:rPr>
        <w:t>M.,</w:t>
      </w:r>
      <w:r>
        <w:rPr>
          <w:color w:val="4D4D4F"/>
          <w:spacing w:val="-12"/>
          <w:sz w:val="18"/>
        </w:rPr>
        <w:t> </w:t>
      </w:r>
      <w:r>
        <w:rPr>
          <w:color w:val="4D4D4F"/>
          <w:sz w:val="18"/>
        </w:rPr>
        <w:t>&amp;</w:t>
      </w:r>
      <w:r>
        <w:rPr>
          <w:color w:val="4D4D4F"/>
          <w:spacing w:val="-11"/>
          <w:sz w:val="18"/>
        </w:rPr>
        <w:t> </w:t>
      </w:r>
      <w:r>
        <w:rPr>
          <w:color w:val="4D4D4F"/>
          <w:sz w:val="18"/>
        </w:rPr>
        <w:t>Wasserman,</w:t>
      </w:r>
      <w:r>
        <w:rPr>
          <w:color w:val="4D4D4F"/>
          <w:spacing w:val="-12"/>
          <w:sz w:val="18"/>
        </w:rPr>
        <w:t> </w:t>
      </w:r>
      <w:r>
        <w:rPr>
          <w:color w:val="4D4D4F"/>
          <w:sz w:val="18"/>
        </w:rPr>
        <w:t>D.</w:t>
      </w:r>
      <w:r>
        <w:rPr>
          <w:color w:val="4D4D4F"/>
          <w:spacing w:val="-11"/>
          <w:sz w:val="18"/>
        </w:rPr>
        <w:t> </w:t>
      </w:r>
      <w:r>
        <w:rPr>
          <w:color w:val="4D4D4F"/>
          <w:sz w:val="18"/>
        </w:rPr>
        <w:t>A.</w:t>
      </w:r>
      <w:r>
        <w:rPr>
          <w:color w:val="4D4D4F"/>
          <w:spacing w:val="-11"/>
          <w:sz w:val="18"/>
        </w:rPr>
        <w:t> </w:t>
      </w:r>
      <w:r>
        <w:rPr>
          <w:color w:val="4D4D4F"/>
          <w:spacing w:val="-3"/>
          <w:sz w:val="18"/>
        </w:rPr>
        <w:t>(1991). </w:t>
      </w:r>
      <w:r>
        <w:rPr>
          <w:color w:val="4D4D4F"/>
          <w:sz w:val="18"/>
        </w:rPr>
        <w:t>Social support and relapse: Commonalities among alcoholics, opiate users, and cigarette smokers. </w:t>
      </w:r>
      <w:r>
        <w:rPr>
          <w:rFonts w:ascii="Lucida Sans" w:hAnsi="Lucida Sans"/>
          <w:i/>
          <w:color w:val="4D4D4F"/>
          <w:sz w:val="18"/>
        </w:rPr>
        <w:t>Addictive Behaviors, 16</w:t>
      </w:r>
      <w:r>
        <w:rPr>
          <w:color w:val="4D4D4F"/>
          <w:sz w:val="18"/>
        </w:rPr>
        <w:t>(5),</w:t>
      </w:r>
      <w:r>
        <w:rPr>
          <w:color w:val="4D4D4F"/>
          <w:spacing w:val="-30"/>
          <w:sz w:val="18"/>
        </w:rPr>
        <w:t> </w:t>
      </w:r>
      <w:r>
        <w:rPr>
          <w:color w:val="4D4D4F"/>
          <w:sz w:val="18"/>
        </w:rPr>
        <w:t>235–246.</w:t>
      </w:r>
    </w:p>
    <w:p>
      <w:pPr>
        <w:pStyle w:val="ListParagraph"/>
        <w:numPr>
          <w:ilvl w:val="0"/>
          <w:numId w:val="13"/>
        </w:numPr>
        <w:tabs>
          <w:tab w:pos="700" w:val="left" w:leader="none"/>
        </w:tabs>
        <w:spacing w:line="244" w:lineRule="auto" w:before="70" w:after="0"/>
        <w:ind w:left="700" w:right="4" w:hanging="360"/>
        <w:jc w:val="both"/>
        <w:rPr>
          <w:color w:val="4D4D4F"/>
          <w:sz w:val="18"/>
        </w:rPr>
      </w:pPr>
      <w:r>
        <w:rPr>
          <w:color w:val="4D4D4F"/>
          <w:spacing w:val="-3"/>
          <w:sz w:val="18"/>
        </w:rPr>
        <w:t>Tuten, </w:t>
      </w:r>
      <w:r>
        <w:rPr>
          <w:color w:val="4D4D4F"/>
          <w:sz w:val="18"/>
        </w:rPr>
        <w:t>M., &amp; Jones, H. E. (2003). A partner’s drug-using status impacts women’s drug treatment outcome. </w:t>
      </w:r>
      <w:r>
        <w:rPr>
          <w:rFonts w:ascii="Lucida Sans" w:hAnsi="Lucida Sans"/>
          <w:i/>
          <w:color w:val="4D4D4F"/>
          <w:spacing w:val="-4"/>
          <w:sz w:val="18"/>
        </w:rPr>
        <w:t>Drug </w:t>
      </w:r>
      <w:r>
        <w:rPr>
          <w:rFonts w:ascii="Lucida Sans" w:hAnsi="Lucida Sans"/>
          <w:i/>
          <w:color w:val="4D4D4F"/>
          <w:sz w:val="18"/>
        </w:rPr>
        <w:t>and Alcohol Dependence,</w:t>
      </w:r>
      <w:r>
        <w:rPr>
          <w:rFonts w:ascii="Lucida Sans" w:hAnsi="Lucida Sans"/>
          <w:i/>
          <w:color w:val="4D4D4F"/>
          <w:spacing w:val="-40"/>
          <w:sz w:val="18"/>
        </w:rPr>
        <w:t> </w:t>
      </w:r>
      <w:r>
        <w:rPr>
          <w:rFonts w:ascii="Lucida Sans" w:hAnsi="Lucida Sans"/>
          <w:i/>
          <w:color w:val="4D4D4F"/>
          <w:sz w:val="18"/>
        </w:rPr>
        <w:t>70</w:t>
      </w:r>
      <w:r>
        <w:rPr>
          <w:color w:val="4D4D4F"/>
          <w:sz w:val="18"/>
        </w:rPr>
        <w:t>(3), 327–330.</w:t>
      </w:r>
    </w:p>
    <w:p>
      <w:pPr>
        <w:pStyle w:val="ListParagraph"/>
        <w:numPr>
          <w:ilvl w:val="0"/>
          <w:numId w:val="13"/>
        </w:numPr>
        <w:tabs>
          <w:tab w:pos="700" w:val="left" w:leader="none"/>
        </w:tabs>
        <w:spacing w:line="240" w:lineRule="auto" w:before="76" w:after="0"/>
        <w:ind w:left="700" w:right="0" w:hanging="360"/>
        <w:jc w:val="both"/>
        <w:rPr>
          <w:color w:val="4D4D4F"/>
          <w:sz w:val="18"/>
        </w:rPr>
      </w:pPr>
      <w:r>
        <w:rPr>
          <w:color w:val="4D4D4F"/>
          <w:spacing w:val="-3"/>
          <w:sz w:val="18"/>
        </w:rPr>
        <w:t>Schroeder, </w:t>
      </w:r>
      <w:r>
        <w:rPr>
          <w:color w:val="4D4D4F"/>
          <w:sz w:val="18"/>
        </w:rPr>
        <w:t>J. R., Latkin, C. A., </w:t>
      </w:r>
      <w:r>
        <w:rPr>
          <w:color w:val="4D4D4F"/>
          <w:spacing w:val="-3"/>
          <w:sz w:val="18"/>
        </w:rPr>
        <w:t>Hoover, </w:t>
      </w:r>
      <w:r>
        <w:rPr>
          <w:color w:val="4D4D4F"/>
          <w:sz w:val="18"/>
        </w:rPr>
        <w:t>D. R.,</w:t>
      </w:r>
      <w:r>
        <w:rPr>
          <w:color w:val="4D4D4F"/>
          <w:spacing w:val="3"/>
          <w:sz w:val="18"/>
        </w:rPr>
        <w:t> </w:t>
      </w:r>
      <w:r>
        <w:rPr>
          <w:color w:val="4D4D4F"/>
          <w:spacing w:val="-3"/>
          <w:sz w:val="18"/>
        </w:rPr>
        <w:t>Curry,</w:t>
      </w:r>
    </w:p>
    <w:p>
      <w:pPr>
        <w:pStyle w:val="BodyText"/>
        <w:spacing w:line="249" w:lineRule="auto" w:before="9"/>
        <w:ind w:left="700" w:right="178"/>
      </w:pPr>
      <w:r>
        <w:rPr>
          <w:color w:val="4D4D4F"/>
        </w:rPr>
        <w:t>A. D., Knowlton, A. R., &amp; Celentano, D. D. (2001). Illicit drug use in one’s social network and in one’s neighborhood predicts individual heroin and cocaine use. </w:t>
      </w:r>
      <w:r>
        <w:rPr>
          <w:rFonts w:ascii="Lucida Sans" w:hAnsi="Lucida Sans"/>
          <w:i/>
          <w:color w:val="4D4D4F"/>
        </w:rPr>
        <w:t>Annals of Epidemiology, 11</w:t>
      </w:r>
      <w:r>
        <w:rPr>
          <w:color w:val="4D4D4F"/>
        </w:rPr>
        <w:t>(6), 389–394.</w:t>
      </w:r>
    </w:p>
    <w:p>
      <w:pPr>
        <w:pStyle w:val="ListParagraph"/>
        <w:numPr>
          <w:ilvl w:val="0"/>
          <w:numId w:val="13"/>
        </w:numPr>
        <w:tabs>
          <w:tab w:pos="700" w:val="left" w:leader="none"/>
        </w:tabs>
        <w:spacing w:line="249" w:lineRule="auto" w:before="70" w:after="0"/>
        <w:ind w:left="700" w:right="0" w:hanging="360"/>
        <w:jc w:val="left"/>
        <w:rPr>
          <w:color w:val="4D4D4F"/>
          <w:sz w:val="18"/>
        </w:rPr>
      </w:pPr>
      <w:r>
        <w:rPr>
          <w:color w:val="4D4D4F"/>
          <w:spacing w:val="-3"/>
          <w:sz w:val="18"/>
        </w:rPr>
        <w:t>Trocchio, </w:t>
      </w:r>
      <w:r>
        <w:rPr>
          <w:color w:val="4D4D4F"/>
          <w:sz w:val="18"/>
        </w:rPr>
        <w:t>S., Chassler, D., Storbjörk, J., Delucchi, K., Witbrodt, J., &amp; Lundgren, L. (2013). The association between self-reported mental health status and </w:t>
      </w:r>
      <w:r>
        <w:rPr>
          <w:color w:val="4D4D4F"/>
          <w:spacing w:val="-3"/>
          <w:sz w:val="18"/>
        </w:rPr>
        <w:t>alcohol </w:t>
      </w:r>
      <w:r>
        <w:rPr>
          <w:color w:val="4D4D4F"/>
          <w:sz w:val="18"/>
        </w:rPr>
        <w:t>and drug abstinence 5 years post-assessment</w:t>
      </w:r>
      <w:r>
        <w:rPr>
          <w:color w:val="4D4D4F"/>
          <w:spacing w:val="-1"/>
          <w:sz w:val="18"/>
        </w:rPr>
        <w:t> </w:t>
      </w:r>
      <w:r>
        <w:rPr>
          <w:color w:val="4D4D4F"/>
          <w:sz w:val="18"/>
        </w:rPr>
        <w:t>for</w:t>
      </w:r>
    </w:p>
    <w:p>
      <w:pPr>
        <w:pStyle w:val="BodyText"/>
        <w:spacing w:before="3"/>
        <w:ind w:left="700"/>
      </w:pPr>
      <w:r>
        <w:rPr>
          <w:color w:val="4D4D4F"/>
        </w:rPr>
        <w:t>an addiction disorder in U.S. and Swedish samples.</w:t>
      </w:r>
    </w:p>
    <w:p>
      <w:pPr>
        <w:spacing w:before="3"/>
        <w:ind w:left="700" w:right="0" w:firstLine="0"/>
        <w:jc w:val="left"/>
        <w:rPr>
          <w:sz w:val="18"/>
        </w:rPr>
      </w:pPr>
      <w:r>
        <w:rPr>
          <w:rFonts w:ascii="Lucida Sans" w:hAnsi="Lucida Sans"/>
          <w:i/>
          <w:color w:val="4D4D4F"/>
          <w:sz w:val="18"/>
        </w:rPr>
        <w:t>Journal of Addictive Diseases, 32</w:t>
      </w:r>
      <w:r>
        <w:rPr>
          <w:color w:val="4D4D4F"/>
          <w:sz w:val="18"/>
        </w:rPr>
        <w:t>(2), 180–193.</w:t>
      </w:r>
    </w:p>
    <w:p>
      <w:pPr>
        <w:pStyle w:val="ListParagraph"/>
        <w:numPr>
          <w:ilvl w:val="0"/>
          <w:numId w:val="13"/>
        </w:numPr>
        <w:tabs>
          <w:tab w:pos="700" w:val="left" w:leader="none"/>
        </w:tabs>
        <w:spacing w:line="249" w:lineRule="auto" w:before="82" w:after="0"/>
        <w:ind w:left="700" w:right="33" w:hanging="360"/>
        <w:jc w:val="left"/>
        <w:rPr>
          <w:color w:val="4D4D4F"/>
          <w:sz w:val="18"/>
        </w:rPr>
      </w:pPr>
      <w:r>
        <w:rPr>
          <w:color w:val="4D4D4F"/>
          <w:sz w:val="18"/>
        </w:rPr>
        <w:t>Kidorf, M., Latkin, C., &amp; </w:t>
      </w:r>
      <w:r>
        <w:rPr>
          <w:color w:val="4D4D4F"/>
          <w:spacing w:val="-3"/>
          <w:sz w:val="18"/>
        </w:rPr>
        <w:t>Brooner, </w:t>
      </w:r>
      <w:r>
        <w:rPr>
          <w:color w:val="4D4D4F"/>
          <w:sz w:val="18"/>
        </w:rPr>
        <w:t>R. K. (2016). </w:t>
      </w:r>
      <w:r>
        <w:rPr>
          <w:color w:val="4D4D4F"/>
          <w:spacing w:val="-3"/>
          <w:sz w:val="18"/>
        </w:rPr>
        <w:t>Presence </w:t>
      </w:r>
      <w:r>
        <w:rPr>
          <w:color w:val="4D4D4F"/>
          <w:sz w:val="18"/>
        </w:rPr>
        <w:t>of drug-free family and friends in the personal social networks of people receiving treatment for opioid use </w:t>
      </w:r>
      <w:r>
        <w:rPr>
          <w:color w:val="4D4D4F"/>
          <w:spacing w:val="-3"/>
          <w:sz w:val="18"/>
        </w:rPr>
        <w:t>disorder.</w:t>
      </w:r>
      <w:r>
        <w:rPr>
          <w:color w:val="4D4D4F"/>
          <w:spacing w:val="-21"/>
          <w:sz w:val="18"/>
        </w:rPr>
        <w:t> </w:t>
      </w:r>
      <w:r>
        <w:rPr>
          <w:rFonts w:ascii="Lucida Sans" w:hAnsi="Lucida Sans"/>
          <w:i/>
          <w:color w:val="4D4D4F"/>
          <w:sz w:val="18"/>
        </w:rPr>
        <w:t>Journal</w:t>
      </w:r>
      <w:r>
        <w:rPr>
          <w:rFonts w:ascii="Lucida Sans" w:hAnsi="Lucida Sans"/>
          <w:i/>
          <w:color w:val="4D4D4F"/>
          <w:spacing w:val="-27"/>
          <w:sz w:val="18"/>
        </w:rPr>
        <w:t> </w:t>
      </w:r>
      <w:r>
        <w:rPr>
          <w:rFonts w:ascii="Lucida Sans" w:hAnsi="Lucida Sans"/>
          <w:i/>
          <w:color w:val="4D4D4F"/>
          <w:sz w:val="18"/>
        </w:rPr>
        <w:t>of</w:t>
      </w:r>
      <w:r>
        <w:rPr>
          <w:rFonts w:ascii="Lucida Sans" w:hAnsi="Lucida Sans"/>
          <w:i/>
          <w:color w:val="4D4D4F"/>
          <w:spacing w:val="-27"/>
          <w:sz w:val="18"/>
        </w:rPr>
        <w:t> </w:t>
      </w:r>
      <w:r>
        <w:rPr>
          <w:rFonts w:ascii="Lucida Sans" w:hAnsi="Lucida Sans"/>
          <w:i/>
          <w:color w:val="4D4D4F"/>
          <w:sz w:val="18"/>
        </w:rPr>
        <w:t>Substance</w:t>
      </w:r>
      <w:r>
        <w:rPr>
          <w:rFonts w:ascii="Lucida Sans" w:hAnsi="Lucida Sans"/>
          <w:i/>
          <w:color w:val="4D4D4F"/>
          <w:spacing w:val="-27"/>
          <w:sz w:val="18"/>
        </w:rPr>
        <w:t> </w:t>
      </w:r>
      <w:r>
        <w:rPr>
          <w:rFonts w:ascii="Lucida Sans" w:hAnsi="Lucida Sans"/>
          <w:i/>
          <w:color w:val="4D4D4F"/>
          <w:sz w:val="18"/>
        </w:rPr>
        <w:t>Abuse</w:t>
      </w:r>
      <w:r>
        <w:rPr>
          <w:rFonts w:ascii="Lucida Sans" w:hAnsi="Lucida Sans"/>
          <w:i/>
          <w:color w:val="4D4D4F"/>
          <w:spacing w:val="-27"/>
          <w:sz w:val="18"/>
        </w:rPr>
        <w:t> </w:t>
      </w:r>
      <w:r>
        <w:rPr>
          <w:rFonts w:ascii="Lucida Sans" w:hAnsi="Lucida Sans"/>
          <w:i/>
          <w:color w:val="4D4D4F"/>
          <w:spacing w:val="-3"/>
          <w:sz w:val="18"/>
        </w:rPr>
        <w:t>Treatment,</w:t>
      </w:r>
      <w:r>
        <w:rPr>
          <w:rFonts w:ascii="Lucida Sans" w:hAnsi="Lucida Sans"/>
          <w:i/>
          <w:color w:val="4D4D4F"/>
          <w:spacing w:val="-27"/>
          <w:sz w:val="18"/>
        </w:rPr>
        <w:t> </w:t>
      </w:r>
      <w:r>
        <w:rPr>
          <w:rFonts w:ascii="Lucida Sans" w:hAnsi="Lucida Sans"/>
          <w:i/>
          <w:color w:val="4D4D4F"/>
          <w:sz w:val="18"/>
        </w:rPr>
        <w:t>70, </w:t>
      </w:r>
      <w:r>
        <w:rPr>
          <w:color w:val="4D4D4F"/>
          <w:sz w:val="18"/>
        </w:rPr>
        <w:t>87–92.</w:t>
      </w:r>
    </w:p>
    <w:p>
      <w:pPr>
        <w:pStyle w:val="ListParagraph"/>
        <w:numPr>
          <w:ilvl w:val="0"/>
          <w:numId w:val="13"/>
        </w:numPr>
        <w:tabs>
          <w:tab w:pos="700" w:val="left" w:leader="none"/>
        </w:tabs>
        <w:spacing w:line="249" w:lineRule="auto" w:before="70" w:after="0"/>
        <w:ind w:left="700" w:right="33" w:hanging="360"/>
        <w:jc w:val="left"/>
        <w:rPr>
          <w:color w:val="4D4D4F"/>
          <w:sz w:val="18"/>
        </w:rPr>
      </w:pPr>
      <w:r>
        <w:rPr>
          <w:color w:val="4D4D4F"/>
          <w:sz w:val="18"/>
        </w:rPr>
        <w:t>Kidorf, M., Latkin, C., &amp; </w:t>
      </w:r>
      <w:r>
        <w:rPr>
          <w:color w:val="4D4D4F"/>
          <w:spacing w:val="-3"/>
          <w:sz w:val="18"/>
        </w:rPr>
        <w:t>Brooner, </w:t>
      </w:r>
      <w:r>
        <w:rPr>
          <w:color w:val="4D4D4F"/>
          <w:sz w:val="18"/>
        </w:rPr>
        <w:t>R. K. (2016). </w:t>
      </w:r>
      <w:r>
        <w:rPr>
          <w:color w:val="4D4D4F"/>
          <w:spacing w:val="-3"/>
          <w:sz w:val="18"/>
        </w:rPr>
        <w:t>Presence </w:t>
      </w:r>
      <w:r>
        <w:rPr>
          <w:color w:val="4D4D4F"/>
          <w:sz w:val="18"/>
        </w:rPr>
        <w:t>of drug-free family and friends in the personal social networks of people receiving treatment for opioid use </w:t>
      </w:r>
      <w:r>
        <w:rPr>
          <w:color w:val="4D4D4F"/>
          <w:spacing w:val="-3"/>
          <w:sz w:val="18"/>
        </w:rPr>
        <w:t>disorder.</w:t>
      </w:r>
      <w:r>
        <w:rPr>
          <w:color w:val="4D4D4F"/>
          <w:spacing w:val="-21"/>
          <w:sz w:val="18"/>
        </w:rPr>
        <w:t> </w:t>
      </w:r>
      <w:r>
        <w:rPr>
          <w:rFonts w:ascii="Lucida Sans" w:hAnsi="Lucida Sans"/>
          <w:i/>
          <w:color w:val="4D4D4F"/>
          <w:sz w:val="18"/>
        </w:rPr>
        <w:t>Journal</w:t>
      </w:r>
      <w:r>
        <w:rPr>
          <w:rFonts w:ascii="Lucida Sans" w:hAnsi="Lucida Sans"/>
          <w:i/>
          <w:color w:val="4D4D4F"/>
          <w:spacing w:val="-27"/>
          <w:sz w:val="18"/>
        </w:rPr>
        <w:t> </w:t>
      </w:r>
      <w:r>
        <w:rPr>
          <w:rFonts w:ascii="Lucida Sans" w:hAnsi="Lucida Sans"/>
          <w:i/>
          <w:color w:val="4D4D4F"/>
          <w:sz w:val="18"/>
        </w:rPr>
        <w:t>of</w:t>
      </w:r>
      <w:r>
        <w:rPr>
          <w:rFonts w:ascii="Lucida Sans" w:hAnsi="Lucida Sans"/>
          <w:i/>
          <w:color w:val="4D4D4F"/>
          <w:spacing w:val="-27"/>
          <w:sz w:val="18"/>
        </w:rPr>
        <w:t> </w:t>
      </w:r>
      <w:r>
        <w:rPr>
          <w:rFonts w:ascii="Lucida Sans" w:hAnsi="Lucida Sans"/>
          <w:i/>
          <w:color w:val="4D4D4F"/>
          <w:sz w:val="18"/>
        </w:rPr>
        <w:t>Substance</w:t>
      </w:r>
      <w:r>
        <w:rPr>
          <w:rFonts w:ascii="Lucida Sans" w:hAnsi="Lucida Sans"/>
          <w:i/>
          <w:color w:val="4D4D4F"/>
          <w:spacing w:val="-27"/>
          <w:sz w:val="18"/>
        </w:rPr>
        <w:t> </w:t>
      </w:r>
      <w:r>
        <w:rPr>
          <w:rFonts w:ascii="Lucida Sans" w:hAnsi="Lucida Sans"/>
          <w:i/>
          <w:color w:val="4D4D4F"/>
          <w:sz w:val="18"/>
        </w:rPr>
        <w:t>Abuse</w:t>
      </w:r>
      <w:r>
        <w:rPr>
          <w:rFonts w:ascii="Lucida Sans" w:hAnsi="Lucida Sans"/>
          <w:i/>
          <w:color w:val="4D4D4F"/>
          <w:spacing w:val="-27"/>
          <w:sz w:val="18"/>
        </w:rPr>
        <w:t> </w:t>
      </w:r>
      <w:r>
        <w:rPr>
          <w:rFonts w:ascii="Lucida Sans" w:hAnsi="Lucida Sans"/>
          <w:i/>
          <w:color w:val="4D4D4F"/>
          <w:spacing w:val="-3"/>
          <w:sz w:val="18"/>
        </w:rPr>
        <w:t>Treatment,</w:t>
      </w:r>
      <w:r>
        <w:rPr>
          <w:rFonts w:ascii="Lucida Sans" w:hAnsi="Lucida Sans"/>
          <w:i/>
          <w:color w:val="4D4D4F"/>
          <w:spacing w:val="-27"/>
          <w:sz w:val="18"/>
        </w:rPr>
        <w:t> </w:t>
      </w:r>
      <w:r>
        <w:rPr>
          <w:rFonts w:ascii="Lucida Sans" w:hAnsi="Lucida Sans"/>
          <w:i/>
          <w:color w:val="4D4D4F"/>
          <w:sz w:val="18"/>
        </w:rPr>
        <w:t>70, </w:t>
      </w:r>
      <w:r>
        <w:rPr>
          <w:color w:val="4D4D4F"/>
          <w:sz w:val="18"/>
        </w:rPr>
        <w:t>87–92.</w:t>
      </w:r>
    </w:p>
    <w:p>
      <w:pPr>
        <w:pStyle w:val="ListParagraph"/>
        <w:numPr>
          <w:ilvl w:val="0"/>
          <w:numId w:val="13"/>
        </w:numPr>
        <w:tabs>
          <w:tab w:pos="700" w:val="left" w:leader="none"/>
        </w:tabs>
        <w:spacing w:line="247" w:lineRule="auto" w:before="70" w:after="0"/>
        <w:ind w:left="700" w:right="11" w:hanging="360"/>
        <w:jc w:val="left"/>
        <w:rPr>
          <w:color w:val="4D4D4F"/>
          <w:sz w:val="18"/>
        </w:rPr>
      </w:pPr>
      <w:r>
        <w:rPr>
          <w:color w:val="4D4D4F"/>
          <w:sz w:val="18"/>
        </w:rPr>
        <w:t>Substance Abuse and Mental Health Services </w:t>
      </w:r>
      <w:r>
        <w:rPr>
          <w:color w:val="4D4D4F"/>
          <w:w w:val="95"/>
          <w:sz w:val="18"/>
        </w:rPr>
        <w:t>Administration. (2014). </w:t>
      </w:r>
      <w:r>
        <w:rPr>
          <w:rFonts w:ascii="Lucida Sans"/>
          <w:i/>
          <w:color w:val="4D4D4F"/>
          <w:w w:val="95"/>
          <w:sz w:val="18"/>
        </w:rPr>
        <w:t>Improving cultural competence. </w:t>
      </w:r>
      <w:r>
        <w:rPr>
          <w:color w:val="4D4D4F"/>
          <w:spacing w:val="-3"/>
          <w:sz w:val="18"/>
        </w:rPr>
        <w:t>Treatment </w:t>
      </w:r>
      <w:r>
        <w:rPr>
          <w:color w:val="4D4D4F"/>
          <w:sz w:val="18"/>
        </w:rPr>
        <w:t>Improvement Protocol (TIP) Series</w:t>
      </w:r>
      <w:r>
        <w:rPr>
          <w:color w:val="4D4D4F"/>
          <w:spacing w:val="4"/>
          <w:sz w:val="18"/>
        </w:rPr>
        <w:t> </w:t>
      </w:r>
      <w:r>
        <w:rPr>
          <w:color w:val="4D4D4F"/>
          <w:sz w:val="18"/>
        </w:rPr>
        <w:t>59.</w:t>
      </w:r>
    </w:p>
    <w:p>
      <w:pPr>
        <w:pStyle w:val="BodyText"/>
        <w:spacing w:line="249" w:lineRule="auto" w:before="3"/>
        <w:ind w:left="700" w:right="407"/>
      </w:pPr>
      <w:r>
        <w:rPr>
          <w:color w:val="4D4D4F"/>
        </w:rPr>
        <w:t>HHS Publication No. (SMA) 14-4849. Rockville, MD: Substance Abuse and Mental Health Services Administration.</w:t>
      </w:r>
    </w:p>
    <w:p>
      <w:pPr>
        <w:pStyle w:val="ListParagraph"/>
        <w:numPr>
          <w:ilvl w:val="0"/>
          <w:numId w:val="13"/>
        </w:numPr>
        <w:tabs>
          <w:tab w:pos="701" w:val="left" w:leader="none"/>
        </w:tabs>
        <w:spacing w:line="244" w:lineRule="auto" w:before="74" w:after="0"/>
        <w:ind w:left="700" w:right="197" w:hanging="360"/>
        <w:jc w:val="left"/>
        <w:rPr>
          <w:i/>
          <w:color w:val="4D4D4F"/>
          <w:sz w:val="18"/>
        </w:rPr>
      </w:pPr>
      <w:r>
        <w:rPr>
          <w:color w:val="4D4D4F"/>
          <w:sz w:val="18"/>
        </w:rPr>
        <w:t>Substance Abuse and Mental Health Services Administration.</w:t>
      </w:r>
      <w:r>
        <w:rPr>
          <w:color w:val="4D4D4F"/>
          <w:spacing w:val="-14"/>
          <w:sz w:val="18"/>
        </w:rPr>
        <w:t> </w:t>
      </w:r>
      <w:r>
        <w:rPr>
          <w:color w:val="4D4D4F"/>
          <w:sz w:val="18"/>
        </w:rPr>
        <w:t>(2014).</w:t>
      </w:r>
      <w:r>
        <w:rPr>
          <w:color w:val="4D4D4F"/>
          <w:spacing w:val="-14"/>
          <w:sz w:val="18"/>
        </w:rPr>
        <w:t> </w:t>
      </w:r>
      <w:r>
        <w:rPr>
          <w:rFonts w:ascii="Lucida Sans" w:hAnsi="Lucida Sans"/>
          <w:i/>
          <w:color w:val="4D4D4F"/>
          <w:spacing w:val="-4"/>
          <w:sz w:val="18"/>
        </w:rPr>
        <w:t>SAMHSA’s</w:t>
      </w:r>
      <w:r>
        <w:rPr>
          <w:rFonts w:ascii="Lucida Sans" w:hAnsi="Lucida Sans"/>
          <w:i/>
          <w:color w:val="4D4D4F"/>
          <w:spacing w:val="-21"/>
          <w:sz w:val="18"/>
        </w:rPr>
        <w:t> </w:t>
      </w:r>
      <w:r>
        <w:rPr>
          <w:rFonts w:ascii="Lucida Sans" w:hAnsi="Lucida Sans"/>
          <w:i/>
          <w:color w:val="4D4D4F"/>
          <w:sz w:val="18"/>
        </w:rPr>
        <w:t>concept</w:t>
      </w:r>
      <w:r>
        <w:rPr>
          <w:rFonts w:ascii="Lucida Sans" w:hAnsi="Lucida Sans"/>
          <w:i/>
          <w:color w:val="4D4D4F"/>
          <w:spacing w:val="-20"/>
          <w:sz w:val="18"/>
        </w:rPr>
        <w:t> </w:t>
      </w:r>
      <w:r>
        <w:rPr>
          <w:rFonts w:ascii="Lucida Sans" w:hAnsi="Lucida Sans"/>
          <w:i/>
          <w:color w:val="4D4D4F"/>
          <w:sz w:val="18"/>
        </w:rPr>
        <w:t>of</w:t>
      </w:r>
      <w:r>
        <w:rPr>
          <w:rFonts w:ascii="Lucida Sans" w:hAnsi="Lucida Sans"/>
          <w:i/>
          <w:color w:val="4D4D4F"/>
          <w:spacing w:val="-21"/>
          <w:sz w:val="18"/>
        </w:rPr>
        <w:t> </w:t>
      </w:r>
      <w:r>
        <w:rPr>
          <w:rFonts w:ascii="Lucida Sans" w:hAnsi="Lucida Sans"/>
          <w:i/>
          <w:color w:val="4D4D4F"/>
          <w:spacing w:val="-3"/>
          <w:sz w:val="18"/>
        </w:rPr>
        <w:t>trauma </w:t>
      </w:r>
      <w:r>
        <w:rPr>
          <w:rFonts w:ascii="Lucida Sans" w:hAnsi="Lucida Sans"/>
          <w:i/>
          <w:color w:val="4D4D4F"/>
          <w:sz w:val="18"/>
        </w:rPr>
        <w:t>and</w:t>
      </w:r>
      <w:r>
        <w:rPr>
          <w:rFonts w:ascii="Lucida Sans" w:hAnsi="Lucida Sans"/>
          <w:i/>
          <w:color w:val="4D4D4F"/>
          <w:spacing w:val="-30"/>
          <w:sz w:val="18"/>
        </w:rPr>
        <w:t> </w:t>
      </w:r>
      <w:r>
        <w:rPr>
          <w:rFonts w:ascii="Lucida Sans" w:hAnsi="Lucida Sans"/>
          <w:i/>
          <w:color w:val="4D4D4F"/>
          <w:sz w:val="18"/>
        </w:rPr>
        <w:t>guidance</w:t>
      </w:r>
      <w:r>
        <w:rPr>
          <w:rFonts w:ascii="Lucida Sans" w:hAnsi="Lucida Sans"/>
          <w:i/>
          <w:color w:val="4D4D4F"/>
          <w:spacing w:val="-30"/>
          <w:sz w:val="18"/>
        </w:rPr>
        <w:t> </w:t>
      </w:r>
      <w:r>
        <w:rPr>
          <w:rFonts w:ascii="Lucida Sans" w:hAnsi="Lucida Sans"/>
          <w:i/>
          <w:color w:val="4D4D4F"/>
          <w:sz w:val="18"/>
        </w:rPr>
        <w:t>for</w:t>
      </w:r>
      <w:r>
        <w:rPr>
          <w:rFonts w:ascii="Lucida Sans" w:hAnsi="Lucida Sans"/>
          <w:i/>
          <w:color w:val="4D4D4F"/>
          <w:spacing w:val="-30"/>
          <w:sz w:val="18"/>
        </w:rPr>
        <w:t> </w:t>
      </w:r>
      <w:r>
        <w:rPr>
          <w:rFonts w:ascii="Lucida Sans" w:hAnsi="Lucida Sans"/>
          <w:i/>
          <w:color w:val="4D4D4F"/>
          <w:sz w:val="18"/>
        </w:rPr>
        <w:t>a</w:t>
      </w:r>
      <w:r>
        <w:rPr>
          <w:rFonts w:ascii="Lucida Sans" w:hAnsi="Lucida Sans"/>
          <w:i/>
          <w:color w:val="4D4D4F"/>
          <w:spacing w:val="-30"/>
          <w:sz w:val="18"/>
        </w:rPr>
        <w:t> </w:t>
      </w:r>
      <w:r>
        <w:rPr>
          <w:rFonts w:ascii="Lucida Sans" w:hAnsi="Lucida Sans"/>
          <w:i/>
          <w:color w:val="4D4D4F"/>
          <w:sz w:val="18"/>
        </w:rPr>
        <w:t>trauma-informed</w:t>
      </w:r>
      <w:r>
        <w:rPr>
          <w:rFonts w:ascii="Lucida Sans" w:hAnsi="Lucida Sans"/>
          <w:i/>
          <w:color w:val="4D4D4F"/>
          <w:spacing w:val="-30"/>
          <w:sz w:val="18"/>
        </w:rPr>
        <w:t> </w:t>
      </w:r>
      <w:r>
        <w:rPr>
          <w:rFonts w:ascii="Lucida Sans" w:hAnsi="Lucida Sans"/>
          <w:i/>
          <w:color w:val="4D4D4F"/>
          <w:sz w:val="18"/>
        </w:rPr>
        <w:t>approach.</w:t>
      </w:r>
    </w:p>
    <w:p>
      <w:pPr>
        <w:pStyle w:val="BodyText"/>
        <w:spacing w:line="249" w:lineRule="auto" w:before="5"/>
        <w:ind w:left="700" w:right="407"/>
      </w:pPr>
      <w:r>
        <w:rPr>
          <w:color w:val="4D4D4F"/>
        </w:rPr>
        <w:t>HHS Publication No. (SMA) 14-4884. Rockville, MD: Substance Abuse and Mental Health Services Administration.</w:t>
      </w:r>
    </w:p>
    <w:p>
      <w:pPr>
        <w:pStyle w:val="ListParagraph"/>
        <w:numPr>
          <w:ilvl w:val="0"/>
          <w:numId w:val="13"/>
        </w:numPr>
        <w:tabs>
          <w:tab w:pos="701" w:val="left" w:leader="none"/>
        </w:tabs>
        <w:spacing w:line="240" w:lineRule="auto" w:before="74" w:after="0"/>
        <w:ind w:left="700" w:right="0" w:hanging="361"/>
        <w:jc w:val="left"/>
        <w:rPr>
          <w:color w:val="4D4D4F"/>
          <w:sz w:val="18"/>
        </w:rPr>
      </w:pPr>
      <w:r>
        <w:rPr>
          <w:color w:val="4D4D4F"/>
          <w:spacing w:val="-3"/>
          <w:sz w:val="18"/>
        </w:rPr>
        <w:t>Kumar, </w:t>
      </w:r>
      <w:r>
        <w:rPr>
          <w:color w:val="4D4D4F"/>
          <w:sz w:val="18"/>
        </w:rPr>
        <w:t>N., Stowe, Z. N., Han, X., &amp; Mancino,</w:t>
      </w:r>
      <w:r>
        <w:rPr>
          <w:color w:val="4D4D4F"/>
          <w:spacing w:val="17"/>
          <w:sz w:val="18"/>
        </w:rPr>
        <w:t> </w:t>
      </w:r>
      <w:r>
        <w:rPr>
          <w:color w:val="4D4D4F"/>
          <w:sz w:val="18"/>
        </w:rPr>
        <w:t>M.</w:t>
      </w:r>
    </w:p>
    <w:p>
      <w:pPr>
        <w:pStyle w:val="BodyText"/>
        <w:spacing w:line="247" w:lineRule="auto" w:before="9"/>
        <w:ind w:left="700" w:right="117"/>
      </w:pPr>
      <w:r>
        <w:rPr>
          <w:color w:val="4D4D4F"/>
        </w:rPr>
        <w:t>J. (2016). Impact of early childhood trauma on retention and phase advancement in an outpatient buprenorphine treatment program. </w:t>
      </w:r>
      <w:r>
        <w:rPr>
          <w:rFonts w:ascii="Lucida Sans" w:hAnsi="Lucida Sans"/>
          <w:i/>
          <w:color w:val="4D4D4F"/>
        </w:rPr>
        <w:t>American Journal </w:t>
      </w:r>
      <w:r>
        <w:rPr>
          <w:rFonts w:ascii="Lucida Sans" w:hAnsi="Lucida Sans"/>
          <w:i/>
          <w:color w:val="4D4D4F"/>
        </w:rPr>
        <w:t>on Addictions, 25</w:t>
      </w:r>
      <w:r>
        <w:rPr>
          <w:color w:val="4D4D4F"/>
        </w:rPr>
        <w:t>(7), 542–548.</w:t>
      </w:r>
    </w:p>
    <w:p>
      <w:pPr>
        <w:pStyle w:val="ListParagraph"/>
        <w:numPr>
          <w:ilvl w:val="0"/>
          <w:numId w:val="13"/>
        </w:numPr>
        <w:tabs>
          <w:tab w:pos="701" w:val="left" w:leader="none"/>
        </w:tabs>
        <w:spacing w:line="249" w:lineRule="auto" w:before="72" w:after="0"/>
        <w:ind w:left="700" w:right="164" w:hanging="360"/>
        <w:jc w:val="left"/>
        <w:rPr>
          <w:color w:val="4D4D4F"/>
          <w:sz w:val="18"/>
        </w:rPr>
      </w:pPr>
      <w:r>
        <w:rPr>
          <w:color w:val="4D4D4F"/>
          <w:spacing w:val="-3"/>
          <w:sz w:val="18"/>
        </w:rPr>
        <w:t>Barry, </w:t>
      </w:r>
      <w:r>
        <w:rPr>
          <w:color w:val="4D4D4F"/>
          <w:sz w:val="18"/>
        </w:rPr>
        <w:t>D. </w:t>
      </w:r>
      <w:r>
        <w:rPr>
          <w:color w:val="4D4D4F"/>
          <w:spacing w:val="-7"/>
          <w:sz w:val="18"/>
        </w:rPr>
        <w:t>T., </w:t>
      </w:r>
      <w:r>
        <w:rPr>
          <w:color w:val="4D4D4F"/>
          <w:sz w:val="18"/>
        </w:rPr>
        <w:t>Beitel, M., </w:t>
      </w:r>
      <w:r>
        <w:rPr>
          <w:color w:val="4D4D4F"/>
          <w:spacing w:val="-3"/>
          <w:sz w:val="18"/>
        </w:rPr>
        <w:t>Cutter, </w:t>
      </w:r>
      <w:r>
        <w:rPr>
          <w:color w:val="4D4D4F"/>
          <w:sz w:val="18"/>
        </w:rPr>
        <w:t>C. J., Garnet, B., </w:t>
      </w:r>
      <w:r>
        <w:rPr>
          <w:color w:val="4D4D4F"/>
          <w:spacing w:val="-3"/>
          <w:sz w:val="18"/>
        </w:rPr>
        <w:t>Joshi, </w:t>
      </w:r>
      <w:r>
        <w:rPr>
          <w:color w:val="4D4D4F"/>
          <w:sz w:val="18"/>
        </w:rPr>
        <w:t>D., Rosenblum, A., &amp; Schottenfeld, R. S.</w:t>
      </w:r>
      <w:r>
        <w:rPr>
          <w:color w:val="4D4D4F"/>
          <w:spacing w:val="-9"/>
          <w:sz w:val="18"/>
        </w:rPr>
        <w:t> </w:t>
      </w:r>
      <w:r>
        <w:rPr>
          <w:color w:val="4D4D4F"/>
          <w:sz w:val="18"/>
        </w:rPr>
        <w:t>(2011).</w:t>
      </w:r>
    </w:p>
    <w:p>
      <w:pPr>
        <w:pStyle w:val="BodyText"/>
        <w:spacing w:line="247" w:lineRule="auto" w:before="2"/>
        <w:ind w:left="700" w:right="178"/>
      </w:pPr>
      <w:r>
        <w:rPr>
          <w:color w:val="4D4D4F"/>
        </w:rPr>
        <w:t>Exploring relations among traumatic, posttraumatic, and physical pain experiences in methadone- maintained patients. </w:t>
      </w:r>
      <w:r>
        <w:rPr>
          <w:rFonts w:ascii="Lucida Sans" w:hAnsi="Lucida Sans"/>
          <w:i/>
          <w:color w:val="4D4D4F"/>
        </w:rPr>
        <w:t>Journal of Pain, 12</w:t>
      </w:r>
      <w:r>
        <w:rPr>
          <w:color w:val="4D4D4F"/>
        </w:rPr>
        <w:t>(1), 22–28.</w:t>
      </w:r>
    </w:p>
    <w:p>
      <w:pPr>
        <w:pStyle w:val="ListParagraph"/>
        <w:numPr>
          <w:ilvl w:val="0"/>
          <w:numId w:val="13"/>
        </w:numPr>
        <w:tabs>
          <w:tab w:pos="701" w:val="left" w:leader="none"/>
        </w:tabs>
        <w:spacing w:line="247" w:lineRule="auto" w:before="75" w:after="0"/>
        <w:ind w:left="700" w:right="330" w:hanging="360"/>
        <w:jc w:val="left"/>
        <w:rPr>
          <w:color w:val="4D4D4F"/>
          <w:sz w:val="18"/>
        </w:rPr>
      </w:pPr>
      <w:r>
        <w:rPr>
          <w:color w:val="4D4D4F"/>
          <w:w w:val="105"/>
          <w:sz w:val="18"/>
        </w:rPr>
        <w:t>Sansone,</w:t>
      </w:r>
      <w:r>
        <w:rPr>
          <w:color w:val="4D4D4F"/>
          <w:spacing w:val="-21"/>
          <w:w w:val="105"/>
          <w:sz w:val="18"/>
        </w:rPr>
        <w:t> </w:t>
      </w:r>
      <w:r>
        <w:rPr>
          <w:color w:val="4D4D4F"/>
          <w:w w:val="105"/>
          <w:sz w:val="18"/>
        </w:rPr>
        <w:t>R.</w:t>
      </w:r>
      <w:r>
        <w:rPr>
          <w:color w:val="4D4D4F"/>
          <w:spacing w:val="-21"/>
          <w:w w:val="105"/>
          <w:sz w:val="18"/>
        </w:rPr>
        <w:t> </w:t>
      </w:r>
      <w:r>
        <w:rPr>
          <w:color w:val="4D4D4F"/>
          <w:w w:val="105"/>
          <w:sz w:val="18"/>
        </w:rPr>
        <w:t>A.,</w:t>
      </w:r>
      <w:r>
        <w:rPr>
          <w:color w:val="4D4D4F"/>
          <w:spacing w:val="-21"/>
          <w:w w:val="105"/>
          <w:sz w:val="18"/>
        </w:rPr>
        <w:t> </w:t>
      </w:r>
      <w:r>
        <w:rPr>
          <w:color w:val="4D4D4F"/>
          <w:w w:val="105"/>
          <w:sz w:val="18"/>
        </w:rPr>
        <w:t>Whitecar,</w:t>
      </w:r>
      <w:r>
        <w:rPr>
          <w:color w:val="4D4D4F"/>
          <w:spacing w:val="-20"/>
          <w:w w:val="105"/>
          <w:sz w:val="18"/>
        </w:rPr>
        <w:t> </w:t>
      </w:r>
      <w:r>
        <w:rPr>
          <w:color w:val="4D4D4F"/>
          <w:spacing w:val="-11"/>
          <w:w w:val="105"/>
          <w:sz w:val="18"/>
        </w:rPr>
        <w:t>P.,</w:t>
      </w:r>
      <w:r>
        <w:rPr>
          <w:color w:val="4D4D4F"/>
          <w:spacing w:val="-21"/>
          <w:w w:val="105"/>
          <w:sz w:val="18"/>
        </w:rPr>
        <w:t> </w:t>
      </w:r>
      <w:r>
        <w:rPr>
          <w:color w:val="4D4D4F"/>
          <w:w w:val="105"/>
          <w:sz w:val="18"/>
        </w:rPr>
        <w:t>&amp;</w:t>
      </w:r>
      <w:r>
        <w:rPr>
          <w:color w:val="4D4D4F"/>
          <w:spacing w:val="-21"/>
          <w:w w:val="105"/>
          <w:sz w:val="18"/>
        </w:rPr>
        <w:t> </w:t>
      </w:r>
      <w:r>
        <w:rPr>
          <w:color w:val="4D4D4F"/>
          <w:w w:val="105"/>
          <w:sz w:val="18"/>
        </w:rPr>
        <w:t>Wiederman,</w:t>
      </w:r>
      <w:r>
        <w:rPr>
          <w:color w:val="4D4D4F"/>
          <w:spacing w:val="-21"/>
          <w:w w:val="105"/>
          <w:sz w:val="18"/>
        </w:rPr>
        <w:t> </w:t>
      </w:r>
      <w:r>
        <w:rPr>
          <w:color w:val="4D4D4F"/>
          <w:w w:val="105"/>
          <w:sz w:val="18"/>
        </w:rPr>
        <w:t>M.</w:t>
      </w:r>
      <w:r>
        <w:rPr>
          <w:color w:val="4D4D4F"/>
          <w:spacing w:val="-20"/>
          <w:w w:val="105"/>
          <w:sz w:val="18"/>
        </w:rPr>
        <w:t> </w:t>
      </w:r>
      <w:r>
        <w:rPr>
          <w:color w:val="4D4D4F"/>
          <w:spacing w:val="-7"/>
          <w:w w:val="105"/>
          <w:sz w:val="18"/>
        </w:rPr>
        <w:t>W. </w:t>
      </w:r>
      <w:r>
        <w:rPr>
          <w:color w:val="4D4D4F"/>
          <w:w w:val="105"/>
          <w:sz w:val="18"/>
        </w:rPr>
        <w:t>(2009).</w:t>
      </w:r>
      <w:r>
        <w:rPr>
          <w:color w:val="4D4D4F"/>
          <w:spacing w:val="-25"/>
          <w:w w:val="105"/>
          <w:sz w:val="18"/>
        </w:rPr>
        <w:t> </w:t>
      </w:r>
      <w:r>
        <w:rPr>
          <w:color w:val="4D4D4F"/>
          <w:w w:val="105"/>
          <w:sz w:val="18"/>
        </w:rPr>
        <w:t>The</w:t>
      </w:r>
      <w:r>
        <w:rPr>
          <w:color w:val="4D4D4F"/>
          <w:spacing w:val="-25"/>
          <w:w w:val="105"/>
          <w:sz w:val="18"/>
        </w:rPr>
        <w:t> </w:t>
      </w:r>
      <w:r>
        <w:rPr>
          <w:color w:val="4D4D4F"/>
          <w:w w:val="105"/>
          <w:sz w:val="18"/>
        </w:rPr>
        <w:t>prevalence</w:t>
      </w:r>
      <w:r>
        <w:rPr>
          <w:color w:val="4D4D4F"/>
          <w:spacing w:val="-25"/>
          <w:w w:val="105"/>
          <w:sz w:val="18"/>
        </w:rPr>
        <w:t> </w:t>
      </w:r>
      <w:r>
        <w:rPr>
          <w:color w:val="4D4D4F"/>
          <w:w w:val="105"/>
          <w:sz w:val="18"/>
        </w:rPr>
        <w:t>of</w:t>
      </w:r>
      <w:r>
        <w:rPr>
          <w:color w:val="4D4D4F"/>
          <w:spacing w:val="-25"/>
          <w:w w:val="105"/>
          <w:sz w:val="18"/>
        </w:rPr>
        <w:t> </w:t>
      </w:r>
      <w:r>
        <w:rPr>
          <w:color w:val="4D4D4F"/>
          <w:w w:val="105"/>
          <w:sz w:val="18"/>
        </w:rPr>
        <w:t>childhood</w:t>
      </w:r>
      <w:r>
        <w:rPr>
          <w:color w:val="4D4D4F"/>
          <w:spacing w:val="-24"/>
          <w:w w:val="105"/>
          <w:sz w:val="18"/>
        </w:rPr>
        <w:t> </w:t>
      </w:r>
      <w:r>
        <w:rPr>
          <w:color w:val="4D4D4F"/>
          <w:w w:val="105"/>
          <w:sz w:val="18"/>
        </w:rPr>
        <w:t>trauma</w:t>
      </w:r>
      <w:r>
        <w:rPr>
          <w:color w:val="4D4D4F"/>
          <w:spacing w:val="-25"/>
          <w:w w:val="105"/>
          <w:sz w:val="18"/>
        </w:rPr>
        <w:t> </w:t>
      </w:r>
      <w:r>
        <w:rPr>
          <w:color w:val="4D4D4F"/>
          <w:spacing w:val="-4"/>
          <w:w w:val="105"/>
          <w:sz w:val="18"/>
        </w:rPr>
        <w:t>among </w:t>
      </w:r>
      <w:r>
        <w:rPr>
          <w:color w:val="4D4D4F"/>
          <w:w w:val="105"/>
          <w:sz w:val="18"/>
        </w:rPr>
        <w:t>those</w:t>
      </w:r>
      <w:r>
        <w:rPr>
          <w:color w:val="4D4D4F"/>
          <w:spacing w:val="-34"/>
          <w:w w:val="105"/>
          <w:sz w:val="18"/>
        </w:rPr>
        <w:t> </w:t>
      </w:r>
      <w:r>
        <w:rPr>
          <w:color w:val="4D4D4F"/>
          <w:w w:val="105"/>
          <w:sz w:val="18"/>
        </w:rPr>
        <w:t>seeking</w:t>
      </w:r>
      <w:r>
        <w:rPr>
          <w:color w:val="4D4D4F"/>
          <w:spacing w:val="-34"/>
          <w:w w:val="105"/>
          <w:sz w:val="18"/>
        </w:rPr>
        <w:t> </w:t>
      </w:r>
      <w:r>
        <w:rPr>
          <w:color w:val="4D4D4F"/>
          <w:w w:val="105"/>
          <w:sz w:val="18"/>
        </w:rPr>
        <w:t>buprenorphine</w:t>
      </w:r>
      <w:r>
        <w:rPr>
          <w:color w:val="4D4D4F"/>
          <w:spacing w:val="-34"/>
          <w:w w:val="105"/>
          <w:sz w:val="18"/>
        </w:rPr>
        <w:t> </w:t>
      </w:r>
      <w:r>
        <w:rPr>
          <w:color w:val="4D4D4F"/>
          <w:w w:val="105"/>
          <w:sz w:val="18"/>
        </w:rPr>
        <w:t>treatment.</w:t>
      </w:r>
      <w:r>
        <w:rPr>
          <w:color w:val="4D4D4F"/>
          <w:spacing w:val="-35"/>
          <w:w w:val="105"/>
          <w:sz w:val="18"/>
        </w:rPr>
        <w:t> </w:t>
      </w:r>
      <w:r>
        <w:rPr>
          <w:rFonts w:ascii="Lucida Sans" w:hAnsi="Lucida Sans"/>
          <w:i/>
          <w:color w:val="4D4D4F"/>
          <w:w w:val="105"/>
          <w:sz w:val="18"/>
        </w:rPr>
        <w:t>Journal</w:t>
      </w:r>
      <w:r>
        <w:rPr>
          <w:rFonts w:ascii="Lucida Sans" w:hAnsi="Lucida Sans"/>
          <w:i/>
          <w:color w:val="4D4D4F"/>
          <w:spacing w:val="-41"/>
          <w:w w:val="105"/>
          <w:sz w:val="18"/>
        </w:rPr>
        <w:t> </w:t>
      </w:r>
      <w:r>
        <w:rPr>
          <w:rFonts w:ascii="Lucida Sans" w:hAnsi="Lucida Sans"/>
          <w:i/>
          <w:color w:val="4D4D4F"/>
          <w:w w:val="105"/>
          <w:sz w:val="18"/>
        </w:rPr>
        <w:t>of </w:t>
      </w:r>
      <w:r>
        <w:rPr>
          <w:rFonts w:ascii="Lucida Sans" w:hAnsi="Lucida Sans"/>
          <w:i/>
          <w:color w:val="4D4D4F"/>
          <w:w w:val="105"/>
          <w:sz w:val="18"/>
        </w:rPr>
        <w:t>Addictive</w:t>
      </w:r>
      <w:r>
        <w:rPr>
          <w:rFonts w:ascii="Lucida Sans" w:hAnsi="Lucida Sans"/>
          <w:i/>
          <w:color w:val="4D4D4F"/>
          <w:spacing w:val="-20"/>
          <w:w w:val="105"/>
          <w:sz w:val="18"/>
        </w:rPr>
        <w:t> </w:t>
      </w:r>
      <w:r>
        <w:rPr>
          <w:rFonts w:ascii="Lucida Sans" w:hAnsi="Lucida Sans"/>
          <w:i/>
          <w:color w:val="4D4D4F"/>
          <w:w w:val="105"/>
          <w:sz w:val="18"/>
        </w:rPr>
        <w:t>Disorders,</w:t>
      </w:r>
      <w:r>
        <w:rPr>
          <w:rFonts w:ascii="Lucida Sans" w:hAnsi="Lucida Sans"/>
          <w:i/>
          <w:color w:val="4D4D4F"/>
          <w:spacing w:val="-20"/>
          <w:w w:val="105"/>
          <w:sz w:val="18"/>
        </w:rPr>
        <w:t> </w:t>
      </w:r>
      <w:r>
        <w:rPr>
          <w:rFonts w:ascii="Lucida Sans" w:hAnsi="Lucida Sans"/>
          <w:i/>
          <w:color w:val="4D4D4F"/>
          <w:w w:val="105"/>
          <w:sz w:val="18"/>
        </w:rPr>
        <w:t>28</w:t>
      </w:r>
      <w:r>
        <w:rPr>
          <w:color w:val="4D4D4F"/>
          <w:w w:val="105"/>
          <w:sz w:val="18"/>
        </w:rPr>
        <w:t>(1),</w:t>
      </w:r>
      <w:r>
        <w:rPr>
          <w:color w:val="4D4D4F"/>
          <w:spacing w:val="-12"/>
          <w:w w:val="105"/>
          <w:sz w:val="18"/>
        </w:rPr>
        <w:t> </w:t>
      </w:r>
      <w:r>
        <w:rPr>
          <w:color w:val="4D4D4F"/>
          <w:w w:val="105"/>
          <w:sz w:val="18"/>
        </w:rPr>
        <w:t>64–67.</w:t>
      </w:r>
    </w:p>
    <w:p>
      <w:pPr>
        <w:pStyle w:val="ListParagraph"/>
        <w:numPr>
          <w:ilvl w:val="0"/>
          <w:numId w:val="13"/>
        </w:numPr>
        <w:tabs>
          <w:tab w:pos="531" w:val="left" w:leader="none"/>
        </w:tabs>
        <w:spacing w:line="240" w:lineRule="auto" w:before="98" w:after="0"/>
        <w:ind w:left="530" w:right="0" w:hanging="361"/>
        <w:jc w:val="left"/>
        <w:rPr>
          <w:color w:val="4D4D4F"/>
          <w:sz w:val="18"/>
        </w:rPr>
      </w:pPr>
      <w:r>
        <w:rPr>
          <w:color w:val="4D4D4F"/>
          <w:w w:val="97"/>
          <w:sz w:val="18"/>
        </w:rPr>
        <w:br w:type="column"/>
      </w:r>
      <w:r>
        <w:rPr>
          <w:color w:val="4D4D4F"/>
          <w:sz w:val="18"/>
        </w:rPr>
        <w:t>Lawson,</w:t>
      </w:r>
      <w:r>
        <w:rPr>
          <w:color w:val="4D4D4F"/>
          <w:spacing w:val="-5"/>
          <w:sz w:val="18"/>
        </w:rPr>
        <w:t> </w:t>
      </w:r>
      <w:r>
        <w:rPr>
          <w:color w:val="4D4D4F"/>
          <w:sz w:val="18"/>
        </w:rPr>
        <w:t>K.</w:t>
      </w:r>
      <w:r>
        <w:rPr>
          <w:color w:val="4D4D4F"/>
          <w:spacing w:val="-5"/>
          <w:sz w:val="18"/>
        </w:rPr>
        <w:t> </w:t>
      </w:r>
      <w:r>
        <w:rPr>
          <w:color w:val="4D4D4F"/>
          <w:sz w:val="18"/>
        </w:rPr>
        <w:t>M.,</w:t>
      </w:r>
      <w:r>
        <w:rPr>
          <w:color w:val="4D4D4F"/>
          <w:spacing w:val="-5"/>
          <w:sz w:val="18"/>
        </w:rPr>
        <w:t> </w:t>
      </w:r>
      <w:r>
        <w:rPr>
          <w:color w:val="4D4D4F"/>
          <w:sz w:val="18"/>
        </w:rPr>
        <w:t>Back,</w:t>
      </w:r>
      <w:r>
        <w:rPr>
          <w:color w:val="4D4D4F"/>
          <w:spacing w:val="-4"/>
          <w:sz w:val="18"/>
        </w:rPr>
        <w:t> </w:t>
      </w:r>
      <w:r>
        <w:rPr>
          <w:color w:val="4D4D4F"/>
          <w:sz w:val="18"/>
        </w:rPr>
        <w:t>S.</w:t>
      </w:r>
      <w:r>
        <w:rPr>
          <w:color w:val="4D4D4F"/>
          <w:spacing w:val="-5"/>
          <w:sz w:val="18"/>
        </w:rPr>
        <w:t> </w:t>
      </w:r>
      <w:r>
        <w:rPr>
          <w:color w:val="4D4D4F"/>
          <w:sz w:val="18"/>
        </w:rPr>
        <w:t>E.,</w:t>
      </w:r>
      <w:r>
        <w:rPr>
          <w:color w:val="4D4D4F"/>
          <w:spacing w:val="-5"/>
          <w:sz w:val="18"/>
        </w:rPr>
        <w:t> </w:t>
      </w:r>
      <w:r>
        <w:rPr>
          <w:color w:val="4D4D4F"/>
          <w:sz w:val="18"/>
        </w:rPr>
        <w:t>Hartwell,</w:t>
      </w:r>
      <w:r>
        <w:rPr>
          <w:color w:val="4D4D4F"/>
          <w:spacing w:val="-4"/>
          <w:sz w:val="18"/>
        </w:rPr>
        <w:t> </w:t>
      </w:r>
      <w:r>
        <w:rPr>
          <w:color w:val="4D4D4F"/>
          <w:sz w:val="18"/>
        </w:rPr>
        <w:t>K.</w:t>
      </w:r>
      <w:r>
        <w:rPr>
          <w:color w:val="4D4D4F"/>
          <w:spacing w:val="-5"/>
          <w:sz w:val="18"/>
        </w:rPr>
        <w:t> </w:t>
      </w:r>
      <w:r>
        <w:rPr>
          <w:color w:val="4D4D4F"/>
          <w:sz w:val="18"/>
        </w:rPr>
        <w:t>J.,</w:t>
      </w:r>
      <w:r>
        <w:rPr>
          <w:color w:val="4D4D4F"/>
          <w:spacing w:val="-5"/>
          <w:sz w:val="18"/>
        </w:rPr>
        <w:t> </w:t>
      </w:r>
      <w:r>
        <w:rPr>
          <w:color w:val="4D4D4F"/>
          <w:sz w:val="18"/>
        </w:rPr>
        <w:t>Moran-Santa,</w:t>
      </w:r>
    </w:p>
    <w:p>
      <w:pPr>
        <w:pStyle w:val="BodyText"/>
        <w:spacing w:line="247" w:lineRule="auto" w:before="10"/>
        <w:ind w:left="530" w:right="156"/>
      </w:pPr>
      <w:r>
        <w:rPr>
          <w:color w:val="4D4D4F"/>
        </w:rPr>
        <w:t>M. M., &amp; </w:t>
      </w:r>
      <w:r>
        <w:rPr>
          <w:color w:val="4D4D4F"/>
          <w:spacing w:val="-3"/>
        </w:rPr>
        <w:t>Brady, </w:t>
      </w:r>
      <w:r>
        <w:rPr>
          <w:color w:val="4D4D4F"/>
        </w:rPr>
        <w:t>K. </w:t>
      </w:r>
      <w:r>
        <w:rPr>
          <w:color w:val="4D4D4F"/>
          <w:spacing w:val="-10"/>
        </w:rPr>
        <w:t>T. </w:t>
      </w:r>
      <w:r>
        <w:rPr>
          <w:color w:val="4D4D4F"/>
        </w:rPr>
        <w:t>(2013). A comparison of trauma proﬁles among individuals with prescription opioid, nicotine, or cocaine dependence. </w:t>
      </w:r>
      <w:r>
        <w:rPr>
          <w:rFonts w:ascii="Lucida Sans" w:hAnsi="Lucida Sans"/>
          <w:i/>
          <w:color w:val="4D4D4F"/>
        </w:rPr>
        <w:t>American Journal </w:t>
      </w:r>
      <w:r>
        <w:rPr>
          <w:rFonts w:ascii="Lucida Sans" w:hAnsi="Lucida Sans"/>
          <w:i/>
          <w:color w:val="4D4D4F"/>
          <w:spacing w:val="-8"/>
        </w:rPr>
        <w:t>of </w:t>
      </w:r>
      <w:r>
        <w:rPr>
          <w:rFonts w:ascii="Lucida Sans" w:hAnsi="Lucida Sans"/>
          <w:i/>
          <w:color w:val="4D4D4F"/>
        </w:rPr>
        <w:t>Addiction, 22</w:t>
      </w:r>
      <w:r>
        <w:rPr>
          <w:color w:val="4D4D4F"/>
        </w:rPr>
        <w:t>(2), 127–131.</w:t>
      </w:r>
    </w:p>
    <w:p>
      <w:pPr>
        <w:pStyle w:val="ListParagraph"/>
        <w:numPr>
          <w:ilvl w:val="0"/>
          <w:numId w:val="13"/>
        </w:numPr>
        <w:tabs>
          <w:tab w:pos="531" w:val="left" w:leader="none"/>
        </w:tabs>
        <w:spacing w:line="240" w:lineRule="auto" w:before="72" w:after="0"/>
        <w:ind w:left="530" w:right="0" w:hanging="361"/>
        <w:jc w:val="left"/>
        <w:rPr>
          <w:color w:val="4D4D4F"/>
          <w:sz w:val="18"/>
        </w:rPr>
      </w:pPr>
      <w:r>
        <w:rPr>
          <w:color w:val="4D4D4F"/>
          <w:sz w:val="18"/>
        </w:rPr>
        <w:t>Jessell, L., Mateu-Gelabert, </w:t>
      </w:r>
      <w:r>
        <w:rPr>
          <w:color w:val="4D4D4F"/>
          <w:spacing w:val="-11"/>
          <w:sz w:val="18"/>
        </w:rPr>
        <w:t>P., </w:t>
      </w:r>
      <w:r>
        <w:rPr>
          <w:color w:val="4D4D4F"/>
          <w:sz w:val="18"/>
        </w:rPr>
        <w:t>Guarino, H.,</w:t>
      </w:r>
      <w:r>
        <w:rPr>
          <w:color w:val="4D4D4F"/>
          <w:spacing w:val="-3"/>
          <w:sz w:val="18"/>
        </w:rPr>
        <w:t> </w:t>
      </w:r>
      <w:r>
        <w:rPr>
          <w:color w:val="4D4D4F"/>
          <w:sz w:val="18"/>
        </w:rPr>
        <w:t>Vakharia,</w:t>
      </w:r>
    </w:p>
    <w:p>
      <w:pPr>
        <w:pStyle w:val="BodyText"/>
        <w:spacing w:line="247" w:lineRule="auto" w:before="9"/>
        <w:ind w:left="530" w:right="206"/>
      </w:pPr>
      <w:r>
        <w:rPr>
          <w:color w:val="4D4D4F"/>
        </w:rPr>
        <w:t>S.</w:t>
      </w:r>
      <w:r>
        <w:rPr>
          <w:color w:val="4D4D4F"/>
          <w:spacing w:val="-10"/>
        </w:rPr>
        <w:t> </w:t>
      </w:r>
      <w:r>
        <w:rPr>
          <w:color w:val="4D4D4F"/>
          <w:spacing w:val="-11"/>
        </w:rPr>
        <w:t>P.,</w:t>
      </w:r>
      <w:r>
        <w:rPr>
          <w:color w:val="4D4D4F"/>
          <w:spacing w:val="-9"/>
        </w:rPr>
        <w:t> </w:t>
      </w:r>
      <w:r>
        <w:rPr>
          <w:color w:val="4D4D4F"/>
        </w:rPr>
        <w:t>Syckes,</w:t>
      </w:r>
      <w:r>
        <w:rPr>
          <w:color w:val="4D4D4F"/>
          <w:spacing w:val="-9"/>
        </w:rPr>
        <w:t> </w:t>
      </w:r>
      <w:r>
        <w:rPr>
          <w:color w:val="4D4D4F"/>
        </w:rPr>
        <w:t>C.,</w:t>
      </w:r>
      <w:r>
        <w:rPr>
          <w:color w:val="4D4D4F"/>
          <w:spacing w:val="-10"/>
        </w:rPr>
        <w:t> </w:t>
      </w:r>
      <w:r>
        <w:rPr>
          <w:color w:val="4D4D4F"/>
        </w:rPr>
        <w:t>Goodbody,</w:t>
      </w:r>
      <w:r>
        <w:rPr>
          <w:color w:val="4D4D4F"/>
          <w:spacing w:val="-9"/>
        </w:rPr>
        <w:t> </w:t>
      </w:r>
      <w:r>
        <w:rPr>
          <w:color w:val="4D4D4F"/>
        </w:rPr>
        <w:t>E.,</w:t>
      </w:r>
      <w:r>
        <w:rPr>
          <w:color w:val="4D4D4F"/>
          <w:spacing w:val="-9"/>
        </w:rPr>
        <w:t> </w:t>
      </w:r>
      <w:r>
        <w:rPr>
          <w:color w:val="4D4D4F"/>
        </w:rPr>
        <w:t>…</w:t>
      </w:r>
      <w:r>
        <w:rPr>
          <w:color w:val="4D4D4F"/>
          <w:spacing w:val="-9"/>
        </w:rPr>
        <w:t> </w:t>
      </w:r>
      <w:r>
        <w:rPr>
          <w:color w:val="4D4D4F"/>
        </w:rPr>
        <w:t>Friedman,</w:t>
      </w:r>
      <w:r>
        <w:rPr>
          <w:color w:val="4D4D4F"/>
          <w:spacing w:val="-10"/>
        </w:rPr>
        <w:t> </w:t>
      </w:r>
      <w:r>
        <w:rPr>
          <w:color w:val="4D4D4F"/>
        </w:rPr>
        <w:t>S.</w:t>
      </w:r>
      <w:r>
        <w:rPr>
          <w:color w:val="4D4D4F"/>
          <w:spacing w:val="-9"/>
        </w:rPr>
        <w:t> </w:t>
      </w:r>
      <w:r>
        <w:rPr>
          <w:color w:val="4D4D4F"/>
          <w:spacing w:val="-3"/>
        </w:rPr>
        <w:t>(2017). </w:t>
      </w:r>
      <w:r>
        <w:rPr>
          <w:color w:val="4D4D4F"/>
        </w:rPr>
        <w:t>Sexual violence in the context of drug use among young adult opioid users in New </w:t>
      </w:r>
      <w:r>
        <w:rPr>
          <w:color w:val="4D4D4F"/>
          <w:spacing w:val="-5"/>
        </w:rPr>
        <w:t>York </w:t>
      </w:r>
      <w:r>
        <w:rPr>
          <w:color w:val="4D4D4F"/>
          <w:spacing w:val="-3"/>
        </w:rPr>
        <w:t>City. </w:t>
      </w:r>
      <w:r>
        <w:rPr>
          <w:rFonts w:ascii="Lucida Sans" w:hAnsi="Lucida Sans"/>
          <w:i/>
          <w:color w:val="4D4D4F"/>
        </w:rPr>
        <w:t>Journal of </w:t>
      </w:r>
      <w:r>
        <w:rPr>
          <w:rFonts w:ascii="Lucida Sans" w:hAnsi="Lucida Sans"/>
          <w:i/>
          <w:color w:val="4D4D4F"/>
        </w:rPr>
        <w:t>Interpersonal Violence,</w:t>
      </w:r>
      <w:r>
        <w:rPr>
          <w:rFonts w:ascii="Lucida Sans" w:hAnsi="Lucida Sans"/>
          <w:i/>
          <w:color w:val="4D4D4F"/>
          <w:spacing w:val="-41"/>
        </w:rPr>
        <w:t> </w:t>
      </w:r>
      <w:r>
        <w:rPr>
          <w:rFonts w:ascii="Lucida Sans" w:hAnsi="Lucida Sans"/>
          <w:i/>
          <w:color w:val="4D4D4F"/>
        </w:rPr>
        <w:t>32</w:t>
      </w:r>
      <w:r>
        <w:rPr>
          <w:color w:val="4D4D4F"/>
        </w:rPr>
        <w:t>(19), 2885–2907.</w:t>
      </w:r>
    </w:p>
    <w:p>
      <w:pPr>
        <w:pStyle w:val="ListParagraph"/>
        <w:numPr>
          <w:ilvl w:val="0"/>
          <w:numId w:val="13"/>
        </w:numPr>
        <w:tabs>
          <w:tab w:pos="531" w:val="left" w:leader="none"/>
        </w:tabs>
        <w:spacing w:line="247" w:lineRule="auto" w:before="73" w:after="0"/>
        <w:ind w:left="530" w:right="245" w:hanging="360"/>
        <w:jc w:val="left"/>
        <w:rPr>
          <w:color w:val="4D4D4F"/>
          <w:sz w:val="18"/>
        </w:rPr>
      </w:pPr>
      <w:r>
        <w:rPr>
          <w:color w:val="4D4D4F"/>
          <w:sz w:val="18"/>
        </w:rPr>
        <w:t>Amaro, H., Dai, J., Arévalo, S., Acevedo, A., Matsumoto, A., Nieves, R., &amp; Prado, G. (2007). Effects of integrated trauma treatment on outcomes in a racially/ethnically diverse sample of women in urban community-based substance abuse treatment. </w:t>
      </w:r>
      <w:r>
        <w:rPr>
          <w:rFonts w:ascii="Lucida Sans" w:hAnsi="Lucida Sans"/>
          <w:i/>
          <w:color w:val="4D4D4F"/>
          <w:spacing w:val="-3"/>
          <w:sz w:val="18"/>
        </w:rPr>
        <w:t>Journal </w:t>
      </w:r>
      <w:r>
        <w:rPr>
          <w:rFonts w:ascii="Lucida Sans" w:hAnsi="Lucida Sans"/>
          <w:i/>
          <w:color w:val="4D4D4F"/>
          <w:sz w:val="18"/>
        </w:rPr>
        <w:t>of Urban Health,</w:t>
      </w:r>
      <w:r>
        <w:rPr>
          <w:rFonts w:ascii="Lucida Sans" w:hAnsi="Lucida Sans"/>
          <w:i/>
          <w:color w:val="4D4D4F"/>
          <w:spacing w:val="-38"/>
          <w:sz w:val="18"/>
        </w:rPr>
        <w:t> </w:t>
      </w:r>
      <w:r>
        <w:rPr>
          <w:rFonts w:ascii="Lucida Sans" w:hAnsi="Lucida Sans"/>
          <w:i/>
          <w:color w:val="4D4D4F"/>
          <w:sz w:val="18"/>
        </w:rPr>
        <w:t>84</w:t>
      </w:r>
      <w:r>
        <w:rPr>
          <w:color w:val="4D4D4F"/>
          <w:sz w:val="18"/>
        </w:rPr>
        <w:t>(4), 508–522.</w:t>
      </w:r>
    </w:p>
    <w:p>
      <w:pPr>
        <w:pStyle w:val="ListParagraph"/>
        <w:numPr>
          <w:ilvl w:val="0"/>
          <w:numId w:val="13"/>
        </w:numPr>
        <w:tabs>
          <w:tab w:pos="531" w:val="left" w:leader="none"/>
        </w:tabs>
        <w:spacing w:line="240" w:lineRule="auto" w:before="78" w:after="0"/>
        <w:ind w:left="530" w:right="0" w:hanging="361"/>
        <w:jc w:val="left"/>
        <w:rPr>
          <w:color w:val="4D4D4F"/>
          <w:sz w:val="18"/>
        </w:rPr>
      </w:pPr>
      <w:r>
        <w:rPr>
          <w:color w:val="4D4D4F"/>
          <w:spacing w:val="-3"/>
          <w:sz w:val="18"/>
        </w:rPr>
        <w:t>Volkow, </w:t>
      </w:r>
      <w:r>
        <w:rPr>
          <w:color w:val="4D4D4F"/>
          <w:sz w:val="18"/>
        </w:rPr>
        <w:t>N. D., Koob, G. </w:t>
      </w:r>
      <w:r>
        <w:rPr>
          <w:color w:val="4D4D4F"/>
          <w:spacing w:val="-10"/>
          <w:sz w:val="18"/>
        </w:rPr>
        <w:t>F., </w:t>
      </w:r>
      <w:r>
        <w:rPr>
          <w:color w:val="4D4D4F"/>
          <w:sz w:val="18"/>
        </w:rPr>
        <w:t>&amp; McLellan, A. </w:t>
      </w:r>
      <w:r>
        <w:rPr>
          <w:color w:val="4D4D4F"/>
          <w:spacing w:val="-10"/>
          <w:sz w:val="18"/>
        </w:rPr>
        <w:t>T.</w:t>
      </w:r>
      <w:r>
        <w:rPr>
          <w:color w:val="4D4D4F"/>
          <w:spacing w:val="24"/>
          <w:sz w:val="18"/>
        </w:rPr>
        <w:t> </w:t>
      </w:r>
      <w:r>
        <w:rPr>
          <w:color w:val="4D4D4F"/>
          <w:sz w:val="18"/>
        </w:rPr>
        <w:t>(2016).</w:t>
      </w:r>
    </w:p>
    <w:p>
      <w:pPr>
        <w:spacing w:line="247" w:lineRule="auto" w:before="9"/>
        <w:ind w:left="530" w:right="155" w:firstLine="0"/>
        <w:jc w:val="left"/>
        <w:rPr>
          <w:sz w:val="18"/>
        </w:rPr>
      </w:pPr>
      <w:r>
        <w:rPr>
          <w:color w:val="4D4D4F"/>
          <w:sz w:val="18"/>
        </w:rPr>
        <w:t>Neurobiologic advances from the brain disease model of</w:t>
      </w:r>
      <w:r>
        <w:rPr>
          <w:color w:val="4D4D4F"/>
          <w:spacing w:val="-16"/>
          <w:sz w:val="18"/>
        </w:rPr>
        <w:t> </w:t>
      </w:r>
      <w:r>
        <w:rPr>
          <w:color w:val="4D4D4F"/>
          <w:sz w:val="18"/>
        </w:rPr>
        <w:t>addiction.</w:t>
      </w:r>
      <w:r>
        <w:rPr>
          <w:color w:val="4D4D4F"/>
          <w:spacing w:val="-16"/>
          <w:sz w:val="18"/>
        </w:rPr>
        <w:t> </w:t>
      </w:r>
      <w:r>
        <w:rPr>
          <w:rFonts w:ascii="Lucida Sans" w:hAnsi="Lucida Sans"/>
          <w:i/>
          <w:color w:val="4D4D4F"/>
          <w:sz w:val="18"/>
        </w:rPr>
        <w:t>New</w:t>
      </w:r>
      <w:r>
        <w:rPr>
          <w:rFonts w:ascii="Lucida Sans" w:hAnsi="Lucida Sans"/>
          <w:i/>
          <w:color w:val="4D4D4F"/>
          <w:spacing w:val="-23"/>
          <w:sz w:val="18"/>
        </w:rPr>
        <w:t> </w:t>
      </w:r>
      <w:r>
        <w:rPr>
          <w:rFonts w:ascii="Lucida Sans" w:hAnsi="Lucida Sans"/>
          <w:i/>
          <w:color w:val="4D4D4F"/>
          <w:sz w:val="18"/>
        </w:rPr>
        <w:t>England</w:t>
      </w:r>
      <w:r>
        <w:rPr>
          <w:rFonts w:ascii="Lucida Sans" w:hAnsi="Lucida Sans"/>
          <w:i/>
          <w:color w:val="4D4D4F"/>
          <w:spacing w:val="-22"/>
          <w:sz w:val="18"/>
        </w:rPr>
        <w:t> </w:t>
      </w:r>
      <w:r>
        <w:rPr>
          <w:rFonts w:ascii="Lucida Sans" w:hAnsi="Lucida Sans"/>
          <w:i/>
          <w:color w:val="4D4D4F"/>
          <w:sz w:val="18"/>
        </w:rPr>
        <w:t>Journal</w:t>
      </w:r>
      <w:r>
        <w:rPr>
          <w:rFonts w:ascii="Lucida Sans" w:hAnsi="Lucida Sans"/>
          <w:i/>
          <w:color w:val="4D4D4F"/>
          <w:spacing w:val="-23"/>
          <w:sz w:val="18"/>
        </w:rPr>
        <w:t> </w:t>
      </w:r>
      <w:r>
        <w:rPr>
          <w:rFonts w:ascii="Lucida Sans" w:hAnsi="Lucida Sans"/>
          <w:i/>
          <w:color w:val="4D4D4F"/>
          <w:sz w:val="18"/>
        </w:rPr>
        <w:t>of</w:t>
      </w:r>
      <w:r>
        <w:rPr>
          <w:rFonts w:ascii="Lucida Sans" w:hAnsi="Lucida Sans"/>
          <w:i/>
          <w:color w:val="4D4D4F"/>
          <w:spacing w:val="-23"/>
          <w:sz w:val="18"/>
        </w:rPr>
        <w:t> </w:t>
      </w:r>
      <w:r>
        <w:rPr>
          <w:rFonts w:ascii="Lucida Sans" w:hAnsi="Lucida Sans"/>
          <w:i/>
          <w:color w:val="4D4D4F"/>
          <w:sz w:val="18"/>
        </w:rPr>
        <w:t>Medicine,</w:t>
      </w:r>
      <w:r>
        <w:rPr>
          <w:rFonts w:ascii="Lucida Sans" w:hAnsi="Lucida Sans"/>
          <w:i/>
          <w:color w:val="4D4D4F"/>
          <w:spacing w:val="-23"/>
          <w:sz w:val="18"/>
        </w:rPr>
        <w:t> </w:t>
      </w:r>
      <w:r>
        <w:rPr>
          <w:rFonts w:ascii="Lucida Sans" w:hAnsi="Lucida Sans"/>
          <w:i/>
          <w:color w:val="4D4D4F"/>
          <w:spacing w:val="-3"/>
          <w:sz w:val="18"/>
        </w:rPr>
        <w:t>374</w:t>
      </w:r>
      <w:r>
        <w:rPr>
          <w:color w:val="4D4D4F"/>
          <w:spacing w:val="-3"/>
          <w:sz w:val="18"/>
        </w:rPr>
        <w:t>(4), </w:t>
      </w:r>
      <w:r>
        <w:rPr>
          <w:color w:val="4D4D4F"/>
          <w:sz w:val="18"/>
        </w:rPr>
        <w:t>363–371.</w:t>
      </w:r>
    </w:p>
    <w:p>
      <w:pPr>
        <w:pStyle w:val="ListParagraph"/>
        <w:numPr>
          <w:ilvl w:val="0"/>
          <w:numId w:val="13"/>
        </w:numPr>
        <w:tabs>
          <w:tab w:pos="531" w:val="left" w:leader="none"/>
        </w:tabs>
        <w:spacing w:line="249" w:lineRule="auto" w:before="75" w:after="0"/>
        <w:ind w:left="530" w:right="228" w:hanging="360"/>
        <w:jc w:val="left"/>
        <w:rPr>
          <w:color w:val="4D4D4F"/>
          <w:sz w:val="18"/>
        </w:rPr>
      </w:pPr>
      <w:r>
        <w:rPr>
          <w:color w:val="4D4D4F"/>
          <w:sz w:val="18"/>
        </w:rPr>
        <w:t>Edelman, E. J., Chantarat, </w:t>
      </w:r>
      <w:r>
        <w:rPr>
          <w:color w:val="4D4D4F"/>
          <w:spacing w:val="-7"/>
          <w:sz w:val="18"/>
        </w:rPr>
        <w:t>T., </w:t>
      </w:r>
      <w:r>
        <w:rPr>
          <w:color w:val="4D4D4F"/>
          <w:spacing w:val="-3"/>
          <w:sz w:val="18"/>
        </w:rPr>
        <w:t>Caffrey, </w:t>
      </w:r>
      <w:r>
        <w:rPr>
          <w:color w:val="4D4D4F"/>
          <w:sz w:val="18"/>
        </w:rPr>
        <w:t>S., Chaudhry,</w:t>
      </w:r>
      <w:r>
        <w:rPr>
          <w:color w:val="4D4D4F"/>
          <w:spacing w:val="-27"/>
          <w:sz w:val="18"/>
        </w:rPr>
        <w:t> </w:t>
      </w:r>
      <w:r>
        <w:rPr>
          <w:color w:val="4D4D4F"/>
          <w:spacing w:val="-5"/>
          <w:sz w:val="18"/>
        </w:rPr>
        <w:t>A., </w:t>
      </w:r>
      <w:r>
        <w:rPr>
          <w:color w:val="4D4D4F"/>
          <w:sz w:val="18"/>
        </w:rPr>
        <w:t>O’Connor, </w:t>
      </w:r>
      <w:r>
        <w:rPr>
          <w:color w:val="4D4D4F"/>
          <w:spacing w:val="-17"/>
          <w:sz w:val="18"/>
        </w:rPr>
        <w:t>P. </w:t>
      </w:r>
      <w:r>
        <w:rPr>
          <w:color w:val="4D4D4F"/>
          <w:sz w:val="18"/>
        </w:rPr>
        <w:t>G., Weiss, L., ... Fiellin, L. E. (2014). The impact of buprenorphine/naloxone treatment on HIV risk behaviors among HIV-infected, opioid-dependent patients.</w:t>
      </w:r>
      <w:r>
        <w:rPr>
          <w:color w:val="4D4D4F"/>
          <w:spacing w:val="-18"/>
          <w:sz w:val="18"/>
        </w:rPr>
        <w:t> </w:t>
      </w:r>
      <w:r>
        <w:rPr>
          <w:rFonts w:ascii="Lucida Sans" w:hAnsi="Lucida Sans"/>
          <w:i/>
          <w:color w:val="4D4D4F"/>
          <w:sz w:val="18"/>
        </w:rPr>
        <w:t>Drug</w:t>
      </w:r>
      <w:r>
        <w:rPr>
          <w:rFonts w:ascii="Lucida Sans" w:hAnsi="Lucida Sans"/>
          <w:i/>
          <w:color w:val="4D4D4F"/>
          <w:spacing w:val="-24"/>
          <w:sz w:val="18"/>
        </w:rPr>
        <w:t> </w:t>
      </w:r>
      <w:r>
        <w:rPr>
          <w:rFonts w:ascii="Lucida Sans" w:hAnsi="Lucida Sans"/>
          <w:i/>
          <w:color w:val="4D4D4F"/>
          <w:sz w:val="18"/>
        </w:rPr>
        <w:t>and</w:t>
      </w:r>
      <w:r>
        <w:rPr>
          <w:rFonts w:ascii="Lucida Sans" w:hAnsi="Lucida Sans"/>
          <w:i/>
          <w:color w:val="4D4D4F"/>
          <w:spacing w:val="-25"/>
          <w:sz w:val="18"/>
        </w:rPr>
        <w:t> </w:t>
      </w:r>
      <w:r>
        <w:rPr>
          <w:rFonts w:ascii="Lucida Sans" w:hAnsi="Lucida Sans"/>
          <w:i/>
          <w:color w:val="4D4D4F"/>
          <w:sz w:val="18"/>
        </w:rPr>
        <w:t>Alcohol</w:t>
      </w:r>
      <w:r>
        <w:rPr>
          <w:rFonts w:ascii="Lucida Sans" w:hAnsi="Lucida Sans"/>
          <w:i/>
          <w:color w:val="4D4D4F"/>
          <w:spacing w:val="-24"/>
          <w:sz w:val="18"/>
        </w:rPr>
        <w:t> </w:t>
      </w:r>
      <w:r>
        <w:rPr>
          <w:rFonts w:ascii="Lucida Sans" w:hAnsi="Lucida Sans"/>
          <w:i/>
          <w:color w:val="4D4D4F"/>
          <w:sz w:val="18"/>
        </w:rPr>
        <w:t>Dependence,</w:t>
      </w:r>
      <w:r>
        <w:rPr>
          <w:rFonts w:ascii="Lucida Sans" w:hAnsi="Lucida Sans"/>
          <w:i/>
          <w:color w:val="4D4D4F"/>
          <w:spacing w:val="-24"/>
          <w:sz w:val="18"/>
        </w:rPr>
        <w:t> </w:t>
      </w:r>
      <w:r>
        <w:rPr>
          <w:rFonts w:ascii="Lucida Sans" w:hAnsi="Lucida Sans"/>
          <w:i/>
          <w:color w:val="4D4D4F"/>
          <w:sz w:val="18"/>
        </w:rPr>
        <w:t>139,</w:t>
      </w:r>
      <w:r>
        <w:rPr>
          <w:rFonts w:ascii="Lucida Sans" w:hAnsi="Lucida Sans"/>
          <w:i/>
          <w:color w:val="4D4D4F"/>
          <w:spacing w:val="-25"/>
          <w:sz w:val="18"/>
        </w:rPr>
        <w:t> </w:t>
      </w:r>
      <w:r>
        <w:rPr>
          <w:color w:val="4D4D4F"/>
          <w:sz w:val="18"/>
        </w:rPr>
        <w:t>79–85.</w:t>
      </w:r>
    </w:p>
    <w:p>
      <w:pPr>
        <w:pStyle w:val="ListParagraph"/>
        <w:numPr>
          <w:ilvl w:val="0"/>
          <w:numId w:val="13"/>
        </w:numPr>
        <w:tabs>
          <w:tab w:pos="531" w:val="left" w:leader="none"/>
        </w:tabs>
        <w:spacing w:line="249" w:lineRule="auto" w:before="70" w:after="0"/>
        <w:ind w:left="530" w:right="398" w:hanging="360"/>
        <w:jc w:val="left"/>
        <w:rPr>
          <w:color w:val="4D4D4F"/>
          <w:sz w:val="18"/>
        </w:rPr>
      </w:pPr>
      <w:r>
        <w:rPr>
          <w:color w:val="4D4D4F"/>
          <w:sz w:val="18"/>
        </w:rPr>
        <w:t>Gibson, A., Degenhardt, L., Mattick, R. </w:t>
      </w:r>
      <w:r>
        <w:rPr>
          <w:color w:val="4D4D4F"/>
          <w:spacing w:val="-11"/>
          <w:sz w:val="18"/>
        </w:rPr>
        <w:t>P., </w:t>
      </w:r>
      <w:r>
        <w:rPr>
          <w:color w:val="4D4D4F"/>
          <w:sz w:val="18"/>
        </w:rPr>
        <w:t>Ali, R., White, J., &amp; O’Brien, S. (2008). Exposure to opioid maintenance treatment reduces long-term </w:t>
      </w:r>
      <w:r>
        <w:rPr>
          <w:color w:val="4D4D4F"/>
          <w:spacing w:val="-4"/>
          <w:sz w:val="18"/>
        </w:rPr>
        <w:t>mortality. </w:t>
      </w:r>
      <w:r>
        <w:rPr>
          <w:rFonts w:ascii="Lucida Sans" w:hAnsi="Lucida Sans"/>
          <w:i/>
          <w:color w:val="4D4D4F"/>
          <w:sz w:val="18"/>
        </w:rPr>
        <w:t>Addiction, 103</w:t>
      </w:r>
      <w:r>
        <w:rPr>
          <w:color w:val="4D4D4F"/>
          <w:sz w:val="18"/>
        </w:rPr>
        <w:t>(3),</w:t>
      </w:r>
      <w:r>
        <w:rPr>
          <w:color w:val="4D4D4F"/>
          <w:spacing w:val="-13"/>
          <w:sz w:val="18"/>
        </w:rPr>
        <w:t> </w:t>
      </w:r>
      <w:r>
        <w:rPr>
          <w:color w:val="4D4D4F"/>
          <w:sz w:val="18"/>
        </w:rPr>
        <w:t>462–468.</w:t>
      </w:r>
    </w:p>
    <w:p>
      <w:pPr>
        <w:pStyle w:val="ListParagraph"/>
        <w:numPr>
          <w:ilvl w:val="0"/>
          <w:numId w:val="13"/>
        </w:numPr>
        <w:tabs>
          <w:tab w:pos="531" w:val="left" w:leader="none"/>
        </w:tabs>
        <w:spacing w:line="247" w:lineRule="auto" w:before="70" w:after="0"/>
        <w:ind w:left="530" w:right="442" w:hanging="360"/>
        <w:jc w:val="left"/>
        <w:rPr>
          <w:color w:val="4D4D4F"/>
          <w:sz w:val="18"/>
        </w:rPr>
      </w:pPr>
      <w:r>
        <w:rPr>
          <w:color w:val="4D4D4F"/>
          <w:w w:val="105"/>
          <w:sz w:val="18"/>
        </w:rPr>
        <w:t>Rosenthal,</w:t>
      </w:r>
      <w:r>
        <w:rPr>
          <w:color w:val="4D4D4F"/>
          <w:spacing w:val="-26"/>
          <w:w w:val="105"/>
          <w:sz w:val="18"/>
        </w:rPr>
        <w:t> </w:t>
      </w:r>
      <w:r>
        <w:rPr>
          <w:color w:val="4D4D4F"/>
          <w:w w:val="105"/>
          <w:sz w:val="18"/>
        </w:rPr>
        <w:t>R.</w:t>
      </w:r>
      <w:r>
        <w:rPr>
          <w:color w:val="4D4D4F"/>
          <w:spacing w:val="-25"/>
          <w:w w:val="105"/>
          <w:sz w:val="18"/>
        </w:rPr>
        <w:t> </w:t>
      </w:r>
      <w:r>
        <w:rPr>
          <w:color w:val="4D4D4F"/>
          <w:w w:val="105"/>
          <w:sz w:val="18"/>
        </w:rPr>
        <w:t>N.,</w:t>
      </w:r>
      <w:r>
        <w:rPr>
          <w:color w:val="4D4D4F"/>
          <w:spacing w:val="-25"/>
          <w:w w:val="105"/>
          <w:sz w:val="18"/>
        </w:rPr>
        <w:t> </w:t>
      </w:r>
      <w:r>
        <w:rPr>
          <w:color w:val="4D4D4F"/>
          <w:w w:val="105"/>
          <w:sz w:val="18"/>
        </w:rPr>
        <w:t>Ling,</w:t>
      </w:r>
      <w:r>
        <w:rPr>
          <w:color w:val="4D4D4F"/>
          <w:spacing w:val="-25"/>
          <w:w w:val="105"/>
          <w:sz w:val="18"/>
        </w:rPr>
        <w:t> </w:t>
      </w:r>
      <w:r>
        <w:rPr>
          <w:color w:val="4D4D4F"/>
          <w:spacing w:val="-5"/>
          <w:w w:val="105"/>
          <w:sz w:val="18"/>
        </w:rPr>
        <w:t>W.,</w:t>
      </w:r>
      <w:r>
        <w:rPr>
          <w:color w:val="4D4D4F"/>
          <w:spacing w:val="-26"/>
          <w:w w:val="105"/>
          <w:sz w:val="18"/>
        </w:rPr>
        <w:t> </w:t>
      </w:r>
      <w:r>
        <w:rPr>
          <w:color w:val="4D4D4F"/>
          <w:w w:val="105"/>
          <w:sz w:val="18"/>
        </w:rPr>
        <w:t>Casadonte,</w:t>
      </w:r>
      <w:r>
        <w:rPr>
          <w:color w:val="4D4D4F"/>
          <w:spacing w:val="-25"/>
          <w:w w:val="105"/>
          <w:sz w:val="18"/>
        </w:rPr>
        <w:t> </w:t>
      </w:r>
      <w:r>
        <w:rPr>
          <w:color w:val="4D4D4F"/>
          <w:spacing w:val="-11"/>
          <w:w w:val="105"/>
          <w:sz w:val="18"/>
        </w:rPr>
        <w:t>P.,</w:t>
      </w:r>
      <w:r>
        <w:rPr>
          <w:color w:val="4D4D4F"/>
          <w:spacing w:val="-25"/>
          <w:w w:val="105"/>
          <w:sz w:val="18"/>
        </w:rPr>
        <w:t> </w:t>
      </w:r>
      <w:r>
        <w:rPr>
          <w:color w:val="4D4D4F"/>
          <w:w w:val="105"/>
          <w:sz w:val="18"/>
        </w:rPr>
        <w:t>Vocci,</w:t>
      </w:r>
      <w:r>
        <w:rPr>
          <w:color w:val="4D4D4F"/>
          <w:spacing w:val="-25"/>
          <w:w w:val="105"/>
          <w:sz w:val="18"/>
        </w:rPr>
        <w:t> </w:t>
      </w:r>
      <w:r>
        <w:rPr>
          <w:color w:val="4D4D4F"/>
          <w:spacing w:val="-10"/>
          <w:w w:val="105"/>
          <w:sz w:val="18"/>
        </w:rPr>
        <w:t>F., </w:t>
      </w:r>
      <w:r>
        <w:rPr>
          <w:color w:val="4D4D4F"/>
          <w:w w:val="105"/>
          <w:sz w:val="18"/>
        </w:rPr>
        <w:t>Bailey,</w:t>
      </w:r>
      <w:r>
        <w:rPr>
          <w:color w:val="4D4D4F"/>
          <w:spacing w:val="-24"/>
          <w:w w:val="105"/>
          <w:sz w:val="18"/>
        </w:rPr>
        <w:t> </w:t>
      </w:r>
      <w:r>
        <w:rPr>
          <w:color w:val="4D4D4F"/>
          <w:w w:val="105"/>
          <w:sz w:val="18"/>
        </w:rPr>
        <w:t>G.</w:t>
      </w:r>
      <w:r>
        <w:rPr>
          <w:color w:val="4D4D4F"/>
          <w:spacing w:val="-23"/>
          <w:w w:val="105"/>
          <w:sz w:val="18"/>
        </w:rPr>
        <w:t> </w:t>
      </w:r>
      <w:r>
        <w:rPr>
          <w:color w:val="4D4D4F"/>
          <w:w w:val="105"/>
          <w:sz w:val="18"/>
        </w:rPr>
        <w:t>L.,</w:t>
      </w:r>
      <w:r>
        <w:rPr>
          <w:color w:val="4D4D4F"/>
          <w:spacing w:val="-23"/>
          <w:w w:val="105"/>
          <w:sz w:val="18"/>
        </w:rPr>
        <w:t> </w:t>
      </w:r>
      <w:r>
        <w:rPr>
          <w:color w:val="4D4D4F"/>
          <w:w w:val="105"/>
          <w:sz w:val="18"/>
        </w:rPr>
        <w:t>Kampman,</w:t>
      </w:r>
      <w:r>
        <w:rPr>
          <w:color w:val="4D4D4F"/>
          <w:spacing w:val="-24"/>
          <w:w w:val="105"/>
          <w:sz w:val="18"/>
        </w:rPr>
        <w:t> </w:t>
      </w:r>
      <w:r>
        <w:rPr>
          <w:color w:val="4D4D4F"/>
          <w:w w:val="105"/>
          <w:sz w:val="18"/>
        </w:rPr>
        <w:t>K.,</w:t>
      </w:r>
      <w:r>
        <w:rPr>
          <w:color w:val="4D4D4F"/>
          <w:spacing w:val="-23"/>
          <w:w w:val="105"/>
          <w:sz w:val="18"/>
        </w:rPr>
        <w:t> </w:t>
      </w:r>
      <w:r>
        <w:rPr>
          <w:color w:val="4D4D4F"/>
          <w:w w:val="105"/>
          <w:sz w:val="18"/>
        </w:rPr>
        <w:t>...</w:t>
      </w:r>
      <w:r>
        <w:rPr>
          <w:color w:val="4D4D4F"/>
          <w:spacing w:val="-23"/>
          <w:w w:val="105"/>
          <w:sz w:val="18"/>
        </w:rPr>
        <w:t> </w:t>
      </w:r>
      <w:r>
        <w:rPr>
          <w:color w:val="4D4D4F"/>
          <w:w w:val="105"/>
          <w:sz w:val="18"/>
        </w:rPr>
        <w:t>Beebe,</w:t>
      </w:r>
      <w:r>
        <w:rPr>
          <w:color w:val="4D4D4F"/>
          <w:spacing w:val="-23"/>
          <w:w w:val="105"/>
          <w:sz w:val="18"/>
        </w:rPr>
        <w:t> </w:t>
      </w:r>
      <w:r>
        <w:rPr>
          <w:color w:val="4D4D4F"/>
          <w:w w:val="105"/>
          <w:sz w:val="18"/>
        </w:rPr>
        <w:t>K.</w:t>
      </w:r>
      <w:r>
        <w:rPr>
          <w:color w:val="4D4D4F"/>
          <w:spacing w:val="-24"/>
          <w:w w:val="105"/>
          <w:sz w:val="18"/>
        </w:rPr>
        <w:t> </w:t>
      </w:r>
      <w:r>
        <w:rPr>
          <w:color w:val="4D4D4F"/>
          <w:w w:val="105"/>
          <w:sz w:val="18"/>
        </w:rPr>
        <w:t>L.</w:t>
      </w:r>
      <w:r>
        <w:rPr>
          <w:color w:val="4D4D4F"/>
          <w:spacing w:val="-23"/>
          <w:w w:val="105"/>
          <w:sz w:val="18"/>
        </w:rPr>
        <w:t> </w:t>
      </w:r>
      <w:r>
        <w:rPr>
          <w:color w:val="4D4D4F"/>
          <w:w w:val="105"/>
          <w:sz w:val="18"/>
        </w:rPr>
        <w:t>(2013). Buprenorphine implants for treatment of opioid dependence: Randomized comparison to placebo </w:t>
      </w:r>
      <w:r>
        <w:rPr>
          <w:color w:val="4D4D4F"/>
          <w:sz w:val="18"/>
        </w:rPr>
        <w:t>and sublingual buprenorphine/naloxone. </w:t>
      </w:r>
      <w:r>
        <w:rPr>
          <w:rFonts w:ascii="Lucida Sans" w:hAnsi="Lucida Sans"/>
          <w:i/>
          <w:color w:val="4D4D4F"/>
          <w:sz w:val="18"/>
        </w:rPr>
        <w:t>Addiction, </w:t>
      </w:r>
      <w:r>
        <w:rPr>
          <w:rFonts w:ascii="Lucida Sans" w:hAnsi="Lucida Sans"/>
          <w:i/>
          <w:color w:val="4D4D4F"/>
          <w:w w:val="105"/>
          <w:sz w:val="18"/>
        </w:rPr>
        <w:t>108</w:t>
      </w:r>
      <w:r>
        <w:rPr>
          <w:color w:val="4D4D4F"/>
          <w:w w:val="105"/>
          <w:sz w:val="18"/>
        </w:rPr>
        <w:t>(12),</w:t>
      </w:r>
      <w:r>
        <w:rPr>
          <w:color w:val="4D4D4F"/>
          <w:spacing w:val="-6"/>
          <w:w w:val="105"/>
          <w:sz w:val="18"/>
        </w:rPr>
        <w:t> </w:t>
      </w:r>
      <w:r>
        <w:rPr>
          <w:color w:val="4D4D4F"/>
          <w:w w:val="105"/>
          <w:sz w:val="18"/>
        </w:rPr>
        <w:t>2141–2149.</w:t>
      </w:r>
    </w:p>
    <w:p>
      <w:pPr>
        <w:pStyle w:val="ListParagraph"/>
        <w:numPr>
          <w:ilvl w:val="0"/>
          <w:numId w:val="13"/>
        </w:numPr>
        <w:tabs>
          <w:tab w:pos="531" w:val="left" w:leader="none"/>
        </w:tabs>
        <w:spacing w:line="240" w:lineRule="auto" w:before="78" w:after="0"/>
        <w:ind w:left="530" w:right="0" w:hanging="361"/>
        <w:jc w:val="left"/>
        <w:rPr>
          <w:color w:val="4D4D4F"/>
          <w:sz w:val="18"/>
        </w:rPr>
      </w:pPr>
      <w:r>
        <w:rPr>
          <w:color w:val="4D4D4F"/>
          <w:sz w:val="18"/>
        </w:rPr>
        <w:t>Sullivan, L. E., Moore, B. A., Chawarski, M. C.,</w:t>
      </w:r>
      <w:r>
        <w:rPr>
          <w:color w:val="4D4D4F"/>
          <w:spacing w:val="-33"/>
          <w:sz w:val="18"/>
        </w:rPr>
        <w:t> </w:t>
      </w:r>
      <w:r>
        <w:rPr>
          <w:color w:val="4D4D4F"/>
          <w:sz w:val="18"/>
        </w:rPr>
        <w:t>Pantalon,</w:t>
      </w:r>
    </w:p>
    <w:p>
      <w:pPr>
        <w:pStyle w:val="BodyText"/>
        <w:spacing w:line="247" w:lineRule="auto" w:before="9"/>
        <w:ind w:left="530" w:right="98"/>
      </w:pPr>
      <w:r>
        <w:rPr>
          <w:color w:val="4D4D4F"/>
        </w:rPr>
        <w:t>M. V., Barry, D., O’Connor, P. G., ... Fiellin, D. A. (2008). Buprenorphine/naloxone treatment in primary care is associated with decreased human immunodeﬁciency virus risk behaviors. </w:t>
      </w:r>
      <w:r>
        <w:rPr>
          <w:rFonts w:ascii="Lucida Sans" w:hAnsi="Lucida Sans"/>
          <w:i/>
          <w:color w:val="4D4D4F"/>
        </w:rPr>
        <w:t>Journal of Substance Abuse </w:t>
      </w:r>
      <w:r>
        <w:rPr>
          <w:rFonts w:ascii="Lucida Sans" w:hAnsi="Lucida Sans"/>
          <w:i/>
          <w:color w:val="4D4D4F"/>
        </w:rPr>
        <w:t>Treatment, 35</w:t>
      </w:r>
      <w:r>
        <w:rPr>
          <w:color w:val="4D4D4F"/>
        </w:rPr>
        <w:t>(1), 87–92.</w:t>
      </w:r>
    </w:p>
    <w:p>
      <w:pPr>
        <w:pStyle w:val="ListParagraph"/>
        <w:numPr>
          <w:ilvl w:val="0"/>
          <w:numId w:val="13"/>
        </w:numPr>
        <w:tabs>
          <w:tab w:pos="531" w:val="left" w:leader="none"/>
        </w:tabs>
        <w:spacing w:line="249" w:lineRule="auto" w:before="75" w:after="0"/>
        <w:ind w:left="530" w:right="306" w:hanging="360"/>
        <w:jc w:val="left"/>
        <w:rPr>
          <w:color w:val="4D4D4F"/>
          <w:sz w:val="18"/>
        </w:rPr>
      </w:pPr>
      <w:r>
        <w:rPr>
          <w:color w:val="4D4D4F"/>
          <w:sz w:val="18"/>
        </w:rPr>
        <w:t>Substance Abuse and Mental Health Services Administration. (2016). Buprenorphine. Retrieved October 23, 2017, from</w:t>
      </w:r>
      <w:r>
        <w:rPr>
          <w:color w:val="205E9F"/>
          <w:spacing w:val="7"/>
          <w:sz w:val="18"/>
        </w:rPr>
        <w:t> </w:t>
      </w:r>
      <w:hyperlink r:id="rId35">
        <w:r>
          <w:rPr>
            <w:color w:val="205E9F"/>
            <w:sz w:val="18"/>
            <w:u w:val="single" w:color="205E9F"/>
          </w:rPr>
          <w:t>www.samhsa.gov/medication</w:t>
        </w:r>
      </w:hyperlink>
    </w:p>
    <w:p>
      <w:pPr>
        <w:pStyle w:val="BodyText"/>
        <w:spacing w:before="3"/>
        <w:ind w:left="530"/>
      </w:pPr>
      <w:r>
        <w:rPr>
          <w:color w:val="205E9F"/>
          <w:w w:val="105"/>
          <w:u w:val="single" w:color="205E9F"/>
        </w:rPr>
        <w:t>-assisted-treatment/treatment/buprenorphine</w:t>
      </w:r>
    </w:p>
    <w:p>
      <w:pPr>
        <w:pStyle w:val="ListParagraph"/>
        <w:numPr>
          <w:ilvl w:val="0"/>
          <w:numId w:val="13"/>
        </w:numPr>
        <w:tabs>
          <w:tab w:pos="531" w:val="left" w:leader="none"/>
        </w:tabs>
        <w:spacing w:line="247" w:lineRule="auto" w:before="81" w:after="0"/>
        <w:ind w:left="530" w:right="165" w:hanging="360"/>
        <w:jc w:val="left"/>
        <w:rPr>
          <w:color w:val="4D4D4F"/>
          <w:sz w:val="18"/>
        </w:rPr>
      </w:pPr>
      <w:r>
        <w:rPr>
          <w:color w:val="4D4D4F"/>
          <w:sz w:val="18"/>
        </w:rPr>
        <w:t>Lovegrove, M. C., Mathew, J., Hampp, C., Governale, L.,</w:t>
      </w:r>
      <w:r>
        <w:rPr>
          <w:color w:val="4D4D4F"/>
          <w:spacing w:val="-5"/>
          <w:sz w:val="18"/>
        </w:rPr>
        <w:t> </w:t>
      </w:r>
      <w:r>
        <w:rPr>
          <w:color w:val="4D4D4F"/>
          <w:sz w:val="18"/>
        </w:rPr>
        <w:t>Wysowski,</w:t>
      </w:r>
      <w:r>
        <w:rPr>
          <w:color w:val="4D4D4F"/>
          <w:spacing w:val="-4"/>
          <w:sz w:val="18"/>
        </w:rPr>
        <w:t> </w:t>
      </w:r>
      <w:r>
        <w:rPr>
          <w:color w:val="4D4D4F"/>
          <w:sz w:val="18"/>
        </w:rPr>
        <w:t>D.</w:t>
      </w:r>
      <w:r>
        <w:rPr>
          <w:color w:val="4D4D4F"/>
          <w:spacing w:val="-4"/>
          <w:sz w:val="18"/>
        </w:rPr>
        <w:t> </w:t>
      </w:r>
      <w:r>
        <w:rPr>
          <w:color w:val="4D4D4F"/>
          <w:sz w:val="18"/>
        </w:rPr>
        <w:t>K.,</w:t>
      </w:r>
      <w:r>
        <w:rPr>
          <w:color w:val="4D4D4F"/>
          <w:spacing w:val="-4"/>
          <w:sz w:val="18"/>
        </w:rPr>
        <w:t> </w:t>
      </w:r>
      <w:r>
        <w:rPr>
          <w:color w:val="4D4D4F"/>
          <w:sz w:val="18"/>
        </w:rPr>
        <w:t>&amp;</w:t>
      </w:r>
      <w:r>
        <w:rPr>
          <w:color w:val="4D4D4F"/>
          <w:spacing w:val="-4"/>
          <w:sz w:val="18"/>
        </w:rPr>
        <w:t> </w:t>
      </w:r>
      <w:r>
        <w:rPr>
          <w:color w:val="4D4D4F"/>
          <w:sz w:val="18"/>
        </w:rPr>
        <w:t>Budnitz,</w:t>
      </w:r>
      <w:r>
        <w:rPr>
          <w:color w:val="4D4D4F"/>
          <w:spacing w:val="-4"/>
          <w:sz w:val="18"/>
        </w:rPr>
        <w:t> </w:t>
      </w:r>
      <w:r>
        <w:rPr>
          <w:color w:val="4D4D4F"/>
          <w:sz w:val="18"/>
        </w:rPr>
        <w:t>D.</w:t>
      </w:r>
      <w:r>
        <w:rPr>
          <w:color w:val="4D4D4F"/>
          <w:spacing w:val="-4"/>
          <w:sz w:val="18"/>
        </w:rPr>
        <w:t> </w:t>
      </w:r>
      <w:r>
        <w:rPr>
          <w:color w:val="4D4D4F"/>
          <w:sz w:val="18"/>
        </w:rPr>
        <w:t>S.</w:t>
      </w:r>
      <w:r>
        <w:rPr>
          <w:color w:val="4D4D4F"/>
          <w:spacing w:val="-4"/>
          <w:sz w:val="18"/>
        </w:rPr>
        <w:t> </w:t>
      </w:r>
      <w:r>
        <w:rPr>
          <w:color w:val="4D4D4F"/>
          <w:sz w:val="18"/>
        </w:rPr>
        <w:t>(2014).</w:t>
      </w:r>
      <w:r>
        <w:rPr>
          <w:color w:val="4D4D4F"/>
          <w:spacing w:val="-4"/>
          <w:sz w:val="18"/>
        </w:rPr>
        <w:t> </w:t>
      </w:r>
      <w:r>
        <w:rPr>
          <w:color w:val="4D4D4F"/>
          <w:spacing w:val="-3"/>
          <w:sz w:val="18"/>
        </w:rPr>
        <w:t>Emergency </w:t>
      </w:r>
      <w:r>
        <w:rPr>
          <w:color w:val="4D4D4F"/>
          <w:sz w:val="18"/>
        </w:rPr>
        <w:t>hospitalizations for unsupervised prescription medication ingestions by young children. </w:t>
      </w:r>
      <w:r>
        <w:rPr>
          <w:rFonts w:ascii="Lucida Sans" w:hAnsi="Lucida Sans"/>
          <w:i/>
          <w:color w:val="4D4D4F"/>
          <w:sz w:val="18"/>
        </w:rPr>
        <w:t>Pediatrics, </w:t>
      </w:r>
      <w:r>
        <w:rPr>
          <w:rFonts w:ascii="Lucida Sans" w:hAnsi="Lucida Sans"/>
          <w:i/>
          <w:color w:val="4D4D4F"/>
          <w:sz w:val="18"/>
        </w:rPr>
        <w:t>134</w:t>
      </w:r>
      <w:r>
        <w:rPr>
          <w:color w:val="4D4D4F"/>
          <w:sz w:val="18"/>
        </w:rPr>
        <w:t>(4),</w:t>
      </w:r>
      <w:r>
        <w:rPr>
          <w:color w:val="4D4D4F"/>
          <w:spacing w:val="-2"/>
          <w:sz w:val="18"/>
        </w:rPr>
        <w:t> </w:t>
      </w:r>
      <w:r>
        <w:rPr>
          <w:color w:val="4D4D4F"/>
          <w:sz w:val="18"/>
        </w:rPr>
        <w:t>e1009–e1016.</w:t>
      </w:r>
    </w:p>
    <w:p>
      <w:pPr>
        <w:pStyle w:val="ListParagraph"/>
        <w:numPr>
          <w:ilvl w:val="0"/>
          <w:numId w:val="13"/>
        </w:numPr>
        <w:tabs>
          <w:tab w:pos="531" w:val="left" w:leader="none"/>
        </w:tabs>
        <w:spacing w:line="247" w:lineRule="auto" w:before="75" w:after="0"/>
        <w:ind w:left="530" w:right="201" w:hanging="360"/>
        <w:jc w:val="left"/>
        <w:rPr>
          <w:color w:val="4D4D4F"/>
          <w:sz w:val="18"/>
        </w:rPr>
      </w:pPr>
      <w:r>
        <w:rPr>
          <w:color w:val="4D4D4F"/>
          <w:sz w:val="18"/>
        </w:rPr>
        <w:t>Hakkinen, M., Launiainen, </w:t>
      </w:r>
      <w:r>
        <w:rPr>
          <w:color w:val="4D4D4F"/>
          <w:spacing w:val="-7"/>
          <w:sz w:val="18"/>
        </w:rPr>
        <w:t>T., </w:t>
      </w:r>
      <w:r>
        <w:rPr>
          <w:color w:val="4D4D4F"/>
          <w:sz w:val="18"/>
        </w:rPr>
        <w:t>Vuori, E., &amp; Ojanpera, I. (2012). Benzodiazepines and alcohol are associated with cases of fatal buprenorphine poisoning. </w:t>
      </w:r>
      <w:r>
        <w:rPr>
          <w:rFonts w:ascii="Lucida Sans" w:hAnsi="Lucida Sans"/>
          <w:i/>
          <w:color w:val="4D4D4F"/>
          <w:spacing w:val="-3"/>
          <w:sz w:val="18"/>
        </w:rPr>
        <w:t>European </w:t>
      </w:r>
      <w:r>
        <w:rPr>
          <w:rFonts w:ascii="Lucida Sans" w:hAnsi="Lucida Sans"/>
          <w:i/>
          <w:color w:val="4D4D4F"/>
          <w:sz w:val="18"/>
        </w:rPr>
        <w:t>Journal</w:t>
      </w:r>
      <w:r>
        <w:rPr>
          <w:rFonts w:ascii="Lucida Sans" w:hAnsi="Lucida Sans"/>
          <w:i/>
          <w:color w:val="4D4D4F"/>
          <w:spacing w:val="-28"/>
          <w:sz w:val="18"/>
        </w:rPr>
        <w:t> </w:t>
      </w:r>
      <w:r>
        <w:rPr>
          <w:rFonts w:ascii="Lucida Sans" w:hAnsi="Lucida Sans"/>
          <w:i/>
          <w:color w:val="4D4D4F"/>
          <w:sz w:val="18"/>
        </w:rPr>
        <w:t>of</w:t>
      </w:r>
      <w:r>
        <w:rPr>
          <w:rFonts w:ascii="Lucida Sans" w:hAnsi="Lucida Sans"/>
          <w:i/>
          <w:color w:val="4D4D4F"/>
          <w:spacing w:val="-28"/>
          <w:sz w:val="18"/>
        </w:rPr>
        <w:t> </w:t>
      </w:r>
      <w:r>
        <w:rPr>
          <w:rFonts w:ascii="Lucida Sans" w:hAnsi="Lucida Sans"/>
          <w:i/>
          <w:color w:val="4D4D4F"/>
          <w:sz w:val="18"/>
        </w:rPr>
        <w:t>Clinical</w:t>
      </w:r>
      <w:r>
        <w:rPr>
          <w:rFonts w:ascii="Lucida Sans" w:hAnsi="Lucida Sans"/>
          <w:i/>
          <w:color w:val="4D4D4F"/>
          <w:spacing w:val="-28"/>
          <w:sz w:val="18"/>
        </w:rPr>
        <w:t> </w:t>
      </w:r>
      <w:r>
        <w:rPr>
          <w:rFonts w:ascii="Lucida Sans" w:hAnsi="Lucida Sans"/>
          <w:i/>
          <w:color w:val="4D4D4F"/>
          <w:sz w:val="18"/>
        </w:rPr>
        <w:t>Pharmacology,</w:t>
      </w:r>
      <w:r>
        <w:rPr>
          <w:rFonts w:ascii="Lucida Sans" w:hAnsi="Lucida Sans"/>
          <w:i/>
          <w:color w:val="4D4D4F"/>
          <w:spacing w:val="-28"/>
          <w:sz w:val="18"/>
        </w:rPr>
        <w:t> </w:t>
      </w:r>
      <w:r>
        <w:rPr>
          <w:rFonts w:ascii="Lucida Sans" w:hAnsi="Lucida Sans"/>
          <w:i/>
          <w:color w:val="4D4D4F"/>
          <w:sz w:val="18"/>
        </w:rPr>
        <w:t>68</w:t>
      </w:r>
      <w:r>
        <w:rPr>
          <w:color w:val="4D4D4F"/>
          <w:sz w:val="18"/>
        </w:rPr>
        <w:t>(3),</w:t>
      </w:r>
      <w:r>
        <w:rPr>
          <w:color w:val="4D4D4F"/>
          <w:spacing w:val="-21"/>
          <w:sz w:val="18"/>
        </w:rPr>
        <w:t> </w:t>
      </w:r>
      <w:r>
        <w:rPr>
          <w:color w:val="4D4D4F"/>
          <w:sz w:val="18"/>
        </w:rPr>
        <w:t>301–309.</w:t>
      </w:r>
    </w:p>
    <w:p>
      <w:pPr>
        <w:spacing w:after="0" w:line="247" w:lineRule="auto"/>
        <w:jc w:val="left"/>
        <w:rPr>
          <w:sz w:val="18"/>
        </w:rPr>
        <w:sectPr>
          <w:type w:val="continuous"/>
          <w:pgSz w:w="12240" w:h="15840"/>
          <w:pgMar w:top="1780" w:bottom="280" w:left="920" w:right="960"/>
          <w:cols w:num="2" w:equalWidth="0">
            <w:col w:w="5170" w:space="40"/>
            <w:col w:w="5150"/>
          </w:cols>
        </w:sectPr>
      </w:pPr>
    </w:p>
    <w:p>
      <w:pPr>
        <w:pStyle w:val="BodyText"/>
        <w:spacing w:before="2"/>
        <w:rPr>
          <w:sz w:val="28"/>
        </w:rPr>
      </w:pPr>
    </w:p>
    <w:p>
      <w:pPr>
        <w:spacing w:after="0"/>
        <w:rPr>
          <w:sz w:val="28"/>
        </w:rPr>
        <w:sectPr>
          <w:pgSz w:w="12240" w:h="15840"/>
          <w:pgMar w:header="576" w:footer="708" w:top="1340" w:bottom="800" w:left="920" w:right="960"/>
        </w:sectPr>
      </w:pPr>
    </w:p>
    <w:p>
      <w:pPr>
        <w:pStyle w:val="ListParagraph"/>
        <w:numPr>
          <w:ilvl w:val="0"/>
          <w:numId w:val="13"/>
        </w:numPr>
        <w:tabs>
          <w:tab w:pos="520" w:val="left" w:leader="none"/>
        </w:tabs>
        <w:spacing w:line="249" w:lineRule="auto" w:before="98" w:after="0"/>
        <w:ind w:left="520" w:right="120" w:hanging="360"/>
        <w:jc w:val="left"/>
        <w:rPr>
          <w:color w:val="4D4D4F"/>
          <w:sz w:val="18"/>
        </w:rPr>
      </w:pPr>
      <w:r>
        <w:rPr>
          <w:color w:val="4D4D4F"/>
          <w:sz w:val="18"/>
        </w:rPr>
        <w:t>Schuman-Olivier, Z., Hoeppner, B. B., Weiss, R. D., Borodovsky, J., </w:t>
      </w:r>
      <w:r>
        <w:rPr>
          <w:color w:val="4D4D4F"/>
          <w:spacing w:val="-3"/>
          <w:sz w:val="18"/>
        </w:rPr>
        <w:t>Shaffer, </w:t>
      </w:r>
      <w:r>
        <w:rPr>
          <w:color w:val="4D4D4F"/>
          <w:sz w:val="18"/>
        </w:rPr>
        <w:t>H. J., &amp; Albanese, M. J. </w:t>
      </w:r>
      <w:r>
        <w:rPr>
          <w:color w:val="4D4D4F"/>
          <w:spacing w:val="-3"/>
          <w:sz w:val="18"/>
        </w:rPr>
        <w:t>(2013). </w:t>
      </w:r>
      <w:r>
        <w:rPr>
          <w:color w:val="4D4D4F"/>
          <w:sz w:val="18"/>
        </w:rPr>
        <w:t>Benzodiazepine use during buprenorphine treatment for opioid dependence: Clinical and safety outcomes. </w:t>
      </w:r>
      <w:r>
        <w:rPr>
          <w:rFonts w:ascii="Lucida Sans" w:hAnsi="Lucida Sans"/>
          <w:i/>
          <w:color w:val="4D4D4F"/>
          <w:sz w:val="18"/>
        </w:rPr>
        <w:t>Drug</w:t>
      </w:r>
      <w:r>
        <w:rPr>
          <w:rFonts w:ascii="Lucida Sans" w:hAnsi="Lucida Sans"/>
          <w:i/>
          <w:color w:val="4D4D4F"/>
          <w:spacing w:val="-19"/>
          <w:sz w:val="18"/>
        </w:rPr>
        <w:t> </w:t>
      </w:r>
      <w:r>
        <w:rPr>
          <w:rFonts w:ascii="Lucida Sans" w:hAnsi="Lucida Sans"/>
          <w:i/>
          <w:color w:val="4D4D4F"/>
          <w:sz w:val="18"/>
        </w:rPr>
        <w:t>and</w:t>
      </w:r>
      <w:r>
        <w:rPr>
          <w:rFonts w:ascii="Lucida Sans" w:hAnsi="Lucida Sans"/>
          <w:i/>
          <w:color w:val="4D4D4F"/>
          <w:spacing w:val="-19"/>
          <w:sz w:val="18"/>
        </w:rPr>
        <w:t> </w:t>
      </w:r>
      <w:r>
        <w:rPr>
          <w:rFonts w:ascii="Lucida Sans" w:hAnsi="Lucida Sans"/>
          <w:i/>
          <w:color w:val="4D4D4F"/>
          <w:sz w:val="18"/>
        </w:rPr>
        <w:t>Alcohol</w:t>
      </w:r>
      <w:r>
        <w:rPr>
          <w:rFonts w:ascii="Lucida Sans" w:hAnsi="Lucida Sans"/>
          <w:i/>
          <w:color w:val="4D4D4F"/>
          <w:spacing w:val="-19"/>
          <w:sz w:val="18"/>
        </w:rPr>
        <w:t> </w:t>
      </w:r>
      <w:r>
        <w:rPr>
          <w:rFonts w:ascii="Lucida Sans" w:hAnsi="Lucida Sans"/>
          <w:i/>
          <w:color w:val="4D4D4F"/>
          <w:sz w:val="18"/>
        </w:rPr>
        <w:t>Dependence,</w:t>
      </w:r>
      <w:r>
        <w:rPr>
          <w:rFonts w:ascii="Lucida Sans" w:hAnsi="Lucida Sans"/>
          <w:i/>
          <w:color w:val="4D4D4F"/>
          <w:spacing w:val="-18"/>
          <w:sz w:val="18"/>
        </w:rPr>
        <w:t> </w:t>
      </w:r>
      <w:r>
        <w:rPr>
          <w:rFonts w:ascii="Lucida Sans" w:hAnsi="Lucida Sans"/>
          <w:i/>
          <w:color w:val="4D4D4F"/>
          <w:sz w:val="18"/>
        </w:rPr>
        <w:t>132</w:t>
      </w:r>
      <w:r>
        <w:rPr>
          <w:color w:val="4D4D4F"/>
          <w:sz w:val="18"/>
        </w:rPr>
        <w:t>(3),</w:t>
      </w:r>
      <w:r>
        <w:rPr>
          <w:color w:val="4D4D4F"/>
          <w:spacing w:val="-12"/>
          <w:sz w:val="18"/>
        </w:rPr>
        <w:t> </w:t>
      </w:r>
      <w:r>
        <w:rPr>
          <w:color w:val="4D4D4F"/>
          <w:sz w:val="18"/>
        </w:rPr>
        <w:t>580–586.</w:t>
      </w:r>
    </w:p>
    <w:p>
      <w:pPr>
        <w:pStyle w:val="ListParagraph"/>
        <w:numPr>
          <w:ilvl w:val="0"/>
          <w:numId w:val="13"/>
        </w:numPr>
        <w:tabs>
          <w:tab w:pos="520" w:val="left" w:leader="none"/>
        </w:tabs>
        <w:spacing w:line="247" w:lineRule="auto" w:before="71" w:after="0"/>
        <w:ind w:left="520" w:right="268" w:hanging="360"/>
        <w:jc w:val="left"/>
        <w:rPr>
          <w:color w:val="4D4D4F"/>
          <w:sz w:val="18"/>
        </w:rPr>
      </w:pPr>
      <w:r>
        <w:rPr>
          <w:color w:val="4D4D4F"/>
          <w:sz w:val="18"/>
        </w:rPr>
        <w:t>Fullerton, C. A., Kim, M., Thomas, C. </w:t>
      </w:r>
      <w:r>
        <w:rPr>
          <w:color w:val="4D4D4F"/>
          <w:spacing w:val="-11"/>
          <w:sz w:val="18"/>
        </w:rPr>
        <w:t>P., </w:t>
      </w:r>
      <w:r>
        <w:rPr>
          <w:color w:val="4D4D4F"/>
          <w:sz w:val="18"/>
        </w:rPr>
        <w:t>Lyman, D. R., Montejano, L. B., Dougherty, R. H., ... Delphin- Rittmon, M. E. (2014). Medication-assisted </w:t>
      </w:r>
      <w:r>
        <w:rPr>
          <w:color w:val="4D4D4F"/>
          <w:spacing w:val="-3"/>
          <w:sz w:val="18"/>
        </w:rPr>
        <w:t>treatment </w:t>
      </w:r>
      <w:r>
        <w:rPr>
          <w:color w:val="4D4D4F"/>
          <w:sz w:val="18"/>
        </w:rPr>
        <w:t>with</w:t>
      </w:r>
      <w:r>
        <w:rPr>
          <w:color w:val="4D4D4F"/>
          <w:spacing w:val="-13"/>
          <w:sz w:val="18"/>
        </w:rPr>
        <w:t> </w:t>
      </w:r>
      <w:r>
        <w:rPr>
          <w:color w:val="4D4D4F"/>
          <w:sz w:val="18"/>
        </w:rPr>
        <w:t>methadone:</w:t>
      </w:r>
      <w:r>
        <w:rPr>
          <w:color w:val="4D4D4F"/>
          <w:spacing w:val="-12"/>
          <w:sz w:val="18"/>
        </w:rPr>
        <w:t> </w:t>
      </w:r>
      <w:r>
        <w:rPr>
          <w:color w:val="4D4D4F"/>
          <w:sz w:val="18"/>
        </w:rPr>
        <w:t>Assessing</w:t>
      </w:r>
      <w:r>
        <w:rPr>
          <w:color w:val="4D4D4F"/>
          <w:spacing w:val="-13"/>
          <w:sz w:val="18"/>
        </w:rPr>
        <w:t> </w:t>
      </w:r>
      <w:r>
        <w:rPr>
          <w:color w:val="4D4D4F"/>
          <w:sz w:val="18"/>
        </w:rPr>
        <w:t>the</w:t>
      </w:r>
      <w:r>
        <w:rPr>
          <w:color w:val="4D4D4F"/>
          <w:spacing w:val="-12"/>
          <w:sz w:val="18"/>
        </w:rPr>
        <w:t> </w:t>
      </w:r>
      <w:r>
        <w:rPr>
          <w:color w:val="4D4D4F"/>
          <w:sz w:val="18"/>
        </w:rPr>
        <w:t>evidence.</w:t>
      </w:r>
      <w:r>
        <w:rPr>
          <w:color w:val="4D4D4F"/>
          <w:spacing w:val="-13"/>
          <w:sz w:val="18"/>
        </w:rPr>
        <w:t> </w:t>
      </w:r>
      <w:r>
        <w:rPr>
          <w:rFonts w:ascii="Lucida Sans" w:hAnsi="Lucida Sans"/>
          <w:i/>
          <w:color w:val="4D4D4F"/>
          <w:sz w:val="18"/>
        </w:rPr>
        <w:t>Psychiatric </w:t>
      </w:r>
      <w:r>
        <w:rPr>
          <w:rFonts w:ascii="Lucida Sans" w:hAnsi="Lucida Sans"/>
          <w:i/>
          <w:color w:val="4D4D4F"/>
          <w:sz w:val="18"/>
        </w:rPr>
        <w:t>Services, 65</w:t>
      </w:r>
      <w:r>
        <w:rPr>
          <w:color w:val="4D4D4F"/>
          <w:sz w:val="18"/>
        </w:rPr>
        <w:t>(2),</w:t>
      </w:r>
      <w:r>
        <w:rPr>
          <w:color w:val="4D4D4F"/>
          <w:spacing w:val="-12"/>
          <w:sz w:val="18"/>
        </w:rPr>
        <w:t> </w:t>
      </w:r>
      <w:r>
        <w:rPr>
          <w:color w:val="4D4D4F"/>
          <w:sz w:val="18"/>
        </w:rPr>
        <w:t>146–157.</w:t>
      </w:r>
    </w:p>
    <w:p>
      <w:pPr>
        <w:pStyle w:val="ListParagraph"/>
        <w:numPr>
          <w:ilvl w:val="0"/>
          <w:numId w:val="13"/>
        </w:numPr>
        <w:tabs>
          <w:tab w:pos="520" w:val="left" w:leader="none"/>
        </w:tabs>
        <w:spacing w:line="249" w:lineRule="auto" w:before="75" w:after="0"/>
        <w:ind w:left="520" w:right="317" w:hanging="360"/>
        <w:jc w:val="left"/>
        <w:rPr>
          <w:color w:val="4D4D4F"/>
          <w:sz w:val="18"/>
        </w:rPr>
      </w:pPr>
      <w:r>
        <w:rPr>
          <w:color w:val="4D4D4F"/>
          <w:sz w:val="18"/>
        </w:rPr>
        <w:t>Gibson, A., Degenhardt, L., Mattick, R. </w:t>
      </w:r>
      <w:r>
        <w:rPr>
          <w:color w:val="4D4D4F"/>
          <w:spacing w:val="-11"/>
          <w:sz w:val="18"/>
        </w:rPr>
        <w:t>P., </w:t>
      </w:r>
      <w:r>
        <w:rPr>
          <w:color w:val="4D4D4F"/>
          <w:sz w:val="18"/>
        </w:rPr>
        <w:t>Ali, R., White, J., &amp; O’Brien, S. (2008). Exposure to opioid maintenance treatment reduces long-term </w:t>
      </w:r>
      <w:r>
        <w:rPr>
          <w:color w:val="4D4D4F"/>
          <w:spacing w:val="-4"/>
          <w:sz w:val="18"/>
        </w:rPr>
        <w:t>mortality. </w:t>
      </w:r>
      <w:r>
        <w:rPr>
          <w:rFonts w:ascii="Lucida Sans" w:hAnsi="Lucida Sans"/>
          <w:i/>
          <w:color w:val="4D4D4F"/>
          <w:sz w:val="18"/>
        </w:rPr>
        <w:t>Addiction, 103</w:t>
      </w:r>
      <w:r>
        <w:rPr>
          <w:color w:val="4D4D4F"/>
          <w:sz w:val="18"/>
        </w:rPr>
        <w:t>(3),</w:t>
      </w:r>
      <w:r>
        <w:rPr>
          <w:color w:val="4D4D4F"/>
          <w:spacing w:val="-13"/>
          <w:sz w:val="18"/>
        </w:rPr>
        <w:t> </w:t>
      </w:r>
      <w:r>
        <w:rPr>
          <w:color w:val="4D4D4F"/>
          <w:sz w:val="18"/>
        </w:rPr>
        <w:t>462–468.</w:t>
      </w:r>
    </w:p>
    <w:p>
      <w:pPr>
        <w:pStyle w:val="ListParagraph"/>
        <w:numPr>
          <w:ilvl w:val="0"/>
          <w:numId w:val="13"/>
        </w:numPr>
        <w:tabs>
          <w:tab w:pos="520" w:val="left" w:leader="none"/>
        </w:tabs>
        <w:spacing w:line="249" w:lineRule="auto" w:before="70" w:after="0"/>
        <w:ind w:left="520" w:right="38" w:hanging="360"/>
        <w:jc w:val="left"/>
        <w:rPr>
          <w:color w:val="4D4D4F"/>
          <w:sz w:val="18"/>
        </w:rPr>
      </w:pPr>
      <w:r>
        <w:rPr>
          <w:color w:val="4D4D4F"/>
          <w:sz w:val="18"/>
        </w:rPr>
        <w:t>Gowing,</w:t>
      </w:r>
      <w:r>
        <w:rPr>
          <w:color w:val="4D4D4F"/>
          <w:spacing w:val="-7"/>
          <w:sz w:val="18"/>
        </w:rPr>
        <w:t> </w:t>
      </w:r>
      <w:r>
        <w:rPr>
          <w:color w:val="4D4D4F"/>
          <w:sz w:val="18"/>
        </w:rPr>
        <w:t>L.</w:t>
      </w:r>
      <w:r>
        <w:rPr>
          <w:color w:val="4D4D4F"/>
          <w:spacing w:val="-7"/>
          <w:sz w:val="18"/>
        </w:rPr>
        <w:t> </w:t>
      </w:r>
      <w:r>
        <w:rPr>
          <w:color w:val="4D4D4F"/>
          <w:sz w:val="18"/>
        </w:rPr>
        <w:t>R.,</w:t>
      </w:r>
      <w:r>
        <w:rPr>
          <w:color w:val="4D4D4F"/>
          <w:spacing w:val="-6"/>
          <w:sz w:val="18"/>
        </w:rPr>
        <w:t> </w:t>
      </w:r>
      <w:r>
        <w:rPr>
          <w:color w:val="4D4D4F"/>
          <w:sz w:val="18"/>
        </w:rPr>
        <w:t>Farrell,</w:t>
      </w:r>
      <w:r>
        <w:rPr>
          <w:color w:val="4D4D4F"/>
          <w:spacing w:val="-7"/>
          <w:sz w:val="18"/>
        </w:rPr>
        <w:t> </w:t>
      </w:r>
      <w:r>
        <w:rPr>
          <w:color w:val="4D4D4F"/>
          <w:sz w:val="18"/>
        </w:rPr>
        <w:t>M.,</w:t>
      </w:r>
      <w:r>
        <w:rPr>
          <w:color w:val="4D4D4F"/>
          <w:spacing w:val="-7"/>
          <w:sz w:val="18"/>
        </w:rPr>
        <w:t> </w:t>
      </w:r>
      <w:r>
        <w:rPr>
          <w:color w:val="4D4D4F"/>
          <w:sz w:val="18"/>
        </w:rPr>
        <w:t>Bornemann,</w:t>
      </w:r>
      <w:r>
        <w:rPr>
          <w:color w:val="4D4D4F"/>
          <w:spacing w:val="-6"/>
          <w:sz w:val="18"/>
        </w:rPr>
        <w:t> </w:t>
      </w:r>
      <w:r>
        <w:rPr>
          <w:color w:val="4D4D4F"/>
          <w:sz w:val="18"/>
        </w:rPr>
        <w:t>R.,</w:t>
      </w:r>
      <w:r>
        <w:rPr>
          <w:color w:val="4D4D4F"/>
          <w:spacing w:val="-7"/>
          <w:sz w:val="18"/>
        </w:rPr>
        <w:t> </w:t>
      </w:r>
      <w:r>
        <w:rPr>
          <w:color w:val="4D4D4F"/>
          <w:sz w:val="18"/>
        </w:rPr>
        <w:t>Sullivan,</w:t>
      </w:r>
      <w:r>
        <w:rPr>
          <w:color w:val="4D4D4F"/>
          <w:spacing w:val="-6"/>
          <w:sz w:val="18"/>
        </w:rPr>
        <w:t> </w:t>
      </w:r>
      <w:r>
        <w:rPr>
          <w:color w:val="4D4D4F"/>
          <w:sz w:val="18"/>
        </w:rPr>
        <w:t>L.</w:t>
      </w:r>
      <w:r>
        <w:rPr>
          <w:color w:val="4D4D4F"/>
          <w:spacing w:val="-7"/>
          <w:sz w:val="18"/>
        </w:rPr>
        <w:t> </w:t>
      </w:r>
      <w:r>
        <w:rPr>
          <w:color w:val="4D4D4F"/>
          <w:spacing w:val="-6"/>
          <w:sz w:val="18"/>
        </w:rPr>
        <w:t>E., </w:t>
      </w:r>
      <w:r>
        <w:rPr>
          <w:color w:val="4D4D4F"/>
          <w:sz w:val="18"/>
        </w:rPr>
        <w:t>&amp; Ali, R. L. (2006). Brief report: Methadone treatment   of injecting opioid users for prevention of HIV infection. </w:t>
      </w:r>
      <w:r>
        <w:rPr>
          <w:rFonts w:ascii="Lucida Sans" w:hAnsi="Lucida Sans"/>
          <w:i/>
          <w:color w:val="4D4D4F"/>
          <w:sz w:val="18"/>
        </w:rPr>
        <w:t>Journal</w:t>
      </w:r>
      <w:r>
        <w:rPr>
          <w:rFonts w:ascii="Lucida Sans" w:hAnsi="Lucida Sans"/>
          <w:i/>
          <w:color w:val="4D4D4F"/>
          <w:spacing w:val="-32"/>
          <w:sz w:val="18"/>
        </w:rPr>
        <w:t> </w:t>
      </w:r>
      <w:r>
        <w:rPr>
          <w:rFonts w:ascii="Lucida Sans" w:hAnsi="Lucida Sans"/>
          <w:i/>
          <w:color w:val="4D4D4F"/>
          <w:sz w:val="18"/>
        </w:rPr>
        <w:t>of</w:t>
      </w:r>
      <w:r>
        <w:rPr>
          <w:rFonts w:ascii="Lucida Sans" w:hAnsi="Lucida Sans"/>
          <w:i/>
          <w:color w:val="4D4D4F"/>
          <w:spacing w:val="-31"/>
          <w:sz w:val="18"/>
        </w:rPr>
        <w:t> </w:t>
      </w:r>
      <w:r>
        <w:rPr>
          <w:rFonts w:ascii="Lucida Sans" w:hAnsi="Lucida Sans"/>
          <w:i/>
          <w:color w:val="4D4D4F"/>
          <w:sz w:val="18"/>
        </w:rPr>
        <w:t>General</w:t>
      </w:r>
      <w:r>
        <w:rPr>
          <w:rFonts w:ascii="Lucida Sans" w:hAnsi="Lucida Sans"/>
          <w:i/>
          <w:color w:val="4D4D4F"/>
          <w:spacing w:val="-31"/>
          <w:sz w:val="18"/>
        </w:rPr>
        <w:t> </w:t>
      </w:r>
      <w:r>
        <w:rPr>
          <w:rFonts w:ascii="Lucida Sans" w:hAnsi="Lucida Sans"/>
          <w:i/>
          <w:color w:val="4D4D4F"/>
          <w:sz w:val="18"/>
        </w:rPr>
        <w:t>Internal</w:t>
      </w:r>
      <w:r>
        <w:rPr>
          <w:rFonts w:ascii="Lucida Sans" w:hAnsi="Lucida Sans"/>
          <w:i/>
          <w:color w:val="4D4D4F"/>
          <w:spacing w:val="-32"/>
          <w:sz w:val="18"/>
        </w:rPr>
        <w:t> </w:t>
      </w:r>
      <w:r>
        <w:rPr>
          <w:rFonts w:ascii="Lucida Sans" w:hAnsi="Lucida Sans"/>
          <w:i/>
          <w:color w:val="4D4D4F"/>
          <w:sz w:val="18"/>
        </w:rPr>
        <w:t>Medicine,</w:t>
      </w:r>
      <w:r>
        <w:rPr>
          <w:rFonts w:ascii="Lucida Sans" w:hAnsi="Lucida Sans"/>
          <w:i/>
          <w:color w:val="4D4D4F"/>
          <w:spacing w:val="-31"/>
          <w:sz w:val="18"/>
        </w:rPr>
        <w:t> </w:t>
      </w:r>
      <w:r>
        <w:rPr>
          <w:rFonts w:ascii="Lucida Sans" w:hAnsi="Lucida Sans"/>
          <w:i/>
          <w:color w:val="4D4D4F"/>
          <w:sz w:val="18"/>
        </w:rPr>
        <w:t>21</w:t>
      </w:r>
      <w:r>
        <w:rPr>
          <w:color w:val="4D4D4F"/>
          <w:sz w:val="18"/>
        </w:rPr>
        <w:t>(2),</w:t>
      </w:r>
      <w:r>
        <w:rPr>
          <w:color w:val="4D4D4F"/>
          <w:spacing w:val="-24"/>
          <w:sz w:val="18"/>
        </w:rPr>
        <w:t> </w:t>
      </w:r>
      <w:r>
        <w:rPr>
          <w:color w:val="4D4D4F"/>
          <w:sz w:val="18"/>
        </w:rPr>
        <w:t>193–195.</w:t>
      </w:r>
    </w:p>
    <w:p>
      <w:pPr>
        <w:pStyle w:val="ListParagraph"/>
        <w:numPr>
          <w:ilvl w:val="0"/>
          <w:numId w:val="13"/>
        </w:numPr>
        <w:tabs>
          <w:tab w:pos="520" w:val="left" w:leader="none"/>
        </w:tabs>
        <w:spacing w:line="247" w:lineRule="auto" w:before="69" w:after="0"/>
        <w:ind w:left="520" w:right="153" w:hanging="360"/>
        <w:jc w:val="left"/>
        <w:rPr>
          <w:color w:val="4D4D4F"/>
          <w:sz w:val="18"/>
        </w:rPr>
      </w:pPr>
      <w:r>
        <w:rPr>
          <w:color w:val="4D4D4F"/>
          <w:sz w:val="18"/>
        </w:rPr>
        <w:t>Lee, J. D., Friedmann, </w:t>
      </w:r>
      <w:r>
        <w:rPr>
          <w:color w:val="4D4D4F"/>
          <w:spacing w:val="-17"/>
          <w:sz w:val="18"/>
        </w:rPr>
        <w:t>P. </w:t>
      </w:r>
      <w:r>
        <w:rPr>
          <w:color w:val="4D4D4F"/>
          <w:sz w:val="18"/>
        </w:rPr>
        <w:t>D., Kinlock, </w:t>
      </w:r>
      <w:r>
        <w:rPr>
          <w:color w:val="4D4D4F"/>
          <w:spacing w:val="-10"/>
          <w:sz w:val="18"/>
        </w:rPr>
        <w:t>T. </w:t>
      </w:r>
      <w:r>
        <w:rPr>
          <w:color w:val="4D4D4F"/>
          <w:spacing w:val="-5"/>
          <w:sz w:val="18"/>
        </w:rPr>
        <w:t>W., </w:t>
      </w:r>
      <w:r>
        <w:rPr>
          <w:color w:val="4D4D4F"/>
          <w:sz w:val="18"/>
        </w:rPr>
        <w:t>Nunes, E. </w:t>
      </w:r>
      <w:r>
        <w:rPr>
          <w:color w:val="4D4D4F"/>
          <w:spacing w:val="-8"/>
          <w:sz w:val="18"/>
        </w:rPr>
        <w:t>V., </w:t>
      </w:r>
      <w:r>
        <w:rPr>
          <w:color w:val="4D4D4F"/>
          <w:spacing w:val="-3"/>
          <w:sz w:val="18"/>
        </w:rPr>
        <w:t>Boney, </w:t>
      </w:r>
      <w:r>
        <w:rPr>
          <w:color w:val="4D4D4F"/>
          <w:spacing w:val="-10"/>
          <w:sz w:val="18"/>
        </w:rPr>
        <w:t>T. </w:t>
      </w:r>
      <w:r>
        <w:rPr>
          <w:color w:val="4D4D4F"/>
          <w:spacing w:val="-9"/>
          <w:sz w:val="18"/>
        </w:rPr>
        <w:t>Y., </w:t>
      </w:r>
      <w:r>
        <w:rPr>
          <w:color w:val="4D4D4F"/>
          <w:sz w:val="18"/>
        </w:rPr>
        <w:t>Hoskinson, R. A., </w:t>
      </w:r>
      <w:r>
        <w:rPr>
          <w:color w:val="4D4D4F"/>
          <w:spacing w:val="-5"/>
          <w:sz w:val="18"/>
        </w:rPr>
        <w:t>Jr., </w:t>
      </w:r>
      <w:r>
        <w:rPr>
          <w:color w:val="4D4D4F"/>
          <w:sz w:val="18"/>
        </w:rPr>
        <w:t>... O’Brien, C. </w:t>
      </w:r>
      <w:r>
        <w:rPr>
          <w:color w:val="4D4D4F"/>
          <w:spacing w:val="-17"/>
          <w:sz w:val="18"/>
        </w:rPr>
        <w:t>P. </w:t>
      </w:r>
      <w:r>
        <w:rPr>
          <w:color w:val="4D4D4F"/>
          <w:sz w:val="18"/>
        </w:rPr>
        <w:t>(2016). Extended-release naltrexone to prevent </w:t>
      </w:r>
      <w:r>
        <w:rPr>
          <w:color w:val="4D4D4F"/>
          <w:spacing w:val="-3"/>
          <w:sz w:val="18"/>
        </w:rPr>
        <w:t>opioid </w:t>
      </w:r>
      <w:r>
        <w:rPr>
          <w:color w:val="4D4D4F"/>
          <w:sz w:val="18"/>
        </w:rPr>
        <w:t>relapse in criminal justice offenders. </w:t>
      </w:r>
      <w:r>
        <w:rPr>
          <w:rFonts w:ascii="Lucida Sans" w:hAnsi="Lucida Sans"/>
          <w:i/>
          <w:color w:val="4D4D4F"/>
          <w:sz w:val="18"/>
        </w:rPr>
        <w:t>New England </w:t>
      </w:r>
      <w:r>
        <w:rPr>
          <w:rFonts w:ascii="Lucida Sans" w:hAnsi="Lucida Sans"/>
          <w:i/>
          <w:color w:val="4D4D4F"/>
          <w:sz w:val="18"/>
        </w:rPr>
        <w:t>Journal</w:t>
      </w:r>
      <w:r>
        <w:rPr>
          <w:rFonts w:ascii="Lucida Sans" w:hAnsi="Lucida Sans"/>
          <w:i/>
          <w:color w:val="4D4D4F"/>
          <w:spacing w:val="-13"/>
          <w:sz w:val="18"/>
        </w:rPr>
        <w:t> </w:t>
      </w:r>
      <w:r>
        <w:rPr>
          <w:rFonts w:ascii="Lucida Sans" w:hAnsi="Lucida Sans"/>
          <w:i/>
          <w:color w:val="4D4D4F"/>
          <w:sz w:val="18"/>
        </w:rPr>
        <w:t>of</w:t>
      </w:r>
      <w:r>
        <w:rPr>
          <w:rFonts w:ascii="Lucida Sans" w:hAnsi="Lucida Sans"/>
          <w:i/>
          <w:color w:val="4D4D4F"/>
          <w:spacing w:val="-13"/>
          <w:sz w:val="18"/>
        </w:rPr>
        <w:t> </w:t>
      </w:r>
      <w:r>
        <w:rPr>
          <w:rFonts w:ascii="Lucida Sans" w:hAnsi="Lucida Sans"/>
          <w:i/>
          <w:color w:val="4D4D4F"/>
          <w:sz w:val="18"/>
        </w:rPr>
        <w:t>Medicine,</w:t>
      </w:r>
      <w:r>
        <w:rPr>
          <w:rFonts w:ascii="Lucida Sans" w:hAnsi="Lucida Sans"/>
          <w:i/>
          <w:color w:val="4D4D4F"/>
          <w:spacing w:val="-13"/>
          <w:sz w:val="18"/>
        </w:rPr>
        <w:t> </w:t>
      </w:r>
      <w:r>
        <w:rPr>
          <w:rFonts w:ascii="Lucida Sans" w:hAnsi="Lucida Sans"/>
          <w:i/>
          <w:color w:val="4D4D4F"/>
          <w:sz w:val="18"/>
        </w:rPr>
        <w:t>374</w:t>
      </w:r>
      <w:r>
        <w:rPr>
          <w:color w:val="4D4D4F"/>
          <w:sz w:val="18"/>
        </w:rPr>
        <w:t>(13),</w:t>
      </w:r>
      <w:r>
        <w:rPr>
          <w:color w:val="4D4D4F"/>
          <w:spacing w:val="-6"/>
          <w:sz w:val="18"/>
        </w:rPr>
        <w:t> </w:t>
      </w:r>
      <w:r>
        <w:rPr>
          <w:color w:val="4D4D4F"/>
          <w:sz w:val="18"/>
        </w:rPr>
        <w:t>1232–1242.</w:t>
      </w:r>
    </w:p>
    <w:p>
      <w:pPr>
        <w:pStyle w:val="ListParagraph"/>
        <w:numPr>
          <w:ilvl w:val="0"/>
          <w:numId w:val="13"/>
        </w:numPr>
        <w:tabs>
          <w:tab w:pos="520" w:val="left" w:leader="none"/>
        </w:tabs>
        <w:spacing w:line="249" w:lineRule="auto" w:before="76" w:after="0"/>
        <w:ind w:left="520" w:right="231" w:hanging="360"/>
        <w:jc w:val="left"/>
        <w:rPr>
          <w:color w:val="4D4D4F"/>
          <w:sz w:val="18"/>
        </w:rPr>
      </w:pPr>
      <w:r>
        <w:rPr>
          <w:color w:val="4D4D4F"/>
          <w:sz w:val="18"/>
        </w:rPr>
        <w:t>Merlo, L. J., Greene, </w:t>
      </w:r>
      <w:r>
        <w:rPr>
          <w:color w:val="4D4D4F"/>
          <w:spacing w:val="-7"/>
          <w:sz w:val="18"/>
        </w:rPr>
        <w:t>W. </w:t>
      </w:r>
      <w:r>
        <w:rPr>
          <w:color w:val="4D4D4F"/>
          <w:sz w:val="18"/>
        </w:rPr>
        <w:t>M., &amp; Pomm, R. (2011). Mandatory naltrexone treatment prevents relapse among opiate-dependent anesthesiologists </w:t>
      </w:r>
      <w:r>
        <w:rPr>
          <w:color w:val="4D4D4F"/>
          <w:spacing w:val="-3"/>
          <w:sz w:val="18"/>
        </w:rPr>
        <w:t>returning </w:t>
      </w:r>
      <w:r>
        <w:rPr>
          <w:color w:val="4D4D4F"/>
          <w:sz w:val="18"/>
        </w:rPr>
        <w:t>to practice. </w:t>
      </w:r>
      <w:r>
        <w:rPr>
          <w:rFonts w:ascii="Lucida Sans" w:hAnsi="Lucida Sans"/>
          <w:i/>
          <w:color w:val="4D4D4F"/>
          <w:sz w:val="18"/>
        </w:rPr>
        <w:t>Journal of Addiction Medicine, 5(</w:t>
      </w:r>
      <w:r>
        <w:rPr>
          <w:color w:val="4D4D4F"/>
          <w:sz w:val="18"/>
        </w:rPr>
        <w:t>4), 279–283.</w:t>
      </w:r>
    </w:p>
    <w:p>
      <w:pPr>
        <w:pStyle w:val="ListParagraph"/>
        <w:numPr>
          <w:ilvl w:val="0"/>
          <w:numId w:val="13"/>
        </w:numPr>
        <w:tabs>
          <w:tab w:pos="520" w:val="left" w:leader="none"/>
        </w:tabs>
        <w:spacing w:line="247" w:lineRule="auto" w:before="70" w:after="0"/>
        <w:ind w:left="520" w:right="280" w:hanging="360"/>
        <w:jc w:val="left"/>
        <w:rPr>
          <w:color w:val="4D4D4F"/>
          <w:sz w:val="18"/>
        </w:rPr>
      </w:pPr>
      <w:r>
        <w:rPr>
          <w:color w:val="4D4D4F"/>
          <w:sz w:val="18"/>
        </w:rPr>
        <w:t>Washton, A. M., Gold, M. S., &amp; Pottash, A. C. </w:t>
      </w:r>
      <w:r>
        <w:rPr>
          <w:color w:val="4D4D4F"/>
          <w:spacing w:val="-3"/>
          <w:sz w:val="18"/>
        </w:rPr>
        <w:t>(1984). </w:t>
      </w:r>
      <w:r>
        <w:rPr>
          <w:color w:val="4D4D4F"/>
          <w:sz w:val="18"/>
        </w:rPr>
        <w:t>Successful use of naltrexone in addicted physicians and business executives. </w:t>
      </w:r>
      <w:r>
        <w:rPr>
          <w:rFonts w:ascii="Lucida Sans" w:hAnsi="Lucida Sans"/>
          <w:i/>
          <w:color w:val="4D4D4F"/>
          <w:sz w:val="18"/>
        </w:rPr>
        <w:t>Advances in Alcohol and </w:t>
      </w:r>
      <w:r>
        <w:rPr>
          <w:rFonts w:ascii="Lucida Sans" w:hAnsi="Lucida Sans"/>
          <w:i/>
          <w:color w:val="4D4D4F"/>
          <w:sz w:val="18"/>
        </w:rPr>
        <w:t>Substance Abuse, 4</w:t>
      </w:r>
      <w:r>
        <w:rPr>
          <w:color w:val="4D4D4F"/>
          <w:sz w:val="18"/>
        </w:rPr>
        <w:t>(2),</w:t>
      </w:r>
      <w:r>
        <w:rPr>
          <w:color w:val="4D4D4F"/>
          <w:spacing w:val="-24"/>
          <w:sz w:val="18"/>
        </w:rPr>
        <w:t> </w:t>
      </w:r>
      <w:r>
        <w:rPr>
          <w:color w:val="4D4D4F"/>
          <w:sz w:val="18"/>
        </w:rPr>
        <w:t>89–96.</w:t>
      </w:r>
    </w:p>
    <w:p>
      <w:pPr>
        <w:pStyle w:val="ListParagraph"/>
        <w:numPr>
          <w:ilvl w:val="0"/>
          <w:numId w:val="13"/>
        </w:numPr>
        <w:tabs>
          <w:tab w:pos="520" w:val="left" w:leader="none"/>
        </w:tabs>
        <w:spacing w:line="247" w:lineRule="auto" w:before="73" w:after="0"/>
        <w:ind w:left="520" w:right="68" w:hanging="360"/>
        <w:jc w:val="left"/>
        <w:rPr>
          <w:color w:val="4D4D4F"/>
          <w:sz w:val="18"/>
        </w:rPr>
      </w:pPr>
      <w:r>
        <w:rPr>
          <w:color w:val="4D4D4F"/>
          <w:sz w:val="18"/>
        </w:rPr>
        <w:t>Minozzi,</w:t>
      </w:r>
      <w:r>
        <w:rPr>
          <w:color w:val="4D4D4F"/>
          <w:spacing w:val="-12"/>
          <w:sz w:val="18"/>
        </w:rPr>
        <w:t> </w:t>
      </w:r>
      <w:r>
        <w:rPr>
          <w:color w:val="4D4D4F"/>
          <w:sz w:val="18"/>
        </w:rPr>
        <w:t>S.,</w:t>
      </w:r>
      <w:r>
        <w:rPr>
          <w:color w:val="4D4D4F"/>
          <w:spacing w:val="-11"/>
          <w:sz w:val="18"/>
        </w:rPr>
        <w:t> </w:t>
      </w:r>
      <w:r>
        <w:rPr>
          <w:color w:val="4D4D4F"/>
          <w:sz w:val="18"/>
        </w:rPr>
        <w:t>Amato,</w:t>
      </w:r>
      <w:r>
        <w:rPr>
          <w:color w:val="4D4D4F"/>
          <w:spacing w:val="-12"/>
          <w:sz w:val="18"/>
        </w:rPr>
        <w:t> </w:t>
      </w:r>
      <w:r>
        <w:rPr>
          <w:color w:val="4D4D4F"/>
          <w:sz w:val="18"/>
        </w:rPr>
        <w:t>L.,</w:t>
      </w:r>
      <w:r>
        <w:rPr>
          <w:color w:val="4D4D4F"/>
          <w:spacing w:val="-11"/>
          <w:sz w:val="18"/>
        </w:rPr>
        <w:t> </w:t>
      </w:r>
      <w:r>
        <w:rPr>
          <w:color w:val="4D4D4F"/>
          <w:spacing w:val="-4"/>
          <w:sz w:val="18"/>
        </w:rPr>
        <w:t>Vecchi,</w:t>
      </w:r>
      <w:r>
        <w:rPr>
          <w:color w:val="4D4D4F"/>
          <w:spacing w:val="-12"/>
          <w:sz w:val="18"/>
        </w:rPr>
        <w:t> </w:t>
      </w:r>
      <w:r>
        <w:rPr>
          <w:color w:val="4D4D4F"/>
          <w:sz w:val="18"/>
        </w:rPr>
        <w:t>S.,</w:t>
      </w:r>
      <w:r>
        <w:rPr>
          <w:color w:val="4D4D4F"/>
          <w:spacing w:val="-11"/>
          <w:sz w:val="18"/>
        </w:rPr>
        <w:t> </w:t>
      </w:r>
      <w:r>
        <w:rPr>
          <w:color w:val="4D4D4F"/>
          <w:sz w:val="18"/>
        </w:rPr>
        <w:t>Davoli,</w:t>
      </w:r>
      <w:r>
        <w:rPr>
          <w:color w:val="4D4D4F"/>
          <w:spacing w:val="-12"/>
          <w:sz w:val="18"/>
        </w:rPr>
        <w:t> </w:t>
      </w:r>
      <w:r>
        <w:rPr>
          <w:color w:val="4D4D4F"/>
          <w:sz w:val="18"/>
        </w:rPr>
        <w:t>M.,</w:t>
      </w:r>
      <w:r>
        <w:rPr>
          <w:color w:val="4D4D4F"/>
          <w:spacing w:val="-11"/>
          <w:sz w:val="18"/>
        </w:rPr>
        <w:t> </w:t>
      </w:r>
      <w:r>
        <w:rPr>
          <w:color w:val="4D4D4F"/>
          <w:spacing w:val="-4"/>
          <w:sz w:val="18"/>
        </w:rPr>
        <w:t>Kirchmayer, </w:t>
      </w:r>
      <w:r>
        <w:rPr>
          <w:color w:val="4D4D4F"/>
          <w:sz w:val="18"/>
        </w:rPr>
        <w:t>U., &amp; </w:t>
      </w:r>
      <w:r>
        <w:rPr>
          <w:color w:val="4D4D4F"/>
          <w:spacing w:val="-6"/>
          <w:sz w:val="18"/>
        </w:rPr>
        <w:t>Verster, </w:t>
      </w:r>
      <w:r>
        <w:rPr>
          <w:color w:val="4D4D4F"/>
          <w:sz w:val="18"/>
        </w:rPr>
        <w:t>A. (2011). Oral </w:t>
      </w:r>
      <w:r>
        <w:rPr>
          <w:color w:val="4D4D4F"/>
          <w:spacing w:val="-3"/>
          <w:sz w:val="18"/>
        </w:rPr>
        <w:t>naltrexone </w:t>
      </w:r>
      <w:r>
        <w:rPr>
          <w:color w:val="4D4D4F"/>
          <w:sz w:val="18"/>
        </w:rPr>
        <w:t>maintenance </w:t>
      </w:r>
      <w:r>
        <w:rPr>
          <w:color w:val="4D4D4F"/>
          <w:spacing w:val="-3"/>
          <w:sz w:val="18"/>
        </w:rPr>
        <w:t>treatment </w:t>
      </w:r>
      <w:r>
        <w:rPr>
          <w:color w:val="4D4D4F"/>
          <w:sz w:val="18"/>
        </w:rPr>
        <w:t>for opioid dependence. </w:t>
      </w:r>
      <w:r>
        <w:rPr>
          <w:rFonts w:ascii="Lucida Sans" w:hAnsi="Lucida Sans"/>
          <w:i/>
          <w:color w:val="4D4D4F"/>
          <w:sz w:val="18"/>
        </w:rPr>
        <w:t>Cochrane Database </w:t>
      </w:r>
      <w:r>
        <w:rPr>
          <w:rFonts w:ascii="Lucida Sans" w:hAnsi="Lucida Sans"/>
          <w:i/>
          <w:color w:val="4D4D4F"/>
          <w:sz w:val="18"/>
        </w:rPr>
        <w:t>of</w:t>
      </w:r>
      <w:r>
        <w:rPr>
          <w:rFonts w:ascii="Lucida Sans" w:hAnsi="Lucida Sans"/>
          <w:i/>
          <w:color w:val="4D4D4F"/>
          <w:spacing w:val="-19"/>
          <w:sz w:val="18"/>
        </w:rPr>
        <w:t> </w:t>
      </w:r>
      <w:r>
        <w:rPr>
          <w:rFonts w:ascii="Lucida Sans" w:hAnsi="Lucida Sans"/>
          <w:i/>
          <w:color w:val="4D4D4F"/>
          <w:sz w:val="18"/>
        </w:rPr>
        <w:t>Systematic</w:t>
      </w:r>
      <w:r>
        <w:rPr>
          <w:rFonts w:ascii="Lucida Sans" w:hAnsi="Lucida Sans"/>
          <w:i/>
          <w:color w:val="4D4D4F"/>
          <w:spacing w:val="-18"/>
          <w:sz w:val="18"/>
        </w:rPr>
        <w:t> </w:t>
      </w:r>
      <w:r>
        <w:rPr>
          <w:rFonts w:ascii="Lucida Sans" w:hAnsi="Lucida Sans"/>
          <w:i/>
          <w:color w:val="4D4D4F"/>
          <w:sz w:val="18"/>
        </w:rPr>
        <w:t>Reviews,</w:t>
      </w:r>
      <w:r>
        <w:rPr>
          <w:rFonts w:ascii="Lucida Sans" w:hAnsi="Lucida Sans"/>
          <w:i/>
          <w:color w:val="4D4D4F"/>
          <w:spacing w:val="-18"/>
          <w:sz w:val="18"/>
        </w:rPr>
        <w:t> </w:t>
      </w:r>
      <w:r>
        <w:rPr>
          <w:rFonts w:ascii="Lucida Sans" w:hAnsi="Lucida Sans"/>
          <w:i/>
          <w:color w:val="4D4D4F"/>
          <w:sz w:val="18"/>
        </w:rPr>
        <w:t>2011</w:t>
      </w:r>
      <w:r>
        <w:rPr>
          <w:color w:val="4D4D4F"/>
          <w:sz w:val="18"/>
        </w:rPr>
        <w:t>(4),</w:t>
      </w:r>
      <w:r>
        <w:rPr>
          <w:color w:val="4D4D4F"/>
          <w:spacing w:val="-11"/>
          <w:sz w:val="18"/>
        </w:rPr>
        <w:t> </w:t>
      </w:r>
      <w:r>
        <w:rPr>
          <w:color w:val="4D4D4F"/>
          <w:sz w:val="18"/>
        </w:rPr>
        <w:t>1–45.</w:t>
      </w:r>
    </w:p>
    <w:p>
      <w:pPr>
        <w:pStyle w:val="ListParagraph"/>
        <w:numPr>
          <w:ilvl w:val="0"/>
          <w:numId w:val="13"/>
        </w:numPr>
        <w:tabs>
          <w:tab w:pos="520" w:val="left" w:leader="none"/>
        </w:tabs>
        <w:spacing w:line="247" w:lineRule="auto" w:before="72" w:after="0"/>
        <w:ind w:left="520" w:right="241" w:hanging="360"/>
        <w:jc w:val="left"/>
        <w:rPr>
          <w:color w:val="4D4D4F"/>
          <w:sz w:val="18"/>
        </w:rPr>
      </w:pPr>
      <w:r>
        <w:rPr>
          <w:color w:val="4D4D4F"/>
          <w:sz w:val="18"/>
        </w:rPr>
        <w:t>Cornish, J. </w:t>
      </w:r>
      <w:r>
        <w:rPr>
          <w:color w:val="4D4D4F"/>
          <w:spacing w:val="-5"/>
          <w:sz w:val="18"/>
        </w:rPr>
        <w:t>W., </w:t>
      </w:r>
      <w:r>
        <w:rPr>
          <w:color w:val="4D4D4F"/>
          <w:spacing w:val="-3"/>
          <w:sz w:val="18"/>
        </w:rPr>
        <w:t>Metzger, </w:t>
      </w:r>
      <w:r>
        <w:rPr>
          <w:color w:val="4D4D4F"/>
          <w:sz w:val="18"/>
        </w:rPr>
        <w:t>D., </w:t>
      </w:r>
      <w:r>
        <w:rPr>
          <w:color w:val="4D4D4F"/>
          <w:spacing w:val="-5"/>
          <w:sz w:val="18"/>
        </w:rPr>
        <w:t>Woody, </w:t>
      </w:r>
      <w:r>
        <w:rPr>
          <w:color w:val="4D4D4F"/>
          <w:sz w:val="18"/>
        </w:rPr>
        <w:t>G. E., Wilson, </w:t>
      </w:r>
      <w:r>
        <w:rPr>
          <w:color w:val="4D4D4F"/>
          <w:spacing w:val="-5"/>
          <w:sz w:val="18"/>
        </w:rPr>
        <w:t>D., </w:t>
      </w:r>
      <w:r>
        <w:rPr>
          <w:color w:val="4D4D4F"/>
          <w:sz w:val="18"/>
        </w:rPr>
        <w:t>McLellan, A. </w:t>
      </w:r>
      <w:r>
        <w:rPr>
          <w:color w:val="4D4D4F"/>
          <w:spacing w:val="-7"/>
          <w:sz w:val="18"/>
        </w:rPr>
        <w:t>T., </w:t>
      </w:r>
      <w:r>
        <w:rPr>
          <w:color w:val="4D4D4F"/>
          <w:sz w:val="18"/>
        </w:rPr>
        <w:t>Vandergrift, B., &amp; O’Brien, C. (1997). Naltrexone pharmacotherapy for opioid dependent federal probationers. </w:t>
      </w:r>
      <w:r>
        <w:rPr>
          <w:rFonts w:ascii="Lucida Sans" w:hAnsi="Lucida Sans"/>
          <w:i/>
          <w:color w:val="4D4D4F"/>
          <w:sz w:val="18"/>
        </w:rPr>
        <w:t>Journal of Substance Abuse </w:t>
      </w:r>
      <w:r>
        <w:rPr>
          <w:rFonts w:ascii="Lucida Sans" w:hAnsi="Lucida Sans"/>
          <w:i/>
          <w:color w:val="4D4D4F"/>
          <w:spacing w:val="-3"/>
          <w:sz w:val="18"/>
        </w:rPr>
        <w:t>Treatment, </w:t>
      </w:r>
      <w:r>
        <w:rPr>
          <w:rFonts w:ascii="Lucida Sans" w:hAnsi="Lucida Sans"/>
          <w:i/>
          <w:color w:val="4D4D4F"/>
          <w:sz w:val="18"/>
        </w:rPr>
        <w:t>14</w:t>
      </w:r>
      <w:r>
        <w:rPr>
          <w:color w:val="4D4D4F"/>
          <w:sz w:val="18"/>
        </w:rPr>
        <w:t>(6),</w:t>
      </w:r>
      <w:r>
        <w:rPr>
          <w:color w:val="4D4D4F"/>
          <w:spacing w:val="-10"/>
          <w:sz w:val="18"/>
        </w:rPr>
        <w:t> </w:t>
      </w:r>
      <w:r>
        <w:rPr>
          <w:color w:val="4D4D4F"/>
          <w:sz w:val="18"/>
        </w:rPr>
        <w:t>529–534.</w:t>
      </w:r>
    </w:p>
    <w:p>
      <w:pPr>
        <w:pStyle w:val="ListParagraph"/>
        <w:numPr>
          <w:ilvl w:val="0"/>
          <w:numId w:val="13"/>
        </w:numPr>
        <w:tabs>
          <w:tab w:pos="520" w:val="left" w:leader="none"/>
        </w:tabs>
        <w:spacing w:line="247" w:lineRule="auto" w:before="75" w:after="0"/>
        <w:ind w:left="520" w:right="68" w:hanging="360"/>
        <w:jc w:val="left"/>
        <w:rPr>
          <w:color w:val="4D4D4F"/>
          <w:sz w:val="18"/>
        </w:rPr>
      </w:pPr>
      <w:r>
        <w:rPr>
          <w:color w:val="4D4D4F"/>
          <w:sz w:val="18"/>
        </w:rPr>
        <w:t>Minozzi,</w:t>
      </w:r>
      <w:r>
        <w:rPr>
          <w:color w:val="4D4D4F"/>
          <w:spacing w:val="-12"/>
          <w:sz w:val="18"/>
        </w:rPr>
        <w:t> </w:t>
      </w:r>
      <w:r>
        <w:rPr>
          <w:color w:val="4D4D4F"/>
          <w:sz w:val="18"/>
        </w:rPr>
        <w:t>S.,</w:t>
      </w:r>
      <w:r>
        <w:rPr>
          <w:color w:val="4D4D4F"/>
          <w:spacing w:val="-11"/>
          <w:sz w:val="18"/>
        </w:rPr>
        <w:t> </w:t>
      </w:r>
      <w:r>
        <w:rPr>
          <w:color w:val="4D4D4F"/>
          <w:sz w:val="18"/>
        </w:rPr>
        <w:t>Amato,</w:t>
      </w:r>
      <w:r>
        <w:rPr>
          <w:color w:val="4D4D4F"/>
          <w:spacing w:val="-12"/>
          <w:sz w:val="18"/>
        </w:rPr>
        <w:t> </w:t>
      </w:r>
      <w:r>
        <w:rPr>
          <w:color w:val="4D4D4F"/>
          <w:sz w:val="18"/>
        </w:rPr>
        <w:t>L.,</w:t>
      </w:r>
      <w:r>
        <w:rPr>
          <w:color w:val="4D4D4F"/>
          <w:spacing w:val="-11"/>
          <w:sz w:val="18"/>
        </w:rPr>
        <w:t> </w:t>
      </w:r>
      <w:r>
        <w:rPr>
          <w:color w:val="4D4D4F"/>
          <w:spacing w:val="-4"/>
          <w:sz w:val="18"/>
        </w:rPr>
        <w:t>Vecchi,</w:t>
      </w:r>
      <w:r>
        <w:rPr>
          <w:color w:val="4D4D4F"/>
          <w:spacing w:val="-12"/>
          <w:sz w:val="18"/>
        </w:rPr>
        <w:t> </w:t>
      </w:r>
      <w:r>
        <w:rPr>
          <w:color w:val="4D4D4F"/>
          <w:sz w:val="18"/>
        </w:rPr>
        <w:t>S.,</w:t>
      </w:r>
      <w:r>
        <w:rPr>
          <w:color w:val="4D4D4F"/>
          <w:spacing w:val="-11"/>
          <w:sz w:val="18"/>
        </w:rPr>
        <w:t> </w:t>
      </w:r>
      <w:r>
        <w:rPr>
          <w:color w:val="4D4D4F"/>
          <w:sz w:val="18"/>
        </w:rPr>
        <w:t>Davoli,</w:t>
      </w:r>
      <w:r>
        <w:rPr>
          <w:color w:val="4D4D4F"/>
          <w:spacing w:val="-12"/>
          <w:sz w:val="18"/>
        </w:rPr>
        <w:t> </w:t>
      </w:r>
      <w:r>
        <w:rPr>
          <w:color w:val="4D4D4F"/>
          <w:sz w:val="18"/>
        </w:rPr>
        <w:t>M.,</w:t>
      </w:r>
      <w:r>
        <w:rPr>
          <w:color w:val="4D4D4F"/>
          <w:spacing w:val="-11"/>
          <w:sz w:val="18"/>
        </w:rPr>
        <w:t> </w:t>
      </w:r>
      <w:r>
        <w:rPr>
          <w:color w:val="4D4D4F"/>
          <w:spacing w:val="-4"/>
          <w:sz w:val="18"/>
        </w:rPr>
        <w:t>Kirchmayer, </w:t>
      </w:r>
      <w:r>
        <w:rPr>
          <w:color w:val="4D4D4F"/>
          <w:sz w:val="18"/>
        </w:rPr>
        <w:t>U., &amp; </w:t>
      </w:r>
      <w:r>
        <w:rPr>
          <w:color w:val="4D4D4F"/>
          <w:spacing w:val="-6"/>
          <w:sz w:val="18"/>
        </w:rPr>
        <w:t>Verster, </w:t>
      </w:r>
      <w:r>
        <w:rPr>
          <w:color w:val="4D4D4F"/>
          <w:sz w:val="18"/>
        </w:rPr>
        <w:t>A. (2011). Oral </w:t>
      </w:r>
      <w:r>
        <w:rPr>
          <w:color w:val="4D4D4F"/>
          <w:spacing w:val="-3"/>
          <w:sz w:val="18"/>
        </w:rPr>
        <w:t>naltrexone </w:t>
      </w:r>
      <w:r>
        <w:rPr>
          <w:color w:val="4D4D4F"/>
          <w:sz w:val="18"/>
        </w:rPr>
        <w:t>maintenance </w:t>
      </w:r>
      <w:r>
        <w:rPr>
          <w:color w:val="4D4D4F"/>
          <w:spacing w:val="-3"/>
          <w:sz w:val="18"/>
        </w:rPr>
        <w:t>treatment </w:t>
      </w:r>
      <w:r>
        <w:rPr>
          <w:color w:val="4D4D4F"/>
          <w:sz w:val="18"/>
        </w:rPr>
        <w:t>for opioid dependence. </w:t>
      </w:r>
      <w:r>
        <w:rPr>
          <w:rFonts w:ascii="Lucida Sans" w:hAnsi="Lucida Sans"/>
          <w:i/>
          <w:color w:val="4D4D4F"/>
          <w:sz w:val="18"/>
        </w:rPr>
        <w:t>Cochrane Database </w:t>
      </w:r>
      <w:r>
        <w:rPr>
          <w:rFonts w:ascii="Lucida Sans" w:hAnsi="Lucida Sans"/>
          <w:i/>
          <w:color w:val="4D4D4F"/>
          <w:sz w:val="18"/>
        </w:rPr>
        <w:t>of</w:t>
      </w:r>
      <w:r>
        <w:rPr>
          <w:rFonts w:ascii="Lucida Sans" w:hAnsi="Lucida Sans"/>
          <w:i/>
          <w:color w:val="4D4D4F"/>
          <w:spacing w:val="-19"/>
          <w:sz w:val="18"/>
        </w:rPr>
        <w:t> </w:t>
      </w:r>
      <w:r>
        <w:rPr>
          <w:rFonts w:ascii="Lucida Sans" w:hAnsi="Lucida Sans"/>
          <w:i/>
          <w:color w:val="4D4D4F"/>
          <w:sz w:val="18"/>
        </w:rPr>
        <w:t>Systematic</w:t>
      </w:r>
      <w:r>
        <w:rPr>
          <w:rFonts w:ascii="Lucida Sans" w:hAnsi="Lucida Sans"/>
          <w:i/>
          <w:color w:val="4D4D4F"/>
          <w:spacing w:val="-18"/>
          <w:sz w:val="18"/>
        </w:rPr>
        <w:t> </w:t>
      </w:r>
      <w:r>
        <w:rPr>
          <w:rFonts w:ascii="Lucida Sans" w:hAnsi="Lucida Sans"/>
          <w:i/>
          <w:color w:val="4D4D4F"/>
          <w:sz w:val="18"/>
        </w:rPr>
        <w:t>Reviews,</w:t>
      </w:r>
      <w:r>
        <w:rPr>
          <w:rFonts w:ascii="Lucida Sans" w:hAnsi="Lucida Sans"/>
          <w:i/>
          <w:color w:val="4D4D4F"/>
          <w:spacing w:val="-18"/>
          <w:sz w:val="18"/>
        </w:rPr>
        <w:t> </w:t>
      </w:r>
      <w:r>
        <w:rPr>
          <w:rFonts w:ascii="Lucida Sans" w:hAnsi="Lucida Sans"/>
          <w:i/>
          <w:color w:val="4D4D4F"/>
          <w:sz w:val="18"/>
        </w:rPr>
        <w:t>2011</w:t>
      </w:r>
      <w:r>
        <w:rPr>
          <w:color w:val="4D4D4F"/>
          <w:sz w:val="18"/>
        </w:rPr>
        <w:t>(4),</w:t>
      </w:r>
      <w:r>
        <w:rPr>
          <w:color w:val="4D4D4F"/>
          <w:spacing w:val="-11"/>
          <w:sz w:val="18"/>
        </w:rPr>
        <w:t> </w:t>
      </w:r>
      <w:r>
        <w:rPr>
          <w:color w:val="4D4D4F"/>
          <w:sz w:val="18"/>
        </w:rPr>
        <w:t>1–45.</w:t>
      </w:r>
    </w:p>
    <w:p>
      <w:pPr>
        <w:pStyle w:val="ListParagraph"/>
        <w:numPr>
          <w:ilvl w:val="0"/>
          <w:numId w:val="13"/>
        </w:numPr>
        <w:tabs>
          <w:tab w:pos="520" w:val="left" w:leader="none"/>
        </w:tabs>
        <w:spacing w:line="249" w:lineRule="auto" w:before="73" w:after="0"/>
        <w:ind w:left="520" w:right="231" w:hanging="360"/>
        <w:jc w:val="left"/>
        <w:rPr>
          <w:color w:val="4D4D4F"/>
          <w:sz w:val="18"/>
        </w:rPr>
      </w:pPr>
      <w:r>
        <w:rPr>
          <w:color w:val="4D4D4F"/>
          <w:sz w:val="18"/>
        </w:rPr>
        <w:t>Merlo, L. J., Greene, </w:t>
      </w:r>
      <w:r>
        <w:rPr>
          <w:color w:val="4D4D4F"/>
          <w:spacing w:val="-7"/>
          <w:sz w:val="18"/>
        </w:rPr>
        <w:t>W. </w:t>
      </w:r>
      <w:r>
        <w:rPr>
          <w:color w:val="4D4D4F"/>
          <w:sz w:val="18"/>
        </w:rPr>
        <w:t>M., &amp; Pomm, R. (2011). Mandatory naltrexone treatment prevents relapse among opiate-dependent anesthesiologists </w:t>
      </w:r>
      <w:r>
        <w:rPr>
          <w:color w:val="4D4D4F"/>
          <w:spacing w:val="-3"/>
          <w:sz w:val="18"/>
        </w:rPr>
        <w:t>returning </w:t>
      </w:r>
      <w:r>
        <w:rPr>
          <w:color w:val="4D4D4F"/>
          <w:sz w:val="18"/>
        </w:rPr>
        <w:t>to practice. </w:t>
      </w:r>
      <w:r>
        <w:rPr>
          <w:rFonts w:ascii="Lucida Sans" w:hAnsi="Lucida Sans"/>
          <w:i/>
          <w:color w:val="4D4D4F"/>
          <w:sz w:val="18"/>
        </w:rPr>
        <w:t>Journal of Addiction Medicine, 5</w:t>
      </w:r>
      <w:r>
        <w:rPr>
          <w:color w:val="4D4D4F"/>
          <w:sz w:val="18"/>
        </w:rPr>
        <w:t>(4), 279–283.</w:t>
      </w:r>
    </w:p>
    <w:p>
      <w:pPr>
        <w:pStyle w:val="ListParagraph"/>
        <w:numPr>
          <w:ilvl w:val="0"/>
          <w:numId w:val="13"/>
        </w:numPr>
        <w:tabs>
          <w:tab w:pos="520" w:val="left" w:leader="none"/>
        </w:tabs>
        <w:spacing w:line="247" w:lineRule="auto" w:before="70" w:after="0"/>
        <w:ind w:left="520" w:right="191" w:hanging="360"/>
        <w:jc w:val="left"/>
        <w:rPr>
          <w:color w:val="4D4D4F"/>
          <w:sz w:val="18"/>
        </w:rPr>
      </w:pPr>
      <w:r>
        <w:rPr>
          <w:color w:val="4D4D4F"/>
          <w:sz w:val="18"/>
        </w:rPr>
        <w:t>Substance Abuse and Mental Health Services </w:t>
      </w:r>
      <w:r>
        <w:rPr>
          <w:color w:val="4D4D4F"/>
          <w:w w:val="95"/>
          <w:sz w:val="18"/>
        </w:rPr>
        <w:t>Administration. (2016). </w:t>
      </w:r>
      <w:r>
        <w:rPr>
          <w:rFonts w:ascii="Lucida Sans"/>
          <w:i/>
          <w:color w:val="4D4D4F"/>
          <w:w w:val="95"/>
          <w:sz w:val="18"/>
        </w:rPr>
        <w:t>Medication-assisted </w:t>
      </w:r>
      <w:r>
        <w:rPr>
          <w:rFonts w:ascii="Lucida Sans"/>
          <w:i/>
          <w:color w:val="4D4D4F"/>
          <w:spacing w:val="-3"/>
          <w:w w:val="95"/>
          <w:sz w:val="18"/>
        </w:rPr>
        <w:t>treatment </w:t>
      </w:r>
      <w:r>
        <w:rPr>
          <w:rFonts w:ascii="Lucida Sans"/>
          <w:i/>
          <w:color w:val="4D4D4F"/>
          <w:sz w:val="18"/>
        </w:rPr>
        <w:t>of</w:t>
      </w:r>
      <w:r>
        <w:rPr>
          <w:rFonts w:ascii="Lucida Sans"/>
          <w:i/>
          <w:color w:val="4D4D4F"/>
          <w:spacing w:val="-22"/>
          <w:sz w:val="18"/>
        </w:rPr>
        <w:t> </w:t>
      </w:r>
      <w:r>
        <w:rPr>
          <w:rFonts w:ascii="Lucida Sans"/>
          <w:i/>
          <w:color w:val="4D4D4F"/>
          <w:sz w:val="18"/>
        </w:rPr>
        <w:t>opioid</w:t>
      </w:r>
      <w:r>
        <w:rPr>
          <w:rFonts w:ascii="Lucida Sans"/>
          <w:i/>
          <w:color w:val="4D4D4F"/>
          <w:spacing w:val="-22"/>
          <w:sz w:val="18"/>
        </w:rPr>
        <w:t> </w:t>
      </w:r>
      <w:r>
        <w:rPr>
          <w:rFonts w:ascii="Lucida Sans"/>
          <w:i/>
          <w:color w:val="4D4D4F"/>
          <w:sz w:val="18"/>
        </w:rPr>
        <w:t>use</w:t>
      </w:r>
      <w:r>
        <w:rPr>
          <w:rFonts w:ascii="Lucida Sans"/>
          <w:i/>
          <w:color w:val="4D4D4F"/>
          <w:spacing w:val="-22"/>
          <w:sz w:val="18"/>
        </w:rPr>
        <w:t> </w:t>
      </w:r>
      <w:r>
        <w:rPr>
          <w:rFonts w:ascii="Lucida Sans"/>
          <w:i/>
          <w:color w:val="4D4D4F"/>
          <w:sz w:val="18"/>
        </w:rPr>
        <w:t>disorder</w:t>
      </w:r>
      <w:r>
        <w:rPr>
          <w:rFonts w:ascii="Lucida Sans"/>
          <w:i/>
          <w:color w:val="4D4D4F"/>
          <w:spacing w:val="-22"/>
          <w:sz w:val="18"/>
        </w:rPr>
        <w:t> </w:t>
      </w:r>
      <w:r>
        <w:rPr>
          <w:rFonts w:ascii="Lucida Sans"/>
          <w:i/>
          <w:color w:val="4D4D4F"/>
          <w:sz w:val="18"/>
        </w:rPr>
        <w:t>pocket</w:t>
      </w:r>
      <w:r>
        <w:rPr>
          <w:rFonts w:ascii="Lucida Sans"/>
          <w:i/>
          <w:color w:val="4D4D4F"/>
          <w:spacing w:val="-21"/>
          <w:sz w:val="18"/>
        </w:rPr>
        <w:t> </w:t>
      </w:r>
      <w:r>
        <w:rPr>
          <w:rFonts w:ascii="Lucida Sans"/>
          <w:i/>
          <w:color w:val="4D4D4F"/>
          <w:sz w:val="18"/>
        </w:rPr>
        <w:t>guide.</w:t>
      </w:r>
      <w:r>
        <w:rPr>
          <w:rFonts w:ascii="Lucida Sans"/>
          <w:i/>
          <w:color w:val="4D4D4F"/>
          <w:spacing w:val="-22"/>
          <w:sz w:val="18"/>
        </w:rPr>
        <w:t> </w:t>
      </w:r>
      <w:r>
        <w:rPr>
          <w:color w:val="4D4D4F"/>
          <w:sz w:val="18"/>
        </w:rPr>
        <w:t>HHS</w:t>
      </w:r>
      <w:r>
        <w:rPr>
          <w:color w:val="4D4D4F"/>
          <w:spacing w:val="-15"/>
          <w:sz w:val="18"/>
        </w:rPr>
        <w:t> </w:t>
      </w:r>
      <w:r>
        <w:rPr>
          <w:color w:val="4D4D4F"/>
          <w:sz w:val="18"/>
        </w:rPr>
        <w:t>No.</w:t>
      </w:r>
      <w:r>
        <w:rPr>
          <w:color w:val="4D4D4F"/>
          <w:spacing w:val="-15"/>
          <w:sz w:val="18"/>
        </w:rPr>
        <w:t> </w:t>
      </w:r>
      <w:r>
        <w:rPr>
          <w:color w:val="4D4D4F"/>
          <w:sz w:val="18"/>
        </w:rPr>
        <w:t>(SMA) 16-4892PG. Rockville, MD: Substance Abuse and Mental Health Services</w:t>
      </w:r>
      <w:r>
        <w:rPr>
          <w:color w:val="4D4D4F"/>
          <w:spacing w:val="5"/>
          <w:sz w:val="18"/>
        </w:rPr>
        <w:t> </w:t>
      </w:r>
      <w:r>
        <w:rPr>
          <w:color w:val="4D4D4F"/>
          <w:sz w:val="18"/>
        </w:rPr>
        <w:t>Administration.</w:t>
      </w:r>
    </w:p>
    <w:p>
      <w:pPr>
        <w:pStyle w:val="ListParagraph"/>
        <w:numPr>
          <w:ilvl w:val="0"/>
          <w:numId w:val="13"/>
        </w:numPr>
        <w:tabs>
          <w:tab w:pos="520" w:val="left" w:leader="none"/>
        </w:tabs>
        <w:spacing w:line="240" w:lineRule="auto" w:before="98" w:after="0"/>
        <w:ind w:left="520" w:right="0" w:hanging="360"/>
        <w:jc w:val="left"/>
        <w:rPr>
          <w:color w:val="4D4D4F"/>
          <w:sz w:val="18"/>
        </w:rPr>
      </w:pPr>
      <w:r>
        <w:rPr>
          <w:color w:val="4D4D4F"/>
          <w:w w:val="100"/>
          <w:sz w:val="18"/>
        </w:rPr>
        <w:br w:type="column"/>
      </w:r>
      <w:r>
        <w:rPr>
          <w:color w:val="4D4D4F"/>
          <w:sz w:val="18"/>
        </w:rPr>
        <w:t>Faggiano, </w:t>
      </w:r>
      <w:r>
        <w:rPr>
          <w:color w:val="4D4D4F"/>
          <w:spacing w:val="-10"/>
          <w:sz w:val="18"/>
        </w:rPr>
        <w:t>F., </w:t>
      </w:r>
      <w:r>
        <w:rPr>
          <w:color w:val="4D4D4F"/>
          <w:sz w:val="18"/>
        </w:rPr>
        <w:t>Vigna-Taglianti, </w:t>
      </w:r>
      <w:r>
        <w:rPr>
          <w:color w:val="4D4D4F"/>
          <w:spacing w:val="-10"/>
          <w:sz w:val="18"/>
        </w:rPr>
        <w:t>F., </w:t>
      </w:r>
      <w:r>
        <w:rPr>
          <w:color w:val="4D4D4F"/>
          <w:sz w:val="18"/>
        </w:rPr>
        <w:t>Versino, E., &amp;</w:t>
      </w:r>
      <w:r>
        <w:rPr>
          <w:color w:val="4D4D4F"/>
          <w:spacing w:val="-12"/>
          <w:sz w:val="18"/>
        </w:rPr>
        <w:t> </w:t>
      </w:r>
      <w:r>
        <w:rPr>
          <w:color w:val="4D4D4F"/>
          <w:sz w:val="18"/>
        </w:rPr>
        <w:t>Lemma,</w:t>
      </w:r>
    </w:p>
    <w:p>
      <w:pPr>
        <w:spacing w:line="244" w:lineRule="auto" w:before="10"/>
        <w:ind w:left="520" w:right="147" w:firstLine="0"/>
        <w:jc w:val="left"/>
        <w:rPr>
          <w:sz w:val="18"/>
        </w:rPr>
      </w:pPr>
      <w:r>
        <w:rPr>
          <w:color w:val="4D4D4F"/>
          <w:sz w:val="18"/>
        </w:rPr>
        <w:t>P. (2003). Methadone maintenance at different dosages for opioid dependence. </w:t>
      </w:r>
      <w:r>
        <w:rPr>
          <w:rFonts w:ascii="Lucida Sans" w:hAnsi="Lucida Sans"/>
          <w:i/>
          <w:color w:val="4D4D4F"/>
          <w:sz w:val="18"/>
        </w:rPr>
        <w:t>Cochrane Database of </w:t>
      </w:r>
      <w:r>
        <w:rPr>
          <w:rFonts w:ascii="Lucida Sans" w:hAnsi="Lucida Sans"/>
          <w:i/>
          <w:color w:val="4D4D4F"/>
          <w:sz w:val="18"/>
        </w:rPr>
        <w:t>Systematic Reviews, 2003</w:t>
      </w:r>
      <w:r>
        <w:rPr>
          <w:color w:val="4D4D4F"/>
          <w:sz w:val="18"/>
        </w:rPr>
        <w:t>(3), 1–45.</w:t>
      </w:r>
    </w:p>
    <w:p>
      <w:pPr>
        <w:pStyle w:val="ListParagraph"/>
        <w:numPr>
          <w:ilvl w:val="0"/>
          <w:numId w:val="13"/>
        </w:numPr>
        <w:tabs>
          <w:tab w:pos="520" w:val="left" w:leader="none"/>
        </w:tabs>
        <w:spacing w:line="249" w:lineRule="auto" w:before="76" w:after="0"/>
        <w:ind w:left="520" w:right="365" w:hanging="360"/>
        <w:jc w:val="left"/>
        <w:rPr>
          <w:color w:val="4D4D4F"/>
          <w:sz w:val="18"/>
        </w:rPr>
      </w:pPr>
      <w:r>
        <w:rPr>
          <w:color w:val="4D4D4F"/>
          <w:sz w:val="18"/>
        </w:rPr>
        <w:t>Fareed, A., Casarella, J., </w:t>
      </w:r>
      <w:r>
        <w:rPr>
          <w:color w:val="4D4D4F"/>
          <w:spacing w:val="-4"/>
          <w:sz w:val="18"/>
        </w:rPr>
        <w:t>Amar, </w:t>
      </w:r>
      <w:r>
        <w:rPr>
          <w:color w:val="4D4D4F"/>
          <w:sz w:val="18"/>
        </w:rPr>
        <w:t>R., Vayalapalli, S., &amp; </w:t>
      </w:r>
      <w:r>
        <w:rPr>
          <w:color w:val="4D4D4F"/>
          <w:spacing w:val="-3"/>
          <w:sz w:val="18"/>
        </w:rPr>
        <w:t>Drexler, </w:t>
      </w:r>
      <w:r>
        <w:rPr>
          <w:color w:val="4D4D4F"/>
          <w:sz w:val="18"/>
        </w:rPr>
        <w:t>K. (2010). Methadone maintenance dosing guideline for opioid dependence, a literature </w:t>
      </w:r>
      <w:r>
        <w:rPr>
          <w:color w:val="4D4D4F"/>
          <w:spacing w:val="-5"/>
          <w:sz w:val="18"/>
        </w:rPr>
        <w:t>review. </w:t>
      </w:r>
      <w:r>
        <w:rPr>
          <w:rFonts w:ascii="Lucida Sans" w:hAnsi="Lucida Sans"/>
          <w:i/>
          <w:color w:val="4D4D4F"/>
          <w:sz w:val="18"/>
        </w:rPr>
        <w:t>Journal</w:t>
      </w:r>
      <w:r>
        <w:rPr>
          <w:rFonts w:ascii="Lucida Sans" w:hAnsi="Lucida Sans"/>
          <w:i/>
          <w:color w:val="4D4D4F"/>
          <w:spacing w:val="-17"/>
          <w:sz w:val="18"/>
        </w:rPr>
        <w:t> </w:t>
      </w:r>
      <w:r>
        <w:rPr>
          <w:rFonts w:ascii="Lucida Sans" w:hAnsi="Lucida Sans"/>
          <w:i/>
          <w:color w:val="4D4D4F"/>
          <w:sz w:val="18"/>
        </w:rPr>
        <w:t>of</w:t>
      </w:r>
      <w:r>
        <w:rPr>
          <w:rFonts w:ascii="Lucida Sans" w:hAnsi="Lucida Sans"/>
          <w:i/>
          <w:color w:val="4D4D4F"/>
          <w:spacing w:val="-16"/>
          <w:sz w:val="18"/>
        </w:rPr>
        <w:t> </w:t>
      </w:r>
      <w:r>
        <w:rPr>
          <w:rFonts w:ascii="Lucida Sans" w:hAnsi="Lucida Sans"/>
          <w:i/>
          <w:color w:val="4D4D4F"/>
          <w:sz w:val="18"/>
        </w:rPr>
        <w:t>Addictive</w:t>
      </w:r>
      <w:r>
        <w:rPr>
          <w:rFonts w:ascii="Lucida Sans" w:hAnsi="Lucida Sans"/>
          <w:i/>
          <w:color w:val="4D4D4F"/>
          <w:spacing w:val="-16"/>
          <w:sz w:val="18"/>
        </w:rPr>
        <w:t> </w:t>
      </w:r>
      <w:r>
        <w:rPr>
          <w:rFonts w:ascii="Lucida Sans" w:hAnsi="Lucida Sans"/>
          <w:i/>
          <w:color w:val="4D4D4F"/>
          <w:sz w:val="18"/>
        </w:rPr>
        <w:t>Diseases,</w:t>
      </w:r>
      <w:r>
        <w:rPr>
          <w:rFonts w:ascii="Lucida Sans" w:hAnsi="Lucida Sans"/>
          <w:i/>
          <w:color w:val="4D4D4F"/>
          <w:spacing w:val="-17"/>
          <w:sz w:val="18"/>
        </w:rPr>
        <w:t> </w:t>
      </w:r>
      <w:r>
        <w:rPr>
          <w:rFonts w:ascii="Lucida Sans" w:hAnsi="Lucida Sans"/>
          <w:i/>
          <w:color w:val="4D4D4F"/>
          <w:sz w:val="18"/>
        </w:rPr>
        <w:t>29</w:t>
      </w:r>
      <w:r>
        <w:rPr>
          <w:color w:val="4D4D4F"/>
          <w:sz w:val="18"/>
        </w:rPr>
        <w:t>(1),</w:t>
      </w:r>
      <w:r>
        <w:rPr>
          <w:color w:val="4D4D4F"/>
          <w:spacing w:val="-9"/>
          <w:sz w:val="18"/>
        </w:rPr>
        <w:t> </w:t>
      </w:r>
      <w:r>
        <w:rPr>
          <w:color w:val="4D4D4F"/>
          <w:sz w:val="18"/>
        </w:rPr>
        <w:t>1–14.</w:t>
      </w:r>
    </w:p>
    <w:p>
      <w:pPr>
        <w:pStyle w:val="ListParagraph"/>
        <w:numPr>
          <w:ilvl w:val="0"/>
          <w:numId w:val="13"/>
        </w:numPr>
        <w:tabs>
          <w:tab w:pos="520" w:val="left" w:leader="none"/>
        </w:tabs>
        <w:spacing w:line="244" w:lineRule="auto" w:before="69" w:after="0"/>
        <w:ind w:left="520" w:right="152" w:hanging="360"/>
        <w:jc w:val="left"/>
        <w:rPr>
          <w:color w:val="4D4D4F"/>
          <w:sz w:val="18"/>
        </w:rPr>
      </w:pPr>
      <w:r>
        <w:rPr>
          <w:color w:val="4D4D4F"/>
          <w:sz w:val="18"/>
        </w:rPr>
        <w:t>Substance Abuse and Mental Health Services Administration.</w:t>
      </w:r>
      <w:r>
        <w:rPr>
          <w:color w:val="4D4D4F"/>
          <w:spacing w:val="-25"/>
          <w:sz w:val="18"/>
        </w:rPr>
        <w:t> </w:t>
      </w:r>
      <w:r>
        <w:rPr>
          <w:color w:val="4D4D4F"/>
          <w:sz w:val="18"/>
        </w:rPr>
        <w:t>(2015).</w:t>
      </w:r>
      <w:r>
        <w:rPr>
          <w:color w:val="4D4D4F"/>
          <w:spacing w:val="-24"/>
          <w:sz w:val="18"/>
        </w:rPr>
        <w:t> </w:t>
      </w:r>
      <w:r>
        <w:rPr>
          <w:rFonts w:ascii="Lucida Sans"/>
          <w:i/>
          <w:color w:val="4D4D4F"/>
          <w:sz w:val="18"/>
        </w:rPr>
        <w:t>Clinical</w:t>
      </w:r>
      <w:r>
        <w:rPr>
          <w:rFonts w:ascii="Lucida Sans"/>
          <w:i/>
          <w:color w:val="4D4D4F"/>
          <w:spacing w:val="-32"/>
          <w:sz w:val="18"/>
        </w:rPr>
        <w:t> </w:t>
      </w:r>
      <w:r>
        <w:rPr>
          <w:rFonts w:ascii="Lucida Sans"/>
          <w:i/>
          <w:color w:val="4D4D4F"/>
          <w:sz w:val="18"/>
        </w:rPr>
        <w:t>use</w:t>
      </w:r>
      <w:r>
        <w:rPr>
          <w:rFonts w:ascii="Lucida Sans"/>
          <w:i/>
          <w:color w:val="4D4D4F"/>
          <w:spacing w:val="-31"/>
          <w:sz w:val="18"/>
        </w:rPr>
        <w:t> </w:t>
      </w:r>
      <w:r>
        <w:rPr>
          <w:rFonts w:ascii="Lucida Sans"/>
          <w:i/>
          <w:color w:val="4D4D4F"/>
          <w:sz w:val="18"/>
        </w:rPr>
        <w:t>of</w:t>
      </w:r>
      <w:r>
        <w:rPr>
          <w:rFonts w:ascii="Lucida Sans"/>
          <w:i/>
          <w:color w:val="4D4D4F"/>
          <w:spacing w:val="-31"/>
          <w:sz w:val="18"/>
        </w:rPr>
        <w:t> </w:t>
      </w:r>
      <w:r>
        <w:rPr>
          <w:rFonts w:ascii="Lucida Sans"/>
          <w:i/>
          <w:color w:val="4D4D4F"/>
          <w:sz w:val="18"/>
        </w:rPr>
        <w:t>extended-release </w:t>
      </w:r>
      <w:r>
        <w:rPr>
          <w:rFonts w:ascii="Lucida Sans"/>
          <w:i/>
          <w:color w:val="4D4D4F"/>
          <w:sz w:val="18"/>
        </w:rPr>
        <w:t>injectable</w:t>
      </w:r>
      <w:r>
        <w:rPr>
          <w:rFonts w:ascii="Lucida Sans"/>
          <w:i/>
          <w:color w:val="4D4D4F"/>
          <w:spacing w:val="-28"/>
          <w:sz w:val="18"/>
        </w:rPr>
        <w:t> </w:t>
      </w:r>
      <w:r>
        <w:rPr>
          <w:rFonts w:ascii="Lucida Sans"/>
          <w:i/>
          <w:color w:val="4D4D4F"/>
          <w:sz w:val="18"/>
        </w:rPr>
        <w:t>naltrexone</w:t>
      </w:r>
      <w:r>
        <w:rPr>
          <w:rFonts w:ascii="Lucida Sans"/>
          <w:i/>
          <w:color w:val="4D4D4F"/>
          <w:spacing w:val="-28"/>
          <w:sz w:val="18"/>
        </w:rPr>
        <w:t> </w:t>
      </w:r>
      <w:r>
        <w:rPr>
          <w:rFonts w:ascii="Lucida Sans"/>
          <w:i/>
          <w:color w:val="4D4D4F"/>
          <w:sz w:val="18"/>
        </w:rPr>
        <w:t>in</w:t>
      </w:r>
      <w:r>
        <w:rPr>
          <w:rFonts w:ascii="Lucida Sans"/>
          <w:i/>
          <w:color w:val="4D4D4F"/>
          <w:spacing w:val="-27"/>
          <w:sz w:val="18"/>
        </w:rPr>
        <w:t> </w:t>
      </w:r>
      <w:r>
        <w:rPr>
          <w:rFonts w:ascii="Lucida Sans"/>
          <w:i/>
          <w:color w:val="4D4D4F"/>
          <w:sz w:val="18"/>
        </w:rPr>
        <w:t>the</w:t>
      </w:r>
      <w:r>
        <w:rPr>
          <w:rFonts w:ascii="Lucida Sans"/>
          <w:i/>
          <w:color w:val="4D4D4F"/>
          <w:spacing w:val="-28"/>
          <w:sz w:val="18"/>
        </w:rPr>
        <w:t> </w:t>
      </w:r>
      <w:r>
        <w:rPr>
          <w:rFonts w:ascii="Lucida Sans"/>
          <w:i/>
          <w:color w:val="4D4D4F"/>
          <w:sz w:val="18"/>
        </w:rPr>
        <w:t>treatment</w:t>
      </w:r>
      <w:r>
        <w:rPr>
          <w:rFonts w:ascii="Lucida Sans"/>
          <w:i/>
          <w:color w:val="4D4D4F"/>
          <w:spacing w:val="-28"/>
          <w:sz w:val="18"/>
        </w:rPr>
        <w:t> </w:t>
      </w:r>
      <w:r>
        <w:rPr>
          <w:rFonts w:ascii="Lucida Sans"/>
          <w:i/>
          <w:color w:val="4D4D4F"/>
          <w:sz w:val="18"/>
        </w:rPr>
        <w:t>of</w:t>
      </w:r>
      <w:r>
        <w:rPr>
          <w:rFonts w:ascii="Lucida Sans"/>
          <w:i/>
          <w:color w:val="4D4D4F"/>
          <w:spacing w:val="-27"/>
          <w:sz w:val="18"/>
        </w:rPr>
        <w:t> </w:t>
      </w:r>
      <w:r>
        <w:rPr>
          <w:rFonts w:ascii="Lucida Sans"/>
          <w:i/>
          <w:color w:val="4D4D4F"/>
          <w:sz w:val="18"/>
        </w:rPr>
        <w:t>opioid</w:t>
      </w:r>
      <w:r>
        <w:rPr>
          <w:rFonts w:ascii="Lucida Sans"/>
          <w:i/>
          <w:color w:val="4D4D4F"/>
          <w:spacing w:val="-28"/>
          <w:sz w:val="18"/>
        </w:rPr>
        <w:t> </w:t>
      </w:r>
      <w:r>
        <w:rPr>
          <w:rFonts w:ascii="Lucida Sans"/>
          <w:i/>
          <w:color w:val="4D4D4F"/>
          <w:sz w:val="18"/>
        </w:rPr>
        <w:t>use disorder:</w:t>
      </w:r>
      <w:r>
        <w:rPr>
          <w:rFonts w:ascii="Lucida Sans"/>
          <w:i/>
          <w:color w:val="4D4D4F"/>
          <w:spacing w:val="-17"/>
          <w:sz w:val="18"/>
        </w:rPr>
        <w:t> </w:t>
      </w:r>
      <w:r>
        <w:rPr>
          <w:rFonts w:ascii="Lucida Sans"/>
          <w:i/>
          <w:color w:val="4D4D4F"/>
          <w:sz w:val="18"/>
        </w:rPr>
        <w:t>A</w:t>
      </w:r>
      <w:r>
        <w:rPr>
          <w:rFonts w:ascii="Lucida Sans"/>
          <w:i/>
          <w:color w:val="4D4D4F"/>
          <w:spacing w:val="-16"/>
          <w:sz w:val="18"/>
        </w:rPr>
        <w:t> </w:t>
      </w:r>
      <w:r>
        <w:rPr>
          <w:rFonts w:ascii="Lucida Sans"/>
          <w:i/>
          <w:color w:val="4D4D4F"/>
          <w:sz w:val="18"/>
        </w:rPr>
        <w:t>brief</w:t>
      </w:r>
      <w:r>
        <w:rPr>
          <w:rFonts w:ascii="Lucida Sans"/>
          <w:i/>
          <w:color w:val="4D4D4F"/>
          <w:spacing w:val="-16"/>
          <w:sz w:val="18"/>
        </w:rPr>
        <w:t> </w:t>
      </w:r>
      <w:r>
        <w:rPr>
          <w:rFonts w:ascii="Lucida Sans"/>
          <w:i/>
          <w:color w:val="4D4D4F"/>
          <w:sz w:val="18"/>
        </w:rPr>
        <w:t>guide.</w:t>
      </w:r>
      <w:r>
        <w:rPr>
          <w:rFonts w:ascii="Lucida Sans"/>
          <w:i/>
          <w:color w:val="4D4D4F"/>
          <w:spacing w:val="-17"/>
          <w:sz w:val="18"/>
        </w:rPr>
        <w:t> </w:t>
      </w:r>
      <w:r>
        <w:rPr>
          <w:color w:val="4D4D4F"/>
          <w:sz w:val="18"/>
        </w:rPr>
        <w:t>HHS</w:t>
      </w:r>
      <w:r>
        <w:rPr>
          <w:color w:val="4D4D4F"/>
          <w:spacing w:val="-9"/>
          <w:sz w:val="18"/>
        </w:rPr>
        <w:t> </w:t>
      </w:r>
      <w:r>
        <w:rPr>
          <w:color w:val="4D4D4F"/>
          <w:sz w:val="18"/>
        </w:rPr>
        <w:t>Publication</w:t>
      </w:r>
      <w:r>
        <w:rPr>
          <w:color w:val="4D4D4F"/>
          <w:spacing w:val="-9"/>
          <w:sz w:val="18"/>
        </w:rPr>
        <w:t> </w:t>
      </w:r>
      <w:r>
        <w:rPr>
          <w:color w:val="4D4D4F"/>
          <w:sz w:val="18"/>
        </w:rPr>
        <w:t>No.</w:t>
      </w:r>
      <w:r>
        <w:rPr>
          <w:color w:val="4D4D4F"/>
          <w:spacing w:val="-10"/>
          <w:sz w:val="18"/>
        </w:rPr>
        <w:t> </w:t>
      </w:r>
      <w:r>
        <w:rPr>
          <w:color w:val="4D4D4F"/>
          <w:sz w:val="18"/>
        </w:rPr>
        <w:t>(SMA)</w:t>
      </w:r>
    </w:p>
    <w:p>
      <w:pPr>
        <w:pStyle w:val="BodyText"/>
        <w:spacing w:line="249" w:lineRule="auto" w:before="4"/>
        <w:ind w:left="520"/>
      </w:pPr>
      <w:r>
        <w:rPr>
          <w:color w:val="4D4D4F"/>
        </w:rPr>
        <w:t>14-4892R. Rockville, MD: Substance Abuse and Mental Health Services Administration.</w:t>
      </w:r>
    </w:p>
    <w:p>
      <w:pPr>
        <w:pStyle w:val="ListParagraph"/>
        <w:numPr>
          <w:ilvl w:val="0"/>
          <w:numId w:val="13"/>
        </w:numPr>
        <w:tabs>
          <w:tab w:pos="520" w:val="left" w:leader="none"/>
        </w:tabs>
        <w:spacing w:line="249" w:lineRule="auto" w:before="73" w:after="0"/>
        <w:ind w:left="520" w:right="716" w:hanging="360"/>
        <w:jc w:val="left"/>
        <w:rPr>
          <w:color w:val="4D4D4F"/>
          <w:sz w:val="18"/>
        </w:rPr>
      </w:pPr>
      <w:r>
        <w:rPr>
          <w:color w:val="4D4D4F"/>
          <w:w w:val="105"/>
          <w:sz w:val="18"/>
        </w:rPr>
        <w:t>National</w:t>
      </w:r>
      <w:r>
        <w:rPr>
          <w:color w:val="4D4D4F"/>
          <w:spacing w:val="-34"/>
          <w:w w:val="105"/>
          <w:sz w:val="18"/>
        </w:rPr>
        <w:t> </w:t>
      </w:r>
      <w:r>
        <w:rPr>
          <w:color w:val="4D4D4F"/>
          <w:w w:val="105"/>
          <w:sz w:val="18"/>
        </w:rPr>
        <w:t>Library</w:t>
      </w:r>
      <w:r>
        <w:rPr>
          <w:color w:val="4D4D4F"/>
          <w:spacing w:val="-34"/>
          <w:w w:val="105"/>
          <w:sz w:val="18"/>
        </w:rPr>
        <w:t> </w:t>
      </w:r>
      <w:r>
        <w:rPr>
          <w:color w:val="4D4D4F"/>
          <w:w w:val="105"/>
          <w:sz w:val="18"/>
        </w:rPr>
        <w:t>of</w:t>
      </w:r>
      <w:r>
        <w:rPr>
          <w:color w:val="4D4D4F"/>
          <w:spacing w:val="-34"/>
          <w:w w:val="105"/>
          <w:sz w:val="18"/>
        </w:rPr>
        <w:t> </w:t>
      </w:r>
      <w:r>
        <w:rPr>
          <w:color w:val="4D4D4F"/>
          <w:w w:val="105"/>
          <w:sz w:val="18"/>
        </w:rPr>
        <w:t>Medicine.</w:t>
      </w:r>
      <w:r>
        <w:rPr>
          <w:color w:val="4D4D4F"/>
          <w:spacing w:val="-34"/>
          <w:w w:val="105"/>
          <w:sz w:val="18"/>
        </w:rPr>
        <w:t> </w:t>
      </w:r>
      <w:r>
        <w:rPr>
          <w:color w:val="4D4D4F"/>
          <w:w w:val="105"/>
          <w:sz w:val="18"/>
        </w:rPr>
        <w:t>(2015).</w:t>
      </w:r>
      <w:r>
        <w:rPr>
          <w:color w:val="4D4D4F"/>
          <w:spacing w:val="-34"/>
          <w:w w:val="105"/>
          <w:sz w:val="18"/>
        </w:rPr>
        <w:t> </w:t>
      </w:r>
      <w:r>
        <w:rPr>
          <w:color w:val="4D4D4F"/>
          <w:w w:val="105"/>
          <w:sz w:val="18"/>
        </w:rPr>
        <w:t>VIVITROL</w:t>
      </w:r>
      <w:r>
        <w:rPr>
          <w:color w:val="4D4D4F"/>
          <w:spacing w:val="-34"/>
          <w:w w:val="105"/>
          <w:sz w:val="18"/>
        </w:rPr>
        <w:t> </w:t>
      </w:r>
      <w:r>
        <w:rPr>
          <w:color w:val="4D4D4F"/>
          <w:spacing w:val="-17"/>
          <w:w w:val="105"/>
          <w:sz w:val="18"/>
        </w:rPr>
        <w:t>– </w:t>
      </w:r>
      <w:r>
        <w:rPr>
          <w:color w:val="4D4D4F"/>
          <w:w w:val="105"/>
          <w:sz w:val="18"/>
        </w:rPr>
        <w:t>naltrexone. Retrieved October 23, 2017, from</w:t>
      </w:r>
      <w:r>
        <w:rPr>
          <w:color w:val="205E9F"/>
          <w:w w:val="105"/>
          <w:sz w:val="18"/>
          <w:u w:val="single" w:color="205E9F"/>
        </w:rPr>
        <w:t> https://dailymed.nlm.nih.gov/dailymed/drugInfo</w:t>
      </w:r>
    </w:p>
    <w:p>
      <w:pPr>
        <w:pStyle w:val="BodyText"/>
        <w:spacing w:before="3"/>
        <w:ind w:left="520"/>
      </w:pPr>
      <w:r>
        <w:rPr>
          <w:color w:val="205E9F"/>
          <w:u w:val="single" w:color="205E9F"/>
        </w:rPr>
        <w:t>.cfm?setid=cd11c435-b0f0-4bb9-ae78-60f101f3703f</w:t>
      </w:r>
    </w:p>
    <w:p>
      <w:pPr>
        <w:pStyle w:val="ListParagraph"/>
        <w:numPr>
          <w:ilvl w:val="0"/>
          <w:numId w:val="13"/>
        </w:numPr>
        <w:tabs>
          <w:tab w:pos="520" w:val="left" w:leader="none"/>
        </w:tabs>
        <w:spacing w:line="240" w:lineRule="auto" w:before="81" w:after="0"/>
        <w:ind w:left="520" w:right="0" w:hanging="360"/>
        <w:jc w:val="left"/>
        <w:rPr>
          <w:color w:val="4D4D4F"/>
          <w:sz w:val="18"/>
        </w:rPr>
      </w:pPr>
      <w:r>
        <w:rPr>
          <w:color w:val="4D4D4F"/>
          <w:sz w:val="18"/>
        </w:rPr>
        <w:t>Fiellin, D. A., Schottenfeld, R. S., </w:t>
      </w:r>
      <w:r>
        <w:rPr>
          <w:color w:val="4D4D4F"/>
          <w:spacing w:val="-3"/>
          <w:sz w:val="18"/>
        </w:rPr>
        <w:t>Cutter, </w:t>
      </w:r>
      <w:r>
        <w:rPr>
          <w:color w:val="4D4D4F"/>
          <w:sz w:val="18"/>
        </w:rPr>
        <w:t>C. J.,</w:t>
      </w:r>
      <w:r>
        <w:rPr>
          <w:color w:val="4D4D4F"/>
          <w:spacing w:val="35"/>
          <w:sz w:val="18"/>
        </w:rPr>
        <w:t> </w:t>
      </w:r>
      <w:r>
        <w:rPr>
          <w:color w:val="4D4D4F"/>
          <w:sz w:val="18"/>
        </w:rPr>
        <w:t>Moore,</w:t>
      </w:r>
    </w:p>
    <w:p>
      <w:pPr>
        <w:pStyle w:val="BodyText"/>
        <w:spacing w:line="247" w:lineRule="auto" w:before="9"/>
        <w:ind w:left="520" w:right="460"/>
      </w:pPr>
      <w:r>
        <w:rPr>
          <w:color w:val="4D4D4F"/>
          <w:w w:val="105"/>
        </w:rPr>
        <w:t>B.</w:t>
      </w:r>
      <w:r>
        <w:rPr>
          <w:color w:val="4D4D4F"/>
          <w:spacing w:val="-23"/>
          <w:w w:val="105"/>
        </w:rPr>
        <w:t> </w:t>
      </w:r>
      <w:r>
        <w:rPr>
          <w:color w:val="4D4D4F"/>
          <w:w w:val="105"/>
        </w:rPr>
        <w:t>A.,</w:t>
      </w:r>
      <w:r>
        <w:rPr>
          <w:color w:val="4D4D4F"/>
          <w:spacing w:val="-22"/>
          <w:w w:val="105"/>
        </w:rPr>
        <w:t> </w:t>
      </w:r>
      <w:r>
        <w:rPr>
          <w:color w:val="4D4D4F"/>
          <w:spacing w:val="-3"/>
          <w:w w:val="105"/>
        </w:rPr>
        <w:t>Barry,</w:t>
      </w:r>
      <w:r>
        <w:rPr>
          <w:color w:val="4D4D4F"/>
          <w:spacing w:val="-22"/>
          <w:w w:val="105"/>
        </w:rPr>
        <w:t> </w:t>
      </w:r>
      <w:r>
        <w:rPr>
          <w:color w:val="4D4D4F"/>
          <w:w w:val="105"/>
        </w:rPr>
        <w:t>D.</w:t>
      </w:r>
      <w:r>
        <w:rPr>
          <w:color w:val="4D4D4F"/>
          <w:spacing w:val="-22"/>
          <w:w w:val="105"/>
        </w:rPr>
        <w:t> </w:t>
      </w:r>
      <w:r>
        <w:rPr>
          <w:color w:val="4D4D4F"/>
          <w:spacing w:val="-7"/>
          <w:w w:val="105"/>
        </w:rPr>
        <w:t>T.,</w:t>
      </w:r>
      <w:r>
        <w:rPr>
          <w:color w:val="4D4D4F"/>
          <w:spacing w:val="-22"/>
          <w:w w:val="105"/>
        </w:rPr>
        <w:t> </w:t>
      </w:r>
      <w:r>
        <w:rPr>
          <w:color w:val="4D4D4F"/>
          <w:w w:val="105"/>
        </w:rPr>
        <w:t>&amp;</w:t>
      </w:r>
      <w:r>
        <w:rPr>
          <w:color w:val="4D4D4F"/>
          <w:spacing w:val="-23"/>
          <w:w w:val="105"/>
        </w:rPr>
        <w:t> </w:t>
      </w:r>
      <w:r>
        <w:rPr>
          <w:color w:val="4D4D4F"/>
          <w:w w:val="105"/>
        </w:rPr>
        <w:t>O’Connor,</w:t>
      </w:r>
      <w:r>
        <w:rPr>
          <w:color w:val="4D4D4F"/>
          <w:spacing w:val="-22"/>
          <w:w w:val="105"/>
        </w:rPr>
        <w:t> </w:t>
      </w:r>
      <w:r>
        <w:rPr>
          <w:color w:val="4D4D4F"/>
          <w:spacing w:val="-17"/>
          <w:w w:val="105"/>
        </w:rPr>
        <w:t>P.</w:t>
      </w:r>
      <w:r>
        <w:rPr>
          <w:color w:val="4D4D4F"/>
          <w:spacing w:val="-22"/>
          <w:w w:val="105"/>
        </w:rPr>
        <w:t> </w:t>
      </w:r>
      <w:r>
        <w:rPr>
          <w:color w:val="4D4D4F"/>
          <w:w w:val="105"/>
        </w:rPr>
        <w:t>G.</w:t>
      </w:r>
      <w:r>
        <w:rPr>
          <w:color w:val="4D4D4F"/>
          <w:spacing w:val="-22"/>
          <w:w w:val="105"/>
        </w:rPr>
        <w:t> </w:t>
      </w:r>
      <w:r>
        <w:rPr>
          <w:color w:val="4D4D4F"/>
          <w:w w:val="105"/>
        </w:rPr>
        <w:t>(2014).</w:t>
      </w:r>
      <w:r>
        <w:rPr>
          <w:color w:val="4D4D4F"/>
          <w:spacing w:val="-22"/>
          <w:w w:val="105"/>
        </w:rPr>
        <w:t> </w:t>
      </w:r>
      <w:r>
        <w:rPr>
          <w:color w:val="4D4D4F"/>
          <w:spacing w:val="-3"/>
          <w:w w:val="105"/>
        </w:rPr>
        <w:t>Primary </w:t>
      </w:r>
      <w:r>
        <w:rPr>
          <w:color w:val="4D4D4F"/>
          <w:w w:val="105"/>
        </w:rPr>
        <w:t>care-based buprenorphine taper vs maintenance therapy for prescription opioid dependence: A randomized</w:t>
      </w:r>
      <w:r>
        <w:rPr>
          <w:color w:val="4D4D4F"/>
          <w:spacing w:val="-30"/>
          <w:w w:val="105"/>
        </w:rPr>
        <w:t> </w:t>
      </w:r>
      <w:r>
        <w:rPr>
          <w:color w:val="4D4D4F"/>
          <w:w w:val="105"/>
        </w:rPr>
        <w:t>clinical</w:t>
      </w:r>
      <w:r>
        <w:rPr>
          <w:color w:val="4D4D4F"/>
          <w:spacing w:val="-30"/>
          <w:w w:val="105"/>
        </w:rPr>
        <w:t> </w:t>
      </w:r>
      <w:r>
        <w:rPr>
          <w:color w:val="4D4D4F"/>
          <w:w w:val="105"/>
        </w:rPr>
        <w:t>trial.</w:t>
      </w:r>
      <w:r>
        <w:rPr>
          <w:color w:val="4D4D4F"/>
          <w:spacing w:val="-29"/>
          <w:w w:val="105"/>
        </w:rPr>
        <w:t> </w:t>
      </w:r>
      <w:r>
        <w:rPr>
          <w:rFonts w:ascii="Lucida Sans" w:hAnsi="Lucida Sans"/>
          <w:i/>
          <w:color w:val="4D4D4F"/>
          <w:w w:val="105"/>
        </w:rPr>
        <w:t>JAMA</w:t>
      </w:r>
      <w:r>
        <w:rPr>
          <w:rFonts w:ascii="Lucida Sans" w:hAnsi="Lucida Sans"/>
          <w:i/>
          <w:color w:val="4D4D4F"/>
          <w:spacing w:val="-37"/>
          <w:w w:val="105"/>
        </w:rPr>
        <w:t> </w:t>
      </w:r>
      <w:r>
        <w:rPr>
          <w:rFonts w:ascii="Lucida Sans" w:hAnsi="Lucida Sans"/>
          <w:i/>
          <w:color w:val="4D4D4F"/>
          <w:w w:val="105"/>
        </w:rPr>
        <w:t>Internal</w:t>
      </w:r>
      <w:r>
        <w:rPr>
          <w:rFonts w:ascii="Lucida Sans" w:hAnsi="Lucida Sans"/>
          <w:i/>
          <w:color w:val="4D4D4F"/>
          <w:spacing w:val="-37"/>
          <w:w w:val="105"/>
        </w:rPr>
        <w:t> </w:t>
      </w:r>
      <w:r>
        <w:rPr>
          <w:rFonts w:ascii="Lucida Sans" w:hAnsi="Lucida Sans"/>
          <w:i/>
          <w:color w:val="4D4D4F"/>
          <w:w w:val="105"/>
        </w:rPr>
        <w:t>Medicine, </w:t>
      </w:r>
      <w:r>
        <w:rPr>
          <w:rFonts w:ascii="Lucida Sans" w:hAnsi="Lucida Sans"/>
          <w:i/>
          <w:color w:val="4D4D4F"/>
          <w:w w:val="105"/>
        </w:rPr>
        <w:t>174</w:t>
      </w:r>
      <w:r>
        <w:rPr>
          <w:color w:val="4D4D4F"/>
          <w:w w:val="105"/>
        </w:rPr>
        <w:t>(12),</w:t>
      </w:r>
      <w:r>
        <w:rPr>
          <w:color w:val="4D4D4F"/>
          <w:spacing w:val="-6"/>
          <w:w w:val="105"/>
        </w:rPr>
        <w:t> </w:t>
      </w:r>
      <w:r>
        <w:rPr>
          <w:color w:val="4D4D4F"/>
          <w:w w:val="105"/>
        </w:rPr>
        <w:t>1947–1954.</w:t>
      </w:r>
    </w:p>
    <w:p>
      <w:pPr>
        <w:pStyle w:val="ListParagraph"/>
        <w:numPr>
          <w:ilvl w:val="0"/>
          <w:numId w:val="13"/>
        </w:numPr>
        <w:tabs>
          <w:tab w:pos="520" w:val="left" w:leader="none"/>
        </w:tabs>
        <w:spacing w:line="240" w:lineRule="auto" w:before="75" w:after="0"/>
        <w:ind w:left="520" w:right="0" w:hanging="360"/>
        <w:jc w:val="left"/>
        <w:rPr>
          <w:color w:val="4D4D4F"/>
          <w:sz w:val="18"/>
        </w:rPr>
      </w:pPr>
      <w:r>
        <w:rPr>
          <w:color w:val="4D4D4F"/>
          <w:sz w:val="18"/>
        </w:rPr>
        <w:t>Kakko, J., Svanborg, K. D., Kreek, M. J., &amp;</w:t>
      </w:r>
      <w:r>
        <w:rPr>
          <w:color w:val="4D4D4F"/>
          <w:spacing w:val="6"/>
          <w:sz w:val="18"/>
        </w:rPr>
        <w:t> </w:t>
      </w:r>
      <w:r>
        <w:rPr>
          <w:color w:val="4D4D4F"/>
          <w:sz w:val="18"/>
        </w:rPr>
        <w:t>Heilig,</w:t>
      </w:r>
    </w:p>
    <w:p>
      <w:pPr>
        <w:pStyle w:val="BodyText"/>
        <w:spacing w:line="249" w:lineRule="auto" w:before="9"/>
        <w:ind w:left="520" w:right="537"/>
      </w:pPr>
      <w:r>
        <w:rPr>
          <w:color w:val="4D4D4F"/>
        </w:rPr>
        <w:t>M. (2003, February 22). 1-year retention and social function after buprenorphine-assisted relapse prevention treatment for heroin dependence in Sweden: A randomised, placebo-controlled trial. </w:t>
      </w:r>
      <w:r>
        <w:rPr>
          <w:rFonts w:ascii="Lucida Sans" w:hAnsi="Lucida Sans"/>
          <w:i/>
          <w:color w:val="4D4D4F"/>
        </w:rPr>
        <w:t>Lancet, 361</w:t>
      </w:r>
      <w:r>
        <w:rPr>
          <w:color w:val="4D4D4F"/>
        </w:rPr>
        <w:t>(9358), 662–668.</w:t>
      </w:r>
    </w:p>
    <w:p>
      <w:pPr>
        <w:pStyle w:val="ListParagraph"/>
        <w:numPr>
          <w:ilvl w:val="0"/>
          <w:numId w:val="13"/>
        </w:numPr>
        <w:tabs>
          <w:tab w:pos="520" w:val="left" w:leader="none"/>
        </w:tabs>
        <w:spacing w:line="240" w:lineRule="auto" w:before="70" w:after="0"/>
        <w:ind w:left="520" w:right="0" w:hanging="360"/>
        <w:jc w:val="left"/>
        <w:rPr>
          <w:color w:val="4D4D4F"/>
          <w:sz w:val="18"/>
        </w:rPr>
      </w:pPr>
      <w:r>
        <w:rPr>
          <w:color w:val="4D4D4F"/>
          <w:sz w:val="18"/>
        </w:rPr>
        <w:t>Sees,</w:t>
      </w:r>
      <w:r>
        <w:rPr>
          <w:color w:val="4D4D4F"/>
          <w:spacing w:val="-5"/>
          <w:sz w:val="18"/>
        </w:rPr>
        <w:t> </w:t>
      </w:r>
      <w:r>
        <w:rPr>
          <w:color w:val="4D4D4F"/>
          <w:sz w:val="18"/>
        </w:rPr>
        <w:t>K.</w:t>
      </w:r>
      <w:r>
        <w:rPr>
          <w:color w:val="4D4D4F"/>
          <w:spacing w:val="-5"/>
          <w:sz w:val="18"/>
        </w:rPr>
        <w:t> </w:t>
      </w:r>
      <w:r>
        <w:rPr>
          <w:color w:val="4D4D4F"/>
          <w:sz w:val="18"/>
        </w:rPr>
        <w:t>L.,</w:t>
      </w:r>
      <w:r>
        <w:rPr>
          <w:color w:val="4D4D4F"/>
          <w:spacing w:val="-4"/>
          <w:sz w:val="18"/>
        </w:rPr>
        <w:t> </w:t>
      </w:r>
      <w:r>
        <w:rPr>
          <w:color w:val="4D4D4F"/>
          <w:sz w:val="18"/>
        </w:rPr>
        <w:t>Delucchi,</w:t>
      </w:r>
      <w:r>
        <w:rPr>
          <w:color w:val="4D4D4F"/>
          <w:spacing w:val="-5"/>
          <w:sz w:val="18"/>
        </w:rPr>
        <w:t> </w:t>
      </w:r>
      <w:r>
        <w:rPr>
          <w:color w:val="4D4D4F"/>
          <w:sz w:val="18"/>
        </w:rPr>
        <w:t>K.</w:t>
      </w:r>
      <w:r>
        <w:rPr>
          <w:color w:val="4D4D4F"/>
          <w:spacing w:val="-5"/>
          <w:sz w:val="18"/>
        </w:rPr>
        <w:t> </w:t>
      </w:r>
      <w:r>
        <w:rPr>
          <w:color w:val="4D4D4F"/>
          <w:sz w:val="18"/>
        </w:rPr>
        <w:t>L.,</w:t>
      </w:r>
      <w:r>
        <w:rPr>
          <w:color w:val="4D4D4F"/>
          <w:spacing w:val="-4"/>
          <w:sz w:val="18"/>
        </w:rPr>
        <w:t> </w:t>
      </w:r>
      <w:r>
        <w:rPr>
          <w:color w:val="4D4D4F"/>
          <w:sz w:val="18"/>
        </w:rPr>
        <w:t>Masson,</w:t>
      </w:r>
      <w:r>
        <w:rPr>
          <w:color w:val="4D4D4F"/>
          <w:spacing w:val="-5"/>
          <w:sz w:val="18"/>
        </w:rPr>
        <w:t> </w:t>
      </w:r>
      <w:r>
        <w:rPr>
          <w:color w:val="4D4D4F"/>
          <w:sz w:val="18"/>
        </w:rPr>
        <w:t>C.,</w:t>
      </w:r>
      <w:r>
        <w:rPr>
          <w:color w:val="4D4D4F"/>
          <w:spacing w:val="-4"/>
          <w:sz w:val="18"/>
        </w:rPr>
        <w:t> </w:t>
      </w:r>
      <w:r>
        <w:rPr>
          <w:color w:val="4D4D4F"/>
          <w:sz w:val="18"/>
        </w:rPr>
        <w:t>Rosen,</w:t>
      </w:r>
      <w:r>
        <w:rPr>
          <w:color w:val="4D4D4F"/>
          <w:spacing w:val="-5"/>
          <w:sz w:val="18"/>
        </w:rPr>
        <w:t> </w:t>
      </w:r>
      <w:r>
        <w:rPr>
          <w:color w:val="4D4D4F"/>
          <w:sz w:val="18"/>
        </w:rPr>
        <w:t>A.,</w:t>
      </w:r>
    </w:p>
    <w:p>
      <w:pPr>
        <w:pStyle w:val="BodyText"/>
        <w:spacing w:line="247" w:lineRule="auto" w:before="9"/>
        <w:ind w:left="520" w:right="477"/>
      </w:pPr>
      <w:r>
        <w:rPr>
          <w:color w:val="4D4D4F"/>
        </w:rPr>
        <w:t>Clark, H. W., Robillard, H., ... Hall, S. M. (2000). Methadone maintenance vs 180-day psychosocially enriched detoxiﬁcation for treatment of opioid dependence: A randomized controlled trial. </w:t>
      </w:r>
      <w:r>
        <w:rPr>
          <w:rFonts w:ascii="Lucida Sans" w:hAnsi="Lucida Sans"/>
          <w:i/>
          <w:color w:val="4D4D4F"/>
        </w:rPr>
        <w:t>JAMA, </w:t>
      </w:r>
      <w:r>
        <w:rPr>
          <w:rFonts w:ascii="Lucida Sans" w:hAnsi="Lucida Sans"/>
          <w:i/>
          <w:color w:val="4D4D4F"/>
        </w:rPr>
        <w:t>283</w:t>
      </w:r>
      <w:r>
        <w:rPr>
          <w:color w:val="4D4D4F"/>
        </w:rPr>
        <w:t>(10), 1303–1310.</w:t>
      </w:r>
    </w:p>
    <w:p>
      <w:pPr>
        <w:pStyle w:val="ListParagraph"/>
        <w:numPr>
          <w:ilvl w:val="0"/>
          <w:numId w:val="13"/>
        </w:numPr>
        <w:tabs>
          <w:tab w:pos="520" w:val="left" w:leader="none"/>
        </w:tabs>
        <w:spacing w:line="240" w:lineRule="auto" w:before="76" w:after="0"/>
        <w:ind w:left="520" w:right="0" w:hanging="360"/>
        <w:jc w:val="left"/>
        <w:rPr>
          <w:color w:val="4D4D4F"/>
          <w:sz w:val="18"/>
        </w:rPr>
      </w:pPr>
      <w:r>
        <w:rPr>
          <w:color w:val="4D4D4F"/>
          <w:sz w:val="18"/>
        </w:rPr>
        <w:t>Weiss, R. D., </w:t>
      </w:r>
      <w:r>
        <w:rPr>
          <w:color w:val="4D4D4F"/>
          <w:spacing w:val="-3"/>
          <w:sz w:val="18"/>
        </w:rPr>
        <w:t>Potter, </w:t>
      </w:r>
      <w:r>
        <w:rPr>
          <w:color w:val="4D4D4F"/>
          <w:sz w:val="18"/>
        </w:rPr>
        <w:t>J. S., Fiellin, D. A., Byrne,</w:t>
      </w:r>
      <w:r>
        <w:rPr>
          <w:color w:val="4D4D4F"/>
          <w:spacing w:val="-7"/>
          <w:sz w:val="18"/>
        </w:rPr>
        <w:t> </w:t>
      </w:r>
      <w:r>
        <w:rPr>
          <w:color w:val="4D4D4F"/>
          <w:sz w:val="18"/>
        </w:rPr>
        <w:t>M.,</w:t>
      </w:r>
    </w:p>
    <w:p>
      <w:pPr>
        <w:pStyle w:val="BodyText"/>
        <w:spacing w:line="249" w:lineRule="auto" w:before="9"/>
        <w:ind w:left="520" w:right="141"/>
      </w:pPr>
      <w:r>
        <w:rPr>
          <w:color w:val="4D4D4F"/>
        </w:rPr>
        <w:t>Connery, H. S., Dickinson, </w:t>
      </w:r>
      <w:r>
        <w:rPr>
          <w:color w:val="4D4D4F"/>
          <w:spacing w:val="-5"/>
        </w:rPr>
        <w:t>W., </w:t>
      </w:r>
      <w:r>
        <w:rPr>
          <w:color w:val="4D4D4F"/>
        </w:rPr>
        <w:t>... Ling, </w:t>
      </w:r>
      <w:r>
        <w:rPr>
          <w:color w:val="4D4D4F"/>
          <w:spacing w:val="-7"/>
        </w:rPr>
        <w:t>W. </w:t>
      </w:r>
      <w:r>
        <w:rPr>
          <w:color w:val="4D4D4F"/>
        </w:rPr>
        <w:t>(2011). Adjunctive counseling during brief and extended buprenorphine-naloxone treatment for prescription opioid dependence: A 2-phase randomized controlled </w:t>
      </w:r>
      <w:r>
        <w:rPr>
          <w:color w:val="4D4D4F"/>
          <w:w w:val="95"/>
        </w:rPr>
        <w:t>trial.</w:t>
      </w:r>
      <w:r>
        <w:rPr>
          <w:color w:val="4D4D4F"/>
          <w:spacing w:val="-8"/>
          <w:w w:val="95"/>
        </w:rPr>
        <w:t> </w:t>
      </w:r>
      <w:r>
        <w:rPr>
          <w:rFonts w:ascii="Lucida Sans" w:hAnsi="Lucida Sans"/>
          <w:i/>
          <w:color w:val="4D4D4F"/>
          <w:w w:val="95"/>
        </w:rPr>
        <w:t>Archives</w:t>
      </w:r>
      <w:r>
        <w:rPr>
          <w:rFonts w:ascii="Lucida Sans" w:hAnsi="Lucida Sans"/>
          <w:i/>
          <w:color w:val="4D4D4F"/>
          <w:spacing w:val="-14"/>
          <w:w w:val="95"/>
        </w:rPr>
        <w:t> </w:t>
      </w:r>
      <w:r>
        <w:rPr>
          <w:rFonts w:ascii="Lucida Sans" w:hAnsi="Lucida Sans"/>
          <w:i/>
          <w:color w:val="4D4D4F"/>
          <w:w w:val="95"/>
        </w:rPr>
        <w:t>of</w:t>
      </w:r>
      <w:r>
        <w:rPr>
          <w:rFonts w:ascii="Lucida Sans" w:hAnsi="Lucida Sans"/>
          <w:i/>
          <w:color w:val="4D4D4F"/>
          <w:spacing w:val="-14"/>
          <w:w w:val="95"/>
        </w:rPr>
        <w:t> </w:t>
      </w:r>
      <w:r>
        <w:rPr>
          <w:rFonts w:ascii="Lucida Sans" w:hAnsi="Lucida Sans"/>
          <w:i/>
          <w:color w:val="4D4D4F"/>
          <w:w w:val="95"/>
        </w:rPr>
        <w:t>General</w:t>
      </w:r>
      <w:r>
        <w:rPr>
          <w:rFonts w:ascii="Lucida Sans" w:hAnsi="Lucida Sans"/>
          <w:i/>
          <w:color w:val="4D4D4F"/>
          <w:spacing w:val="-14"/>
          <w:w w:val="95"/>
        </w:rPr>
        <w:t> </w:t>
      </w:r>
      <w:r>
        <w:rPr>
          <w:rFonts w:ascii="Lucida Sans" w:hAnsi="Lucida Sans"/>
          <w:i/>
          <w:color w:val="4D4D4F"/>
          <w:w w:val="95"/>
        </w:rPr>
        <w:t>Psychiatry,</w:t>
      </w:r>
      <w:r>
        <w:rPr>
          <w:rFonts w:ascii="Lucida Sans" w:hAnsi="Lucida Sans"/>
          <w:i/>
          <w:color w:val="4D4D4F"/>
          <w:spacing w:val="-15"/>
          <w:w w:val="95"/>
        </w:rPr>
        <w:t> </w:t>
      </w:r>
      <w:r>
        <w:rPr>
          <w:rFonts w:ascii="Lucida Sans" w:hAnsi="Lucida Sans"/>
          <w:i/>
          <w:color w:val="4D4D4F"/>
          <w:w w:val="95"/>
        </w:rPr>
        <w:t>68</w:t>
      </w:r>
      <w:r>
        <w:rPr>
          <w:color w:val="4D4D4F"/>
          <w:w w:val="95"/>
        </w:rPr>
        <w:t>(12),</w:t>
      </w:r>
      <w:r>
        <w:rPr>
          <w:color w:val="4D4D4F"/>
          <w:spacing w:val="-7"/>
          <w:w w:val="95"/>
        </w:rPr>
        <w:t> </w:t>
      </w:r>
      <w:r>
        <w:rPr>
          <w:color w:val="4D4D4F"/>
          <w:w w:val="95"/>
        </w:rPr>
        <w:t>1238–1246.</w:t>
      </w:r>
    </w:p>
    <w:p>
      <w:pPr>
        <w:pStyle w:val="ListParagraph"/>
        <w:numPr>
          <w:ilvl w:val="0"/>
          <w:numId w:val="13"/>
        </w:numPr>
        <w:tabs>
          <w:tab w:pos="520" w:val="left" w:leader="none"/>
        </w:tabs>
        <w:spacing w:line="249" w:lineRule="auto" w:before="70" w:after="0"/>
        <w:ind w:left="520" w:right="369" w:hanging="360"/>
        <w:jc w:val="left"/>
        <w:rPr>
          <w:color w:val="4D4D4F"/>
          <w:sz w:val="18"/>
        </w:rPr>
      </w:pPr>
      <w:r>
        <w:rPr>
          <w:color w:val="4D4D4F"/>
          <w:w w:val="105"/>
          <w:sz w:val="18"/>
        </w:rPr>
        <w:t>Conﬁdentiality of Substance Use Disorder Patient </w:t>
      </w:r>
      <w:r>
        <w:rPr>
          <w:color w:val="4D4D4F"/>
          <w:sz w:val="18"/>
        </w:rPr>
        <w:t>Records;</w:t>
      </w:r>
      <w:r>
        <w:rPr>
          <w:color w:val="4D4D4F"/>
          <w:spacing w:val="-12"/>
          <w:sz w:val="18"/>
        </w:rPr>
        <w:t> </w:t>
      </w:r>
      <w:r>
        <w:rPr>
          <w:color w:val="4D4D4F"/>
          <w:sz w:val="18"/>
        </w:rPr>
        <w:t>HHS</w:t>
      </w:r>
      <w:r>
        <w:rPr>
          <w:color w:val="4D4D4F"/>
          <w:spacing w:val="-12"/>
          <w:sz w:val="18"/>
        </w:rPr>
        <w:t> </w:t>
      </w:r>
      <w:r>
        <w:rPr>
          <w:color w:val="4D4D4F"/>
          <w:sz w:val="18"/>
        </w:rPr>
        <w:t>Final</w:t>
      </w:r>
      <w:r>
        <w:rPr>
          <w:color w:val="4D4D4F"/>
          <w:spacing w:val="-11"/>
          <w:sz w:val="18"/>
        </w:rPr>
        <w:t> </w:t>
      </w:r>
      <w:r>
        <w:rPr>
          <w:color w:val="4D4D4F"/>
          <w:sz w:val="18"/>
        </w:rPr>
        <w:t>Rule,</w:t>
      </w:r>
      <w:r>
        <w:rPr>
          <w:color w:val="4D4D4F"/>
          <w:spacing w:val="-12"/>
          <w:sz w:val="18"/>
        </w:rPr>
        <w:t> </w:t>
      </w:r>
      <w:r>
        <w:rPr>
          <w:color w:val="4D4D4F"/>
          <w:sz w:val="18"/>
        </w:rPr>
        <w:t>82</w:t>
      </w:r>
      <w:r>
        <w:rPr>
          <w:color w:val="4D4D4F"/>
          <w:spacing w:val="-11"/>
          <w:sz w:val="18"/>
        </w:rPr>
        <w:t> </w:t>
      </w:r>
      <w:r>
        <w:rPr>
          <w:color w:val="4D4D4F"/>
          <w:sz w:val="18"/>
        </w:rPr>
        <w:t>Fed.</w:t>
      </w:r>
      <w:r>
        <w:rPr>
          <w:color w:val="4D4D4F"/>
          <w:spacing w:val="-12"/>
          <w:sz w:val="18"/>
        </w:rPr>
        <w:t> </w:t>
      </w:r>
      <w:r>
        <w:rPr>
          <w:color w:val="4D4D4F"/>
          <w:sz w:val="18"/>
        </w:rPr>
        <w:t>Reg.</w:t>
      </w:r>
      <w:r>
        <w:rPr>
          <w:color w:val="4D4D4F"/>
          <w:spacing w:val="-11"/>
          <w:sz w:val="18"/>
        </w:rPr>
        <w:t> </w:t>
      </w:r>
      <w:r>
        <w:rPr>
          <w:color w:val="4D4D4F"/>
          <w:sz w:val="18"/>
        </w:rPr>
        <w:t>6052</w:t>
      </w:r>
      <w:r>
        <w:rPr>
          <w:color w:val="4D4D4F"/>
          <w:spacing w:val="-12"/>
          <w:sz w:val="18"/>
        </w:rPr>
        <w:t> </w:t>
      </w:r>
      <w:r>
        <w:rPr>
          <w:color w:val="4D4D4F"/>
          <w:spacing w:val="-3"/>
          <w:sz w:val="18"/>
        </w:rPr>
        <w:t>(January </w:t>
      </w:r>
      <w:r>
        <w:rPr>
          <w:color w:val="4D4D4F"/>
          <w:w w:val="105"/>
          <w:sz w:val="18"/>
        </w:rPr>
        <w:t>18,</w:t>
      </w:r>
      <w:r>
        <w:rPr>
          <w:color w:val="4D4D4F"/>
          <w:spacing w:val="-16"/>
          <w:w w:val="105"/>
          <w:sz w:val="18"/>
        </w:rPr>
        <w:t> </w:t>
      </w:r>
      <w:r>
        <w:rPr>
          <w:color w:val="4D4D4F"/>
          <w:w w:val="105"/>
          <w:sz w:val="18"/>
        </w:rPr>
        <w:t>2017)</w:t>
      </w:r>
      <w:r>
        <w:rPr>
          <w:color w:val="4D4D4F"/>
          <w:spacing w:val="-15"/>
          <w:w w:val="105"/>
          <w:sz w:val="18"/>
        </w:rPr>
        <w:t> </w:t>
      </w:r>
      <w:r>
        <w:rPr>
          <w:color w:val="4D4D4F"/>
          <w:w w:val="105"/>
          <w:sz w:val="18"/>
        </w:rPr>
        <w:t>(to</w:t>
      </w:r>
      <w:r>
        <w:rPr>
          <w:color w:val="4D4D4F"/>
          <w:spacing w:val="-15"/>
          <w:w w:val="105"/>
          <w:sz w:val="18"/>
        </w:rPr>
        <w:t> </w:t>
      </w:r>
      <w:r>
        <w:rPr>
          <w:color w:val="4D4D4F"/>
          <w:w w:val="105"/>
          <w:sz w:val="18"/>
        </w:rPr>
        <w:t>be</w:t>
      </w:r>
      <w:r>
        <w:rPr>
          <w:color w:val="4D4D4F"/>
          <w:spacing w:val="-15"/>
          <w:w w:val="105"/>
          <w:sz w:val="18"/>
        </w:rPr>
        <w:t> </w:t>
      </w:r>
      <w:r>
        <w:rPr>
          <w:color w:val="4D4D4F"/>
          <w:w w:val="105"/>
          <w:sz w:val="18"/>
        </w:rPr>
        <w:t>codiﬁed</w:t>
      </w:r>
      <w:r>
        <w:rPr>
          <w:color w:val="4D4D4F"/>
          <w:spacing w:val="-16"/>
          <w:w w:val="105"/>
          <w:sz w:val="18"/>
        </w:rPr>
        <w:t> </w:t>
      </w:r>
      <w:r>
        <w:rPr>
          <w:color w:val="4D4D4F"/>
          <w:w w:val="105"/>
          <w:sz w:val="18"/>
        </w:rPr>
        <w:t>at</w:t>
      </w:r>
      <w:r>
        <w:rPr>
          <w:color w:val="4D4D4F"/>
          <w:spacing w:val="-15"/>
          <w:w w:val="105"/>
          <w:sz w:val="18"/>
        </w:rPr>
        <w:t> </w:t>
      </w:r>
      <w:r>
        <w:rPr>
          <w:color w:val="4D4D4F"/>
          <w:w w:val="105"/>
          <w:sz w:val="18"/>
        </w:rPr>
        <w:t>42</w:t>
      </w:r>
      <w:r>
        <w:rPr>
          <w:color w:val="4D4D4F"/>
          <w:spacing w:val="-15"/>
          <w:w w:val="105"/>
          <w:sz w:val="18"/>
        </w:rPr>
        <w:t> </w:t>
      </w:r>
      <w:r>
        <w:rPr>
          <w:color w:val="4D4D4F"/>
          <w:w w:val="105"/>
          <w:sz w:val="18"/>
        </w:rPr>
        <w:t>CFR</w:t>
      </w:r>
      <w:r>
        <w:rPr>
          <w:color w:val="4D4D4F"/>
          <w:spacing w:val="-15"/>
          <w:w w:val="105"/>
          <w:sz w:val="18"/>
        </w:rPr>
        <w:t> </w:t>
      </w:r>
      <w:r>
        <w:rPr>
          <w:color w:val="4D4D4F"/>
          <w:w w:val="105"/>
          <w:sz w:val="18"/>
        </w:rPr>
        <w:t>pt.</w:t>
      </w:r>
      <w:r>
        <w:rPr>
          <w:color w:val="4D4D4F"/>
          <w:spacing w:val="-15"/>
          <w:w w:val="105"/>
          <w:sz w:val="18"/>
        </w:rPr>
        <w:t> </w:t>
      </w:r>
      <w:r>
        <w:rPr>
          <w:color w:val="4D4D4F"/>
          <w:w w:val="105"/>
          <w:sz w:val="18"/>
        </w:rPr>
        <w:t>2).</w:t>
      </w:r>
      <w:r>
        <w:rPr>
          <w:color w:val="4D4D4F"/>
          <w:spacing w:val="-16"/>
          <w:w w:val="105"/>
          <w:sz w:val="18"/>
        </w:rPr>
        <w:t> </w:t>
      </w:r>
      <w:r>
        <w:rPr>
          <w:color w:val="4D4D4F"/>
          <w:w w:val="105"/>
          <w:sz w:val="18"/>
        </w:rPr>
        <w:t>Retrieved</w:t>
      </w:r>
    </w:p>
    <w:p>
      <w:pPr>
        <w:pStyle w:val="BodyText"/>
        <w:spacing w:before="2"/>
        <w:ind w:left="520"/>
      </w:pPr>
      <w:r>
        <w:rPr>
          <w:color w:val="4D4D4F"/>
          <w:w w:val="105"/>
        </w:rPr>
        <w:t>November 13, 2017, from </w:t>
      </w:r>
      <w:r>
        <w:rPr>
          <w:color w:val="205E9F"/>
          <w:w w:val="105"/>
          <w:u w:val="single" w:color="205E9F"/>
        </w:rPr>
        <w:t>https://www.federalregister</w:t>
      </w:r>
    </w:p>
    <w:p>
      <w:pPr>
        <w:pStyle w:val="BodyText"/>
        <w:spacing w:before="9"/>
        <w:ind w:left="520"/>
      </w:pPr>
      <w:r>
        <w:rPr>
          <w:color w:val="205E9F"/>
          <w:u w:val="single" w:color="205E9F"/>
        </w:rPr>
        <w:t>.gov/documents/2017/01/18/2017-00719/conﬁdentiality</w:t>
      </w:r>
    </w:p>
    <w:p>
      <w:pPr>
        <w:pStyle w:val="BodyText"/>
        <w:spacing w:before="9"/>
        <w:ind w:left="520"/>
      </w:pPr>
      <w:r>
        <w:rPr>
          <w:color w:val="205E9F"/>
          <w:u w:val="single" w:color="205E9F"/>
        </w:rPr>
        <w:t>-of-substance-use-disorder-patient-records</w:t>
      </w:r>
    </w:p>
    <w:p>
      <w:pPr>
        <w:pStyle w:val="ListParagraph"/>
        <w:numPr>
          <w:ilvl w:val="0"/>
          <w:numId w:val="13"/>
        </w:numPr>
        <w:tabs>
          <w:tab w:pos="520" w:val="left" w:leader="none"/>
        </w:tabs>
        <w:spacing w:line="249" w:lineRule="auto" w:before="81" w:after="0"/>
        <w:ind w:left="520" w:right="138" w:hanging="360"/>
        <w:jc w:val="left"/>
        <w:rPr>
          <w:color w:val="4D4D4F"/>
          <w:sz w:val="18"/>
        </w:rPr>
      </w:pPr>
      <w:r>
        <w:rPr>
          <w:color w:val="4D4D4F"/>
          <w:w w:val="105"/>
          <w:sz w:val="18"/>
        </w:rPr>
        <w:t>Jost,</w:t>
      </w:r>
      <w:r>
        <w:rPr>
          <w:color w:val="4D4D4F"/>
          <w:spacing w:val="-19"/>
          <w:w w:val="105"/>
          <w:sz w:val="18"/>
        </w:rPr>
        <w:t> </w:t>
      </w:r>
      <w:r>
        <w:rPr>
          <w:color w:val="4D4D4F"/>
          <w:spacing w:val="-10"/>
          <w:w w:val="105"/>
          <w:sz w:val="18"/>
        </w:rPr>
        <w:t>T.</w:t>
      </w:r>
      <w:r>
        <w:rPr>
          <w:color w:val="4D4D4F"/>
          <w:spacing w:val="-19"/>
          <w:w w:val="105"/>
          <w:sz w:val="18"/>
        </w:rPr>
        <w:t> </w:t>
      </w:r>
      <w:r>
        <w:rPr>
          <w:color w:val="4D4D4F"/>
          <w:w w:val="105"/>
          <w:sz w:val="18"/>
        </w:rPr>
        <w:t>S.</w:t>
      </w:r>
      <w:r>
        <w:rPr>
          <w:color w:val="4D4D4F"/>
          <w:spacing w:val="-19"/>
          <w:w w:val="105"/>
          <w:sz w:val="18"/>
        </w:rPr>
        <w:t> </w:t>
      </w:r>
      <w:r>
        <w:rPr>
          <w:color w:val="4D4D4F"/>
          <w:w w:val="105"/>
          <w:sz w:val="18"/>
        </w:rPr>
        <w:t>(2006).</w:t>
      </w:r>
      <w:r>
        <w:rPr>
          <w:color w:val="4D4D4F"/>
          <w:spacing w:val="-19"/>
          <w:w w:val="105"/>
          <w:sz w:val="18"/>
        </w:rPr>
        <w:t> </w:t>
      </w:r>
      <w:r>
        <w:rPr>
          <w:color w:val="4D4D4F"/>
          <w:w w:val="105"/>
          <w:sz w:val="18"/>
        </w:rPr>
        <w:t>Appendix</w:t>
      </w:r>
      <w:r>
        <w:rPr>
          <w:color w:val="4D4D4F"/>
          <w:spacing w:val="-19"/>
          <w:w w:val="105"/>
          <w:sz w:val="18"/>
        </w:rPr>
        <w:t> </w:t>
      </w:r>
      <w:r>
        <w:rPr>
          <w:color w:val="4D4D4F"/>
          <w:w w:val="105"/>
          <w:sz w:val="18"/>
        </w:rPr>
        <w:t>B:</w:t>
      </w:r>
      <w:r>
        <w:rPr>
          <w:color w:val="4D4D4F"/>
          <w:spacing w:val="-19"/>
          <w:w w:val="105"/>
          <w:sz w:val="18"/>
        </w:rPr>
        <w:t> </w:t>
      </w:r>
      <w:r>
        <w:rPr>
          <w:color w:val="4D4D4F"/>
          <w:w w:val="105"/>
          <w:sz w:val="18"/>
        </w:rPr>
        <w:t>Constraints</w:t>
      </w:r>
      <w:r>
        <w:rPr>
          <w:color w:val="4D4D4F"/>
          <w:spacing w:val="-19"/>
          <w:w w:val="105"/>
          <w:sz w:val="18"/>
        </w:rPr>
        <w:t> </w:t>
      </w:r>
      <w:r>
        <w:rPr>
          <w:color w:val="4D4D4F"/>
          <w:w w:val="105"/>
          <w:sz w:val="18"/>
        </w:rPr>
        <w:t>on</w:t>
      </w:r>
      <w:r>
        <w:rPr>
          <w:color w:val="4D4D4F"/>
          <w:spacing w:val="-19"/>
          <w:w w:val="105"/>
          <w:sz w:val="18"/>
        </w:rPr>
        <w:t> </w:t>
      </w:r>
      <w:r>
        <w:rPr>
          <w:color w:val="4D4D4F"/>
          <w:w w:val="105"/>
          <w:sz w:val="18"/>
        </w:rPr>
        <w:t>sharing mental</w:t>
      </w:r>
      <w:r>
        <w:rPr>
          <w:color w:val="4D4D4F"/>
          <w:spacing w:val="-30"/>
          <w:w w:val="105"/>
          <w:sz w:val="18"/>
        </w:rPr>
        <w:t> </w:t>
      </w:r>
      <w:r>
        <w:rPr>
          <w:color w:val="4D4D4F"/>
          <w:w w:val="105"/>
          <w:sz w:val="18"/>
        </w:rPr>
        <w:t>health</w:t>
      </w:r>
      <w:r>
        <w:rPr>
          <w:color w:val="4D4D4F"/>
          <w:spacing w:val="-30"/>
          <w:w w:val="105"/>
          <w:sz w:val="18"/>
        </w:rPr>
        <w:t> </w:t>
      </w:r>
      <w:r>
        <w:rPr>
          <w:color w:val="4D4D4F"/>
          <w:w w:val="105"/>
          <w:sz w:val="18"/>
        </w:rPr>
        <w:t>and</w:t>
      </w:r>
      <w:r>
        <w:rPr>
          <w:color w:val="4D4D4F"/>
          <w:spacing w:val="-30"/>
          <w:w w:val="105"/>
          <w:sz w:val="18"/>
        </w:rPr>
        <w:t> </w:t>
      </w:r>
      <w:r>
        <w:rPr>
          <w:color w:val="4D4D4F"/>
          <w:w w:val="105"/>
          <w:sz w:val="18"/>
        </w:rPr>
        <w:t>substance-use</w:t>
      </w:r>
      <w:r>
        <w:rPr>
          <w:color w:val="4D4D4F"/>
          <w:spacing w:val="-30"/>
          <w:w w:val="105"/>
          <w:sz w:val="18"/>
        </w:rPr>
        <w:t> </w:t>
      </w:r>
      <w:r>
        <w:rPr>
          <w:color w:val="4D4D4F"/>
          <w:w w:val="105"/>
          <w:sz w:val="18"/>
        </w:rPr>
        <w:t>treatment</w:t>
      </w:r>
      <w:r>
        <w:rPr>
          <w:color w:val="4D4D4F"/>
          <w:spacing w:val="-30"/>
          <w:w w:val="105"/>
          <w:sz w:val="18"/>
        </w:rPr>
        <w:t> </w:t>
      </w:r>
      <w:r>
        <w:rPr>
          <w:color w:val="4D4D4F"/>
          <w:w w:val="105"/>
          <w:sz w:val="18"/>
        </w:rPr>
        <w:t>information imposed by federal and state medical records privacy laws. In Institute of Medicine (US) Committee on Crossing the Quality Chasm: Adaptation to Mental </w:t>
      </w:r>
      <w:r>
        <w:rPr>
          <w:color w:val="4D4D4F"/>
          <w:sz w:val="18"/>
        </w:rPr>
        <w:t>Health and Addictive Disorders, </w:t>
      </w:r>
      <w:r>
        <w:rPr>
          <w:rFonts w:ascii="Lucida Sans"/>
          <w:i/>
          <w:color w:val="4D4D4F"/>
          <w:sz w:val="18"/>
        </w:rPr>
        <w:t>Improving the quality </w:t>
      </w:r>
      <w:r>
        <w:rPr>
          <w:rFonts w:ascii="Lucida Sans"/>
          <w:i/>
          <w:color w:val="4D4D4F"/>
          <w:w w:val="95"/>
          <w:sz w:val="18"/>
        </w:rPr>
        <w:t>of</w:t>
      </w:r>
      <w:r>
        <w:rPr>
          <w:rFonts w:ascii="Lucida Sans"/>
          <w:i/>
          <w:color w:val="4D4D4F"/>
          <w:spacing w:val="-21"/>
          <w:w w:val="95"/>
          <w:sz w:val="18"/>
        </w:rPr>
        <w:t> </w:t>
      </w:r>
      <w:r>
        <w:rPr>
          <w:rFonts w:ascii="Lucida Sans"/>
          <w:i/>
          <w:color w:val="4D4D4F"/>
          <w:w w:val="95"/>
          <w:sz w:val="18"/>
        </w:rPr>
        <w:t>healthcare</w:t>
      </w:r>
      <w:r>
        <w:rPr>
          <w:rFonts w:ascii="Lucida Sans"/>
          <w:i/>
          <w:color w:val="4D4D4F"/>
          <w:spacing w:val="-21"/>
          <w:w w:val="95"/>
          <w:sz w:val="18"/>
        </w:rPr>
        <w:t> </w:t>
      </w:r>
      <w:r>
        <w:rPr>
          <w:rFonts w:ascii="Lucida Sans"/>
          <w:i/>
          <w:color w:val="4D4D4F"/>
          <w:w w:val="95"/>
          <w:sz w:val="18"/>
        </w:rPr>
        <w:t>for</w:t>
      </w:r>
      <w:r>
        <w:rPr>
          <w:rFonts w:ascii="Lucida Sans"/>
          <w:i/>
          <w:color w:val="4D4D4F"/>
          <w:spacing w:val="-21"/>
          <w:w w:val="95"/>
          <w:sz w:val="18"/>
        </w:rPr>
        <w:t> </w:t>
      </w:r>
      <w:r>
        <w:rPr>
          <w:rFonts w:ascii="Lucida Sans"/>
          <w:i/>
          <w:color w:val="4D4D4F"/>
          <w:w w:val="95"/>
          <w:sz w:val="18"/>
        </w:rPr>
        <w:t>mental</w:t>
      </w:r>
      <w:r>
        <w:rPr>
          <w:rFonts w:ascii="Lucida Sans"/>
          <w:i/>
          <w:color w:val="4D4D4F"/>
          <w:spacing w:val="-21"/>
          <w:w w:val="95"/>
          <w:sz w:val="18"/>
        </w:rPr>
        <w:t> </w:t>
      </w:r>
      <w:r>
        <w:rPr>
          <w:rFonts w:ascii="Lucida Sans"/>
          <w:i/>
          <w:color w:val="4D4D4F"/>
          <w:w w:val="95"/>
          <w:sz w:val="18"/>
        </w:rPr>
        <w:t>and</w:t>
      </w:r>
      <w:r>
        <w:rPr>
          <w:rFonts w:ascii="Lucida Sans"/>
          <w:i/>
          <w:color w:val="4D4D4F"/>
          <w:spacing w:val="-21"/>
          <w:w w:val="95"/>
          <w:sz w:val="18"/>
        </w:rPr>
        <w:t> </w:t>
      </w:r>
      <w:r>
        <w:rPr>
          <w:rFonts w:ascii="Lucida Sans"/>
          <w:i/>
          <w:color w:val="4D4D4F"/>
          <w:w w:val="95"/>
          <w:sz w:val="18"/>
        </w:rPr>
        <w:t>substance-use</w:t>
      </w:r>
      <w:r>
        <w:rPr>
          <w:rFonts w:ascii="Lucida Sans"/>
          <w:i/>
          <w:color w:val="4D4D4F"/>
          <w:spacing w:val="-21"/>
          <w:w w:val="95"/>
          <w:sz w:val="18"/>
        </w:rPr>
        <w:t> </w:t>
      </w:r>
      <w:r>
        <w:rPr>
          <w:rFonts w:ascii="Lucida Sans"/>
          <w:i/>
          <w:color w:val="4D4D4F"/>
          <w:w w:val="95"/>
          <w:sz w:val="18"/>
        </w:rPr>
        <w:t>conditions. </w:t>
      </w:r>
      <w:r>
        <w:rPr>
          <w:color w:val="4D4D4F"/>
          <w:w w:val="105"/>
          <w:sz w:val="18"/>
        </w:rPr>
        <w:t>Quality Chasm Series. Washington, DC: National Academies Press. Retrieved January 3, 2018, from</w:t>
      </w:r>
      <w:r>
        <w:rPr>
          <w:color w:val="205E9F"/>
          <w:w w:val="105"/>
          <w:sz w:val="18"/>
          <w:u w:val="single" w:color="205E9F"/>
        </w:rPr>
        <w:t> </w:t>
      </w:r>
      <w:hyperlink r:id="rId36">
        <w:r>
          <w:rPr>
            <w:color w:val="205E9F"/>
            <w:w w:val="105"/>
            <w:sz w:val="18"/>
            <w:u w:val="single" w:color="205E9F"/>
          </w:rPr>
          <w:t>https://www.ncbi.nlm.nih.gov/books/NBK19829</w:t>
        </w:r>
      </w:hyperlink>
    </w:p>
    <w:p>
      <w:pPr>
        <w:spacing w:after="0" w:line="249" w:lineRule="auto"/>
        <w:jc w:val="left"/>
        <w:rPr>
          <w:sz w:val="18"/>
        </w:rPr>
        <w:sectPr>
          <w:type w:val="continuous"/>
          <w:pgSz w:w="12240" w:h="15840"/>
          <w:pgMar w:top="1780" w:bottom="280" w:left="920" w:right="960"/>
          <w:cols w:num="2" w:equalWidth="0">
            <w:col w:w="5059" w:space="161"/>
            <w:col w:w="5140"/>
          </w:cols>
        </w:sectPr>
      </w:pPr>
    </w:p>
    <w:p>
      <w:pPr>
        <w:pStyle w:val="BodyText"/>
        <w:spacing w:before="2"/>
        <w:rPr>
          <w:sz w:val="28"/>
        </w:rPr>
      </w:pPr>
    </w:p>
    <w:p>
      <w:pPr>
        <w:spacing w:after="0"/>
        <w:rPr>
          <w:sz w:val="28"/>
        </w:rPr>
        <w:sectPr>
          <w:pgSz w:w="12240" w:h="15840"/>
          <w:pgMar w:header="576" w:footer="708" w:top="1340" w:bottom="900" w:left="920" w:right="960"/>
        </w:sectPr>
      </w:pPr>
    </w:p>
    <w:p>
      <w:pPr>
        <w:pStyle w:val="ListParagraph"/>
        <w:numPr>
          <w:ilvl w:val="0"/>
          <w:numId w:val="13"/>
        </w:numPr>
        <w:tabs>
          <w:tab w:pos="520" w:val="left" w:leader="none"/>
        </w:tabs>
        <w:spacing w:line="247" w:lineRule="auto" w:before="98" w:after="0"/>
        <w:ind w:left="520" w:right="228" w:hanging="360"/>
        <w:jc w:val="left"/>
        <w:rPr>
          <w:color w:val="4C4D4F"/>
          <w:sz w:val="18"/>
        </w:rPr>
      </w:pPr>
      <w:r>
        <w:rPr>
          <w:color w:val="4C4D4F"/>
          <w:sz w:val="18"/>
        </w:rPr>
        <w:t>Coviello, D. M., Zanis, D. A., Wesnoski, S. A., &amp; Alterman, A. I. (2006). The effectiveness of outreach case management in re-enrolling discharged methadone</w:t>
      </w:r>
      <w:r>
        <w:rPr>
          <w:color w:val="4C4D4F"/>
          <w:spacing w:val="-13"/>
          <w:sz w:val="18"/>
        </w:rPr>
        <w:t> </w:t>
      </w:r>
      <w:r>
        <w:rPr>
          <w:color w:val="4C4D4F"/>
          <w:sz w:val="18"/>
        </w:rPr>
        <w:t>patients.</w:t>
      </w:r>
      <w:r>
        <w:rPr>
          <w:color w:val="4C4D4F"/>
          <w:spacing w:val="-12"/>
          <w:sz w:val="18"/>
        </w:rPr>
        <w:t> </w:t>
      </w:r>
      <w:r>
        <w:rPr>
          <w:rFonts w:ascii="Lucida Sans" w:hAnsi="Lucida Sans"/>
          <w:i/>
          <w:color w:val="4C4D4F"/>
          <w:sz w:val="18"/>
        </w:rPr>
        <w:t>Drug</w:t>
      </w:r>
      <w:r>
        <w:rPr>
          <w:rFonts w:ascii="Lucida Sans" w:hAnsi="Lucida Sans"/>
          <w:i/>
          <w:color w:val="4C4D4F"/>
          <w:spacing w:val="-19"/>
          <w:sz w:val="18"/>
        </w:rPr>
        <w:t> </w:t>
      </w:r>
      <w:r>
        <w:rPr>
          <w:rFonts w:ascii="Lucida Sans" w:hAnsi="Lucida Sans"/>
          <w:i/>
          <w:color w:val="4C4D4F"/>
          <w:sz w:val="18"/>
        </w:rPr>
        <w:t>and</w:t>
      </w:r>
      <w:r>
        <w:rPr>
          <w:rFonts w:ascii="Lucida Sans" w:hAnsi="Lucida Sans"/>
          <w:i/>
          <w:color w:val="4C4D4F"/>
          <w:spacing w:val="-20"/>
          <w:sz w:val="18"/>
        </w:rPr>
        <w:t> </w:t>
      </w:r>
      <w:r>
        <w:rPr>
          <w:rFonts w:ascii="Lucida Sans" w:hAnsi="Lucida Sans"/>
          <w:i/>
          <w:color w:val="4C4D4F"/>
          <w:sz w:val="18"/>
        </w:rPr>
        <w:t>Alcohol</w:t>
      </w:r>
      <w:r>
        <w:rPr>
          <w:rFonts w:ascii="Lucida Sans" w:hAnsi="Lucida Sans"/>
          <w:i/>
          <w:color w:val="4C4D4F"/>
          <w:spacing w:val="-19"/>
          <w:sz w:val="18"/>
        </w:rPr>
        <w:t> </w:t>
      </w:r>
      <w:r>
        <w:rPr>
          <w:rFonts w:ascii="Lucida Sans" w:hAnsi="Lucida Sans"/>
          <w:i/>
          <w:color w:val="4C4D4F"/>
          <w:sz w:val="18"/>
        </w:rPr>
        <w:t>Dependence, </w:t>
      </w:r>
      <w:r>
        <w:rPr>
          <w:rFonts w:ascii="Lucida Sans" w:hAnsi="Lucida Sans"/>
          <w:i/>
          <w:color w:val="4C4D4F"/>
          <w:sz w:val="18"/>
        </w:rPr>
        <w:t>85</w:t>
      </w:r>
      <w:r>
        <w:rPr>
          <w:color w:val="4C4D4F"/>
          <w:sz w:val="18"/>
        </w:rPr>
        <w:t>(1),</w:t>
      </w:r>
      <w:r>
        <w:rPr>
          <w:color w:val="4C4D4F"/>
          <w:spacing w:val="-1"/>
          <w:sz w:val="18"/>
        </w:rPr>
        <w:t> </w:t>
      </w:r>
      <w:r>
        <w:rPr>
          <w:color w:val="4C4D4F"/>
          <w:sz w:val="18"/>
        </w:rPr>
        <w:t>56–65.</w:t>
      </w:r>
    </w:p>
    <w:p>
      <w:pPr>
        <w:pStyle w:val="ListParagraph"/>
        <w:numPr>
          <w:ilvl w:val="0"/>
          <w:numId w:val="13"/>
        </w:numPr>
        <w:tabs>
          <w:tab w:pos="520" w:val="left" w:leader="none"/>
        </w:tabs>
        <w:spacing w:line="249" w:lineRule="auto" w:before="76" w:after="0"/>
        <w:ind w:left="520" w:right="215" w:hanging="360"/>
        <w:jc w:val="left"/>
        <w:rPr>
          <w:color w:val="4C4D4F"/>
          <w:sz w:val="18"/>
        </w:rPr>
      </w:pPr>
      <w:r>
        <w:rPr>
          <w:color w:val="4C4D4F"/>
          <w:sz w:val="18"/>
        </w:rPr>
        <w:t>Goldstein, M. </w:t>
      </w:r>
      <w:r>
        <w:rPr>
          <w:color w:val="4C4D4F"/>
          <w:spacing w:val="-10"/>
          <w:sz w:val="18"/>
        </w:rPr>
        <w:t>F., </w:t>
      </w:r>
      <w:r>
        <w:rPr>
          <w:color w:val="4C4D4F"/>
          <w:sz w:val="18"/>
        </w:rPr>
        <w:t>Deren, S., Kang, S. </w:t>
      </w:r>
      <w:r>
        <w:rPr>
          <w:color w:val="4C4D4F"/>
          <w:spacing w:val="-9"/>
          <w:sz w:val="18"/>
        </w:rPr>
        <w:t>Y., </w:t>
      </w:r>
      <w:r>
        <w:rPr>
          <w:color w:val="4C4D4F"/>
          <w:sz w:val="18"/>
        </w:rPr>
        <w:t>Des Jarlais,</w:t>
      </w:r>
      <w:r>
        <w:rPr>
          <w:color w:val="4C4D4F"/>
          <w:spacing w:val="-30"/>
          <w:sz w:val="18"/>
        </w:rPr>
        <w:t> </w:t>
      </w:r>
      <w:r>
        <w:rPr>
          <w:color w:val="4C4D4F"/>
          <w:spacing w:val="-8"/>
          <w:sz w:val="18"/>
        </w:rPr>
        <w:t>D. </w:t>
      </w:r>
      <w:r>
        <w:rPr>
          <w:color w:val="4C4D4F"/>
          <w:sz w:val="18"/>
        </w:rPr>
        <w:t>C., &amp; Magura, S. (2002). Evaluation of an alternative program for MMTP drop-outs: Impact on treatment re-entry. </w:t>
      </w:r>
      <w:r>
        <w:rPr>
          <w:rFonts w:ascii="Lucida Sans" w:hAnsi="Lucida Sans"/>
          <w:i/>
          <w:color w:val="4C4D4F"/>
          <w:sz w:val="18"/>
        </w:rPr>
        <w:t>Drug and Alcohol Dependence, 66</w:t>
      </w:r>
      <w:r>
        <w:rPr>
          <w:color w:val="4C4D4F"/>
          <w:sz w:val="18"/>
        </w:rPr>
        <w:t>(2), 181–187.</w:t>
      </w:r>
    </w:p>
    <w:p>
      <w:pPr>
        <w:pStyle w:val="ListParagraph"/>
        <w:numPr>
          <w:ilvl w:val="0"/>
          <w:numId w:val="13"/>
        </w:numPr>
        <w:tabs>
          <w:tab w:pos="520" w:val="left" w:leader="none"/>
        </w:tabs>
        <w:spacing w:line="240" w:lineRule="auto" w:before="70" w:after="0"/>
        <w:ind w:left="520" w:right="0" w:hanging="360"/>
        <w:jc w:val="left"/>
        <w:rPr>
          <w:color w:val="4C4D4F"/>
          <w:sz w:val="18"/>
        </w:rPr>
      </w:pPr>
      <w:r>
        <w:rPr>
          <w:color w:val="4C4D4F"/>
          <w:w w:val="105"/>
          <w:sz w:val="18"/>
        </w:rPr>
        <w:t>Duncan,</w:t>
      </w:r>
      <w:r>
        <w:rPr>
          <w:color w:val="4C4D4F"/>
          <w:spacing w:val="-11"/>
          <w:w w:val="105"/>
          <w:sz w:val="18"/>
        </w:rPr>
        <w:t> </w:t>
      </w:r>
      <w:r>
        <w:rPr>
          <w:color w:val="4C4D4F"/>
          <w:w w:val="105"/>
          <w:sz w:val="18"/>
        </w:rPr>
        <w:t>B.</w:t>
      </w:r>
      <w:r>
        <w:rPr>
          <w:color w:val="4C4D4F"/>
          <w:spacing w:val="-11"/>
          <w:w w:val="105"/>
          <w:sz w:val="18"/>
        </w:rPr>
        <w:t> </w:t>
      </w:r>
      <w:r>
        <w:rPr>
          <w:color w:val="4C4D4F"/>
          <w:w w:val="105"/>
          <w:sz w:val="18"/>
        </w:rPr>
        <w:t>(2010).</w:t>
      </w:r>
      <w:r>
        <w:rPr>
          <w:color w:val="4C4D4F"/>
          <w:spacing w:val="-11"/>
          <w:w w:val="105"/>
          <w:sz w:val="18"/>
        </w:rPr>
        <w:t> </w:t>
      </w:r>
      <w:r>
        <w:rPr>
          <w:color w:val="4C4D4F"/>
          <w:w w:val="105"/>
          <w:sz w:val="18"/>
        </w:rPr>
        <w:t>On</w:t>
      </w:r>
      <w:r>
        <w:rPr>
          <w:color w:val="4C4D4F"/>
          <w:spacing w:val="-11"/>
          <w:w w:val="105"/>
          <w:sz w:val="18"/>
        </w:rPr>
        <w:t> </w:t>
      </w:r>
      <w:r>
        <w:rPr>
          <w:color w:val="4C4D4F"/>
          <w:w w:val="105"/>
          <w:sz w:val="18"/>
        </w:rPr>
        <w:t>becoming</w:t>
      </w:r>
      <w:r>
        <w:rPr>
          <w:color w:val="4C4D4F"/>
          <w:spacing w:val="-11"/>
          <w:w w:val="105"/>
          <w:sz w:val="18"/>
        </w:rPr>
        <w:t> </w:t>
      </w:r>
      <w:r>
        <w:rPr>
          <w:color w:val="4C4D4F"/>
          <w:w w:val="105"/>
          <w:sz w:val="18"/>
        </w:rPr>
        <w:t>a</w:t>
      </w:r>
      <w:r>
        <w:rPr>
          <w:color w:val="4C4D4F"/>
          <w:spacing w:val="-11"/>
          <w:w w:val="105"/>
          <w:sz w:val="18"/>
        </w:rPr>
        <w:t> </w:t>
      </w:r>
      <w:r>
        <w:rPr>
          <w:color w:val="4C4D4F"/>
          <w:w w:val="105"/>
          <w:sz w:val="18"/>
        </w:rPr>
        <w:t>better</w:t>
      </w:r>
      <w:r>
        <w:rPr>
          <w:color w:val="4C4D4F"/>
          <w:spacing w:val="-11"/>
          <w:w w:val="105"/>
          <w:sz w:val="18"/>
        </w:rPr>
        <w:t> </w:t>
      </w:r>
      <w:r>
        <w:rPr>
          <w:color w:val="4C4D4F"/>
          <w:w w:val="105"/>
          <w:sz w:val="18"/>
        </w:rPr>
        <w:t>therapist.</w:t>
      </w:r>
    </w:p>
    <w:p>
      <w:pPr>
        <w:spacing w:before="4"/>
        <w:ind w:left="520" w:right="0" w:firstLine="0"/>
        <w:jc w:val="left"/>
        <w:rPr>
          <w:sz w:val="18"/>
        </w:rPr>
      </w:pPr>
      <w:r>
        <w:rPr>
          <w:rFonts w:ascii="Lucida Sans" w:hAnsi="Lucida Sans"/>
          <w:i/>
          <w:color w:val="4C4D4F"/>
          <w:sz w:val="18"/>
        </w:rPr>
        <w:t>Psychotherapy in Australia, 16</w:t>
      </w:r>
      <w:r>
        <w:rPr>
          <w:color w:val="4C4D4F"/>
          <w:sz w:val="18"/>
        </w:rPr>
        <w:t>(4), 42–51.</w:t>
      </w:r>
    </w:p>
    <w:p>
      <w:pPr>
        <w:pStyle w:val="ListParagraph"/>
        <w:numPr>
          <w:ilvl w:val="0"/>
          <w:numId w:val="13"/>
        </w:numPr>
        <w:tabs>
          <w:tab w:pos="520" w:val="left" w:leader="none"/>
        </w:tabs>
        <w:spacing w:line="249" w:lineRule="auto" w:before="81" w:after="0"/>
        <w:ind w:left="520" w:right="715" w:hanging="360"/>
        <w:jc w:val="left"/>
        <w:rPr>
          <w:color w:val="4C4D4F"/>
          <w:sz w:val="18"/>
        </w:rPr>
      </w:pPr>
      <w:r>
        <w:rPr>
          <w:color w:val="4C4D4F"/>
          <w:sz w:val="18"/>
        </w:rPr>
        <w:t>Wampold, B. E. (2011). Qualities and actions </w:t>
      </w:r>
      <w:r>
        <w:rPr>
          <w:color w:val="4C4D4F"/>
          <w:spacing w:val="-9"/>
          <w:sz w:val="18"/>
        </w:rPr>
        <w:t>of </w:t>
      </w:r>
      <w:r>
        <w:rPr>
          <w:color w:val="4C4D4F"/>
          <w:sz w:val="18"/>
        </w:rPr>
        <w:t>effective therapists.</w:t>
      </w:r>
    </w:p>
    <w:p>
      <w:pPr>
        <w:pStyle w:val="ListParagraph"/>
        <w:numPr>
          <w:ilvl w:val="0"/>
          <w:numId w:val="13"/>
        </w:numPr>
        <w:tabs>
          <w:tab w:pos="520" w:val="left" w:leader="none"/>
        </w:tabs>
        <w:spacing w:line="249" w:lineRule="auto" w:before="73" w:after="0"/>
        <w:ind w:left="520" w:right="549" w:hanging="360"/>
        <w:jc w:val="left"/>
        <w:rPr>
          <w:color w:val="4C4D4F"/>
          <w:sz w:val="18"/>
        </w:rPr>
      </w:pPr>
      <w:r>
        <w:rPr>
          <w:color w:val="4C4D4F"/>
          <w:w w:val="105"/>
          <w:sz w:val="18"/>
        </w:rPr>
        <w:t>American Medical Association. (2017). End the epidemic. Retrieved October 23, 2017, from</w:t>
      </w:r>
      <w:r>
        <w:rPr>
          <w:color w:val="205E9E"/>
          <w:w w:val="105"/>
          <w:sz w:val="18"/>
          <w:u w:val="single" w:color="205E9E"/>
        </w:rPr>
        <w:t> </w:t>
      </w:r>
      <w:hyperlink r:id="rId37">
        <w:r>
          <w:rPr>
            <w:color w:val="205E9E"/>
            <w:spacing w:val="-1"/>
            <w:w w:val="105"/>
            <w:sz w:val="18"/>
            <w:u w:val="single" w:color="205E9E"/>
          </w:rPr>
          <w:t>https://www.end-opioid-epidemic.org/types/ama</w:t>
        </w:r>
      </w:hyperlink>
    </w:p>
    <w:p>
      <w:pPr>
        <w:pStyle w:val="ListParagraph"/>
        <w:numPr>
          <w:ilvl w:val="0"/>
          <w:numId w:val="13"/>
        </w:numPr>
        <w:tabs>
          <w:tab w:pos="520" w:val="left" w:leader="none"/>
        </w:tabs>
        <w:spacing w:line="247" w:lineRule="auto" w:before="75" w:after="0"/>
        <w:ind w:left="520" w:right="38" w:hanging="360"/>
        <w:jc w:val="left"/>
        <w:rPr>
          <w:color w:val="4C4D4F"/>
          <w:sz w:val="18"/>
        </w:rPr>
      </w:pPr>
      <w:r>
        <w:rPr>
          <w:color w:val="4C4D4F"/>
          <w:sz w:val="18"/>
        </w:rPr>
        <w:t>Kampman, K., &amp; Jarvis, M. (2015). American Society of Addiction Medicine (ASAM) national practice guideline for the use of medications in the treatment of addiction involving opioid use. </w:t>
      </w:r>
      <w:r>
        <w:rPr>
          <w:rFonts w:ascii="Lucida Sans" w:hAnsi="Lucida Sans"/>
          <w:i/>
          <w:color w:val="4C4D4F"/>
          <w:sz w:val="18"/>
        </w:rPr>
        <w:t>Journal of Addiction Medicine, </w:t>
      </w:r>
      <w:r>
        <w:rPr>
          <w:rFonts w:ascii="Lucida Sans" w:hAnsi="Lucida Sans"/>
          <w:i/>
          <w:color w:val="4C4D4F"/>
          <w:sz w:val="18"/>
        </w:rPr>
        <w:t>9</w:t>
      </w:r>
      <w:r>
        <w:rPr>
          <w:color w:val="4C4D4F"/>
          <w:sz w:val="18"/>
        </w:rPr>
        <w:t>(5),</w:t>
      </w:r>
      <w:r>
        <w:rPr>
          <w:color w:val="4C4D4F"/>
          <w:spacing w:val="-1"/>
          <w:sz w:val="18"/>
        </w:rPr>
        <w:t> </w:t>
      </w:r>
      <w:r>
        <w:rPr>
          <w:color w:val="4C4D4F"/>
          <w:sz w:val="18"/>
        </w:rPr>
        <w:t>358–367.</w:t>
      </w:r>
    </w:p>
    <w:p>
      <w:pPr>
        <w:pStyle w:val="ListParagraph"/>
        <w:numPr>
          <w:ilvl w:val="0"/>
          <w:numId w:val="13"/>
        </w:numPr>
        <w:tabs>
          <w:tab w:pos="520" w:val="left" w:leader="none"/>
        </w:tabs>
        <w:spacing w:line="249" w:lineRule="auto" w:before="75" w:after="0"/>
        <w:ind w:left="520" w:right="85" w:hanging="360"/>
        <w:jc w:val="left"/>
        <w:rPr>
          <w:color w:val="4C4D4F"/>
          <w:sz w:val="18"/>
        </w:rPr>
      </w:pPr>
      <w:r>
        <w:rPr>
          <w:color w:val="4C4D4F"/>
          <w:w w:val="105"/>
          <w:sz w:val="18"/>
        </w:rPr>
        <w:t>National Institute on Drug Abuse. (n.d.). Effective treatments</w:t>
      </w:r>
      <w:r>
        <w:rPr>
          <w:color w:val="4C4D4F"/>
          <w:spacing w:val="-8"/>
          <w:w w:val="105"/>
          <w:sz w:val="18"/>
        </w:rPr>
        <w:t> </w:t>
      </w:r>
      <w:r>
        <w:rPr>
          <w:color w:val="4C4D4F"/>
          <w:w w:val="105"/>
          <w:sz w:val="18"/>
        </w:rPr>
        <w:t>for</w:t>
      </w:r>
      <w:r>
        <w:rPr>
          <w:color w:val="4C4D4F"/>
          <w:spacing w:val="-8"/>
          <w:w w:val="105"/>
          <w:sz w:val="18"/>
        </w:rPr>
        <w:t> </w:t>
      </w:r>
      <w:r>
        <w:rPr>
          <w:color w:val="4C4D4F"/>
          <w:w w:val="105"/>
          <w:sz w:val="18"/>
        </w:rPr>
        <w:t>opioid</w:t>
      </w:r>
      <w:r>
        <w:rPr>
          <w:color w:val="4C4D4F"/>
          <w:spacing w:val="-8"/>
          <w:w w:val="105"/>
          <w:sz w:val="18"/>
        </w:rPr>
        <w:t> </w:t>
      </w:r>
      <w:r>
        <w:rPr>
          <w:color w:val="4C4D4F"/>
          <w:w w:val="105"/>
          <w:sz w:val="18"/>
        </w:rPr>
        <w:t>addiction.</w:t>
      </w:r>
      <w:r>
        <w:rPr>
          <w:color w:val="4C4D4F"/>
          <w:spacing w:val="-8"/>
          <w:w w:val="105"/>
          <w:sz w:val="18"/>
        </w:rPr>
        <w:t> </w:t>
      </w:r>
      <w:r>
        <w:rPr>
          <w:color w:val="4C4D4F"/>
          <w:w w:val="105"/>
          <w:sz w:val="18"/>
        </w:rPr>
        <w:t>Retrieved</w:t>
      </w:r>
      <w:r>
        <w:rPr>
          <w:color w:val="4C4D4F"/>
          <w:spacing w:val="-8"/>
          <w:w w:val="105"/>
          <w:sz w:val="18"/>
        </w:rPr>
        <w:t> </w:t>
      </w:r>
      <w:r>
        <w:rPr>
          <w:color w:val="4C4D4F"/>
          <w:w w:val="105"/>
          <w:sz w:val="18"/>
        </w:rPr>
        <w:t>October</w:t>
      </w:r>
      <w:r>
        <w:rPr>
          <w:color w:val="4C4D4F"/>
          <w:spacing w:val="-8"/>
          <w:w w:val="105"/>
          <w:sz w:val="18"/>
        </w:rPr>
        <w:t> </w:t>
      </w:r>
      <w:r>
        <w:rPr>
          <w:color w:val="4C4D4F"/>
          <w:spacing w:val="-6"/>
          <w:w w:val="105"/>
          <w:sz w:val="18"/>
        </w:rPr>
        <w:t>23, </w:t>
      </w:r>
      <w:r>
        <w:rPr>
          <w:color w:val="4C4D4F"/>
          <w:w w:val="105"/>
          <w:sz w:val="18"/>
        </w:rPr>
        <w:t>2017, from</w:t>
      </w:r>
      <w:r>
        <w:rPr>
          <w:color w:val="205E9E"/>
          <w:spacing w:val="-24"/>
          <w:w w:val="105"/>
          <w:sz w:val="18"/>
        </w:rPr>
        <w:t> </w:t>
      </w:r>
      <w:hyperlink r:id="rId38">
        <w:r>
          <w:rPr>
            <w:color w:val="205E9E"/>
            <w:w w:val="105"/>
            <w:sz w:val="18"/>
            <w:u w:val="single" w:color="205E9E"/>
          </w:rPr>
          <w:t>https://www.drugabuse.gov/publications</w:t>
        </w:r>
      </w:hyperlink>
    </w:p>
    <w:p>
      <w:pPr>
        <w:pStyle w:val="BodyText"/>
        <w:spacing w:before="2"/>
        <w:ind w:left="520"/>
      </w:pPr>
      <w:r>
        <w:rPr>
          <w:color w:val="205E9E"/>
          <w:w w:val="105"/>
          <w:u w:val="single" w:color="205E9E"/>
        </w:rPr>
        <w:t>/effective-treatments-opioid-addiction/effective</w:t>
      </w:r>
    </w:p>
    <w:p>
      <w:pPr>
        <w:pStyle w:val="BodyText"/>
        <w:spacing w:before="9"/>
        <w:ind w:left="520"/>
      </w:pPr>
      <w:r>
        <w:rPr>
          <w:color w:val="205E9E"/>
          <w:w w:val="105"/>
          <w:u w:val="single" w:color="205E9E"/>
        </w:rPr>
        <w:t>-treatments-opioid-addiction</w:t>
      </w:r>
    </w:p>
    <w:p>
      <w:pPr>
        <w:pStyle w:val="ListParagraph"/>
        <w:numPr>
          <w:ilvl w:val="0"/>
          <w:numId w:val="13"/>
        </w:numPr>
        <w:tabs>
          <w:tab w:pos="520" w:val="left" w:leader="none"/>
        </w:tabs>
        <w:spacing w:line="247" w:lineRule="auto" w:before="76" w:after="0"/>
        <w:ind w:left="520" w:right="47" w:hanging="360"/>
        <w:jc w:val="left"/>
        <w:rPr>
          <w:color w:val="4C4D4F"/>
          <w:sz w:val="18"/>
        </w:rPr>
      </w:pPr>
      <w:r>
        <w:rPr>
          <w:color w:val="4C4D4F"/>
          <w:sz w:val="18"/>
        </w:rPr>
        <w:t>Ofﬁce</w:t>
      </w:r>
      <w:r>
        <w:rPr>
          <w:color w:val="4C4D4F"/>
          <w:spacing w:val="-11"/>
          <w:sz w:val="18"/>
        </w:rPr>
        <w:t> </w:t>
      </w:r>
      <w:r>
        <w:rPr>
          <w:color w:val="4C4D4F"/>
          <w:sz w:val="18"/>
        </w:rPr>
        <w:t>of</w:t>
      </w:r>
      <w:r>
        <w:rPr>
          <w:color w:val="4C4D4F"/>
          <w:spacing w:val="-11"/>
          <w:sz w:val="18"/>
        </w:rPr>
        <w:t> </w:t>
      </w:r>
      <w:r>
        <w:rPr>
          <w:color w:val="4C4D4F"/>
          <w:sz w:val="18"/>
        </w:rPr>
        <w:t>the</w:t>
      </w:r>
      <w:r>
        <w:rPr>
          <w:color w:val="4C4D4F"/>
          <w:spacing w:val="-11"/>
          <w:sz w:val="18"/>
        </w:rPr>
        <w:t> </w:t>
      </w:r>
      <w:r>
        <w:rPr>
          <w:color w:val="4C4D4F"/>
          <w:sz w:val="18"/>
        </w:rPr>
        <w:t>Surgeon</w:t>
      </w:r>
      <w:r>
        <w:rPr>
          <w:color w:val="4C4D4F"/>
          <w:spacing w:val="-11"/>
          <w:sz w:val="18"/>
        </w:rPr>
        <w:t> </w:t>
      </w:r>
      <w:r>
        <w:rPr>
          <w:color w:val="4C4D4F"/>
          <w:sz w:val="18"/>
        </w:rPr>
        <w:t>General.</w:t>
      </w:r>
      <w:r>
        <w:rPr>
          <w:color w:val="4C4D4F"/>
          <w:spacing w:val="-11"/>
          <w:sz w:val="18"/>
        </w:rPr>
        <w:t> </w:t>
      </w:r>
      <w:r>
        <w:rPr>
          <w:color w:val="4C4D4F"/>
          <w:sz w:val="18"/>
        </w:rPr>
        <w:t>(2016).</w:t>
      </w:r>
      <w:r>
        <w:rPr>
          <w:color w:val="4C4D4F"/>
          <w:spacing w:val="-11"/>
          <w:sz w:val="18"/>
        </w:rPr>
        <w:t> </w:t>
      </w:r>
      <w:r>
        <w:rPr>
          <w:rFonts w:ascii="Lucida Sans" w:hAnsi="Lucida Sans"/>
          <w:i/>
          <w:color w:val="4C4D4F"/>
          <w:sz w:val="18"/>
        </w:rPr>
        <w:t>Facing</w:t>
      </w:r>
      <w:r>
        <w:rPr>
          <w:rFonts w:ascii="Lucida Sans" w:hAnsi="Lucida Sans"/>
          <w:i/>
          <w:color w:val="4C4D4F"/>
          <w:spacing w:val="-18"/>
          <w:sz w:val="18"/>
        </w:rPr>
        <w:t> </w:t>
      </w:r>
      <w:r>
        <w:rPr>
          <w:rFonts w:ascii="Lucida Sans" w:hAnsi="Lucida Sans"/>
          <w:i/>
          <w:color w:val="4C4D4F"/>
          <w:sz w:val="18"/>
        </w:rPr>
        <w:t>addiction </w:t>
      </w:r>
      <w:r>
        <w:rPr>
          <w:rFonts w:ascii="Lucida Sans" w:hAnsi="Lucida Sans"/>
          <w:i/>
          <w:color w:val="4C4D4F"/>
          <w:sz w:val="18"/>
        </w:rPr>
        <w:t>in</w:t>
      </w:r>
      <w:r>
        <w:rPr>
          <w:rFonts w:ascii="Lucida Sans" w:hAnsi="Lucida Sans"/>
          <w:i/>
          <w:color w:val="4C4D4F"/>
          <w:spacing w:val="-36"/>
          <w:sz w:val="18"/>
        </w:rPr>
        <w:t> </w:t>
      </w:r>
      <w:r>
        <w:rPr>
          <w:rFonts w:ascii="Lucida Sans" w:hAnsi="Lucida Sans"/>
          <w:i/>
          <w:color w:val="4C4D4F"/>
          <w:sz w:val="18"/>
        </w:rPr>
        <w:t>America:</w:t>
      </w:r>
      <w:r>
        <w:rPr>
          <w:rFonts w:ascii="Lucida Sans" w:hAnsi="Lucida Sans"/>
          <w:i/>
          <w:color w:val="4C4D4F"/>
          <w:spacing w:val="-35"/>
          <w:sz w:val="18"/>
        </w:rPr>
        <w:t> </w:t>
      </w:r>
      <w:r>
        <w:rPr>
          <w:rFonts w:ascii="Lucida Sans" w:hAnsi="Lucida Sans"/>
          <w:i/>
          <w:color w:val="4C4D4F"/>
          <w:sz w:val="18"/>
        </w:rPr>
        <w:t>The</w:t>
      </w:r>
      <w:r>
        <w:rPr>
          <w:rFonts w:ascii="Lucida Sans" w:hAnsi="Lucida Sans"/>
          <w:i/>
          <w:color w:val="4C4D4F"/>
          <w:spacing w:val="-35"/>
          <w:sz w:val="18"/>
        </w:rPr>
        <w:t> </w:t>
      </w:r>
      <w:r>
        <w:rPr>
          <w:rFonts w:ascii="Lucida Sans" w:hAnsi="Lucida Sans"/>
          <w:i/>
          <w:color w:val="4C4D4F"/>
          <w:sz w:val="18"/>
        </w:rPr>
        <w:t>Surgeon</w:t>
      </w:r>
      <w:r>
        <w:rPr>
          <w:rFonts w:ascii="Lucida Sans" w:hAnsi="Lucida Sans"/>
          <w:i/>
          <w:color w:val="4C4D4F"/>
          <w:spacing w:val="-35"/>
          <w:sz w:val="18"/>
        </w:rPr>
        <w:t> </w:t>
      </w:r>
      <w:r>
        <w:rPr>
          <w:rFonts w:ascii="Lucida Sans" w:hAnsi="Lucida Sans"/>
          <w:i/>
          <w:color w:val="4C4D4F"/>
          <w:sz w:val="18"/>
        </w:rPr>
        <w:t>General’s</w:t>
      </w:r>
      <w:r>
        <w:rPr>
          <w:rFonts w:ascii="Lucida Sans" w:hAnsi="Lucida Sans"/>
          <w:i/>
          <w:color w:val="4C4D4F"/>
          <w:spacing w:val="-35"/>
          <w:sz w:val="18"/>
        </w:rPr>
        <w:t> </w:t>
      </w:r>
      <w:r>
        <w:rPr>
          <w:rFonts w:ascii="Lucida Sans" w:hAnsi="Lucida Sans"/>
          <w:i/>
          <w:color w:val="4C4D4F"/>
          <w:sz w:val="18"/>
        </w:rPr>
        <w:t>report</w:t>
      </w:r>
      <w:r>
        <w:rPr>
          <w:rFonts w:ascii="Lucida Sans" w:hAnsi="Lucida Sans"/>
          <w:i/>
          <w:color w:val="4C4D4F"/>
          <w:spacing w:val="-36"/>
          <w:sz w:val="18"/>
        </w:rPr>
        <w:t> </w:t>
      </w:r>
      <w:r>
        <w:rPr>
          <w:rFonts w:ascii="Lucida Sans" w:hAnsi="Lucida Sans"/>
          <w:i/>
          <w:color w:val="4C4D4F"/>
          <w:sz w:val="18"/>
        </w:rPr>
        <w:t>on</w:t>
      </w:r>
      <w:r>
        <w:rPr>
          <w:rFonts w:ascii="Lucida Sans" w:hAnsi="Lucida Sans"/>
          <w:i/>
          <w:color w:val="4C4D4F"/>
          <w:spacing w:val="-35"/>
          <w:sz w:val="18"/>
        </w:rPr>
        <w:t> </w:t>
      </w:r>
      <w:r>
        <w:rPr>
          <w:rFonts w:ascii="Lucida Sans" w:hAnsi="Lucida Sans"/>
          <w:i/>
          <w:color w:val="4C4D4F"/>
          <w:sz w:val="18"/>
        </w:rPr>
        <w:t>alcohol, drugs, and health. </w:t>
      </w:r>
      <w:r>
        <w:rPr>
          <w:color w:val="4C4D4F"/>
          <w:sz w:val="18"/>
        </w:rPr>
        <w:t>Washington, DC: Department of Health and Human</w:t>
      </w:r>
      <w:r>
        <w:rPr>
          <w:color w:val="4C4D4F"/>
          <w:spacing w:val="-2"/>
          <w:sz w:val="18"/>
        </w:rPr>
        <w:t> </w:t>
      </w:r>
      <w:r>
        <w:rPr>
          <w:color w:val="4C4D4F"/>
          <w:sz w:val="18"/>
        </w:rPr>
        <w:t>Services.</w:t>
      </w:r>
    </w:p>
    <w:p>
      <w:pPr>
        <w:pStyle w:val="ListParagraph"/>
        <w:numPr>
          <w:ilvl w:val="0"/>
          <w:numId w:val="13"/>
        </w:numPr>
        <w:tabs>
          <w:tab w:pos="520" w:val="left" w:leader="none"/>
        </w:tabs>
        <w:spacing w:line="249" w:lineRule="auto" w:before="73" w:after="0"/>
        <w:ind w:left="520" w:right="98" w:hanging="360"/>
        <w:jc w:val="left"/>
        <w:rPr>
          <w:color w:val="4C4D4F"/>
          <w:sz w:val="18"/>
        </w:rPr>
      </w:pPr>
      <w:r>
        <w:rPr>
          <w:color w:val="4C4D4F"/>
          <w:spacing w:val="-3"/>
          <w:sz w:val="18"/>
        </w:rPr>
        <w:t>Carter, </w:t>
      </w:r>
      <w:r>
        <w:rPr>
          <w:color w:val="4C4D4F"/>
          <w:sz w:val="18"/>
        </w:rPr>
        <w:t>A., &amp; Hall, </w:t>
      </w:r>
      <w:r>
        <w:rPr>
          <w:color w:val="4C4D4F"/>
          <w:spacing w:val="-7"/>
          <w:sz w:val="18"/>
        </w:rPr>
        <w:t>W. </w:t>
      </w:r>
      <w:r>
        <w:rPr>
          <w:color w:val="4C4D4F"/>
          <w:sz w:val="18"/>
        </w:rPr>
        <w:t>(2007). The ethical use of psychosocially assisted pharmacological treatments </w:t>
      </w:r>
      <w:r>
        <w:rPr>
          <w:color w:val="4C4D4F"/>
          <w:spacing w:val="-6"/>
          <w:sz w:val="18"/>
        </w:rPr>
        <w:t>for </w:t>
      </w:r>
      <w:r>
        <w:rPr>
          <w:color w:val="4C4D4F"/>
          <w:sz w:val="18"/>
        </w:rPr>
        <w:t>opioid dependence. Geneva, Switzerland: WHO</w:t>
      </w:r>
      <w:r>
        <w:rPr>
          <w:color w:val="4C4D4F"/>
          <w:spacing w:val="27"/>
          <w:sz w:val="18"/>
        </w:rPr>
        <w:t> </w:t>
      </w:r>
      <w:r>
        <w:rPr>
          <w:color w:val="4C4D4F"/>
          <w:sz w:val="18"/>
        </w:rPr>
        <w:t>Press.</w:t>
      </w:r>
    </w:p>
    <w:p>
      <w:pPr>
        <w:pStyle w:val="ListParagraph"/>
        <w:numPr>
          <w:ilvl w:val="0"/>
          <w:numId w:val="13"/>
        </w:numPr>
        <w:tabs>
          <w:tab w:pos="520" w:val="left" w:leader="none"/>
        </w:tabs>
        <w:spacing w:line="240" w:lineRule="auto" w:before="74" w:after="0"/>
        <w:ind w:left="520" w:right="0" w:hanging="360"/>
        <w:jc w:val="left"/>
        <w:rPr>
          <w:color w:val="4C4D4F"/>
          <w:sz w:val="18"/>
        </w:rPr>
      </w:pPr>
      <w:r>
        <w:rPr>
          <w:color w:val="4C4D4F"/>
          <w:sz w:val="18"/>
        </w:rPr>
        <w:t>Equal Employment Opportunity Commission.</w:t>
      </w:r>
      <w:r>
        <w:rPr>
          <w:color w:val="4C4D4F"/>
          <w:spacing w:val="26"/>
          <w:sz w:val="18"/>
        </w:rPr>
        <w:t> </w:t>
      </w:r>
      <w:r>
        <w:rPr>
          <w:color w:val="4C4D4F"/>
          <w:sz w:val="18"/>
        </w:rPr>
        <w:t>(1992).</w:t>
      </w:r>
    </w:p>
    <w:p>
      <w:pPr>
        <w:spacing w:line="244" w:lineRule="auto" w:before="4"/>
        <w:ind w:left="520" w:right="372" w:firstLine="0"/>
        <w:jc w:val="left"/>
        <w:rPr>
          <w:sz w:val="18"/>
        </w:rPr>
      </w:pPr>
      <w:r>
        <w:rPr>
          <w:rFonts w:ascii="Lucida Sans"/>
          <w:i/>
          <w:color w:val="4C4D4F"/>
          <w:w w:val="95"/>
          <w:sz w:val="18"/>
        </w:rPr>
        <w:t>A</w:t>
      </w:r>
      <w:r>
        <w:rPr>
          <w:rFonts w:ascii="Lucida Sans"/>
          <w:i/>
          <w:color w:val="4C4D4F"/>
          <w:spacing w:val="-17"/>
          <w:w w:val="95"/>
          <w:sz w:val="18"/>
        </w:rPr>
        <w:t> </w:t>
      </w:r>
      <w:r>
        <w:rPr>
          <w:rFonts w:ascii="Lucida Sans"/>
          <w:i/>
          <w:color w:val="4C4D4F"/>
          <w:w w:val="95"/>
          <w:sz w:val="18"/>
        </w:rPr>
        <w:t>technical</w:t>
      </w:r>
      <w:r>
        <w:rPr>
          <w:rFonts w:ascii="Lucida Sans"/>
          <w:i/>
          <w:color w:val="4C4D4F"/>
          <w:spacing w:val="-16"/>
          <w:w w:val="95"/>
          <w:sz w:val="18"/>
        </w:rPr>
        <w:t> </w:t>
      </w:r>
      <w:r>
        <w:rPr>
          <w:rFonts w:ascii="Lucida Sans"/>
          <w:i/>
          <w:color w:val="4C4D4F"/>
          <w:w w:val="95"/>
          <w:sz w:val="18"/>
        </w:rPr>
        <w:t>assistance</w:t>
      </w:r>
      <w:r>
        <w:rPr>
          <w:rFonts w:ascii="Lucida Sans"/>
          <w:i/>
          <w:color w:val="4C4D4F"/>
          <w:spacing w:val="-17"/>
          <w:w w:val="95"/>
          <w:sz w:val="18"/>
        </w:rPr>
        <w:t> </w:t>
      </w:r>
      <w:r>
        <w:rPr>
          <w:rFonts w:ascii="Lucida Sans"/>
          <w:i/>
          <w:color w:val="4C4D4F"/>
          <w:w w:val="95"/>
          <w:sz w:val="18"/>
        </w:rPr>
        <w:t>manual</w:t>
      </w:r>
      <w:r>
        <w:rPr>
          <w:rFonts w:ascii="Lucida Sans"/>
          <w:i/>
          <w:color w:val="4C4D4F"/>
          <w:spacing w:val="-16"/>
          <w:w w:val="95"/>
          <w:sz w:val="18"/>
        </w:rPr>
        <w:t> </w:t>
      </w:r>
      <w:r>
        <w:rPr>
          <w:rFonts w:ascii="Lucida Sans"/>
          <w:i/>
          <w:color w:val="4C4D4F"/>
          <w:w w:val="95"/>
          <w:sz w:val="18"/>
        </w:rPr>
        <w:t>on</w:t>
      </w:r>
      <w:r>
        <w:rPr>
          <w:rFonts w:ascii="Lucida Sans"/>
          <w:i/>
          <w:color w:val="4C4D4F"/>
          <w:spacing w:val="-16"/>
          <w:w w:val="95"/>
          <w:sz w:val="18"/>
        </w:rPr>
        <w:t> </w:t>
      </w:r>
      <w:r>
        <w:rPr>
          <w:rFonts w:ascii="Lucida Sans"/>
          <w:i/>
          <w:color w:val="4C4D4F"/>
          <w:w w:val="95"/>
          <w:sz w:val="18"/>
        </w:rPr>
        <w:t>the</w:t>
      </w:r>
      <w:r>
        <w:rPr>
          <w:rFonts w:ascii="Lucida Sans"/>
          <w:i/>
          <w:color w:val="4C4D4F"/>
          <w:spacing w:val="-17"/>
          <w:w w:val="95"/>
          <w:sz w:val="18"/>
        </w:rPr>
        <w:t> </w:t>
      </w:r>
      <w:r>
        <w:rPr>
          <w:rFonts w:ascii="Lucida Sans"/>
          <w:i/>
          <w:color w:val="4C4D4F"/>
          <w:w w:val="95"/>
          <w:sz w:val="18"/>
        </w:rPr>
        <w:t>employment </w:t>
      </w:r>
      <w:r>
        <w:rPr>
          <w:rFonts w:ascii="Lucida Sans"/>
          <w:i/>
          <w:color w:val="4C4D4F"/>
          <w:w w:val="95"/>
          <w:sz w:val="18"/>
        </w:rPr>
        <w:t>provisions</w:t>
      </w:r>
      <w:r>
        <w:rPr>
          <w:rFonts w:ascii="Lucida Sans"/>
          <w:i/>
          <w:color w:val="4C4D4F"/>
          <w:spacing w:val="-22"/>
          <w:w w:val="95"/>
          <w:sz w:val="18"/>
        </w:rPr>
        <w:t> </w:t>
      </w:r>
      <w:r>
        <w:rPr>
          <w:rFonts w:ascii="Lucida Sans"/>
          <w:i/>
          <w:color w:val="4C4D4F"/>
          <w:w w:val="95"/>
          <w:sz w:val="18"/>
        </w:rPr>
        <w:t>(Title</w:t>
      </w:r>
      <w:r>
        <w:rPr>
          <w:rFonts w:ascii="Lucida Sans"/>
          <w:i/>
          <w:color w:val="4C4D4F"/>
          <w:spacing w:val="-22"/>
          <w:w w:val="95"/>
          <w:sz w:val="18"/>
        </w:rPr>
        <w:t> </w:t>
      </w:r>
      <w:r>
        <w:rPr>
          <w:rFonts w:ascii="Lucida Sans"/>
          <w:i/>
          <w:color w:val="4C4D4F"/>
          <w:w w:val="95"/>
          <w:sz w:val="18"/>
        </w:rPr>
        <w:t>I)</w:t>
      </w:r>
      <w:r>
        <w:rPr>
          <w:rFonts w:ascii="Lucida Sans"/>
          <w:i/>
          <w:color w:val="4C4D4F"/>
          <w:spacing w:val="-22"/>
          <w:w w:val="95"/>
          <w:sz w:val="18"/>
        </w:rPr>
        <w:t> </w:t>
      </w:r>
      <w:r>
        <w:rPr>
          <w:rFonts w:ascii="Lucida Sans"/>
          <w:i/>
          <w:color w:val="4C4D4F"/>
          <w:w w:val="95"/>
          <w:sz w:val="18"/>
        </w:rPr>
        <w:t>of</w:t>
      </w:r>
      <w:r>
        <w:rPr>
          <w:rFonts w:ascii="Lucida Sans"/>
          <w:i/>
          <w:color w:val="4C4D4F"/>
          <w:spacing w:val="-22"/>
          <w:w w:val="95"/>
          <w:sz w:val="18"/>
        </w:rPr>
        <w:t> </w:t>
      </w:r>
      <w:r>
        <w:rPr>
          <w:rFonts w:ascii="Lucida Sans"/>
          <w:i/>
          <w:color w:val="4C4D4F"/>
          <w:w w:val="95"/>
          <w:sz w:val="18"/>
        </w:rPr>
        <w:t>the</w:t>
      </w:r>
      <w:r>
        <w:rPr>
          <w:rFonts w:ascii="Lucida Sans"/>
          <w:i/>
          <w:color w:val="4C4D4F"/>
          <w:spacing w:val="-22"/>
          <w:w w:val="95"/>
          <w:sz w:val="18"/>
        </w:rPr>
        <w:t> </w:t>
      </w:r>
      <w:r>
        <w:rPr>
          <w:rFonts w:ascii="Lucida Sans"/>
          <w:i/>
          <w:color w:val="4C4D4F"/>
          <w:w w:val="95"/>
          <w:sz w:val="18"/>
        </w:rPr>
        <w:t>Americans</w:t>
      </w:r>
      <w:r>
        <w:rPr>
          <w:rFonts w:ascii="Lucida Sans"/>
          <w:i/>
          <w:color w:val="4C4D4F"/>
          <w:spacing w:val="-21"/>
          <w:w w:val="95"/>
          <w:sz w:val="18"/>
        </w:rPr>
        <w:t> </w:t>
      </w:r>
      <w:r>
        <w:rPr>
          <w:rFonts w:ascii="Lucida Sans"/>
          <w:i/>
          <w:color w:val="4C4D4F"/>
          <w:w w:val="95"/>
          <w:sz w:val="18"/>
        </w:rPr>
        <w:t>with</w:t>
      </w:r>
      <w:r>
        <w:rPr>
          <w:rFonts w:ascii="Lucida Sans"/>
          <w:i/>
          <w:color w:val="4C4D4F"/>
          <w:spacing w:val="-22"/>
          <w:w w:val="95"/>
          <w:sz w:val="18"/>
        </w:rPr>
        <w:t> </w:t>
      </w:r>
      <w:r>
        <w:rPr>
          <w:rFonts w:ascii="Lucida Sans"/>
          <w:i/>
          <w:color w:val="4C4D4F"/>
          <w:spacing w:val="-2"/>
          <w:w w:val="95"/>
          <w:sz w:val="18"/>
        </w:rPr>
        <w:t>Disabilities </w:t>
      </w:r>
      <w:r>
        <w:rPr>
          <w:rFonts w:ascii="Lucida Sans"/>
          <w:i/>
          <w:color w:val="4C4D4F"/>
          <w:sz w:val="18"/>
        </w:rPr>
        <w:t>Act. </w:t>
      </w:r>
      <w:r>
        <w:rPr>
          <w:color w:val="4C4D4F"/>
          <w:sz w:val="18"/>
        </w:rPr>
        <w:t>Washington, DC:</w:t>
      </w:r>
      <w:r>
        <w:rPr>
          <w:color w:val="4C4D4F"/>
          <w:spacing w:val="-5"/>
          <w:sz w:val="18"/>
        </w:rPr>
        <w:t> </w:t>
      </w:r>
      <w:r>
        <w:rPr>
          <w:color w:val="4C4D4F"/>
          <w:spacing w:val="-3"/>
          <w:sz w:val="18"/>
        </w:rPr>
        <w:t>Author.</w:t>
      </w:r>
    </w:p>
    <w:p>
      <w:pPr>
        <w:pStyle w:val="ListParagraph"/>
        <w:numPr>
          <w:ilvl w:val="0"/>
          <w:numId w:val="13"/>
        </w:numPr>
        <w:tabs>
          <w:tab w:pos="520" w:val="left" w:leader="none"/>
        </w:tabs>
        <w:spacing w:line="249" w:lineRule="auto" w:before="76" w:after="0"/>
        <w:ind w:left="520" w:right="100" w:hanging="360"/>
        <w:jc w:val="left"/>
        <w:rPr>
          <w:color w:val="4C4D4F"/>
          <w:sz w:val="18"/>
        </w:rPr>
      </w:pPr>
      <w:r>
        <w:rPr>
          <w:color w:val="4C4D4F"/>
          <w:sz w:val="18"/>
        </w:rPr>
        <w:t>Friedmann, </w:t>
      </w:r>
      <w:r>
        <w:rPr>
          <w:color w:val="4C4D4F"/>
          <w:spacing w:val="-17"/>
          <w:sz w:val="18"/>
        </w:rPr>
        <w:t>P. </w:t>
      </w:r>
      <w:r>
        <w:rPr>
          <w:color w:val="4C4D4F"/>
          <w:sz w:val="18"/>
        </w:rPr>
        <w:t>D., Hoskinson, R., Gordon, M., Schwartz, R., Kinlock, </w:t>
      </w:r>
      <w:r>
        <w:rPr>
          <w:color w:val="4C4D4F"/>
          <w:spacing w:val="-7"/>
          <w:sz w:val="18"/>
        </w:rPr>
        <w:t>T., </w:t>
      </w:r>
      <w:r>
        <w:rPr>
          <w:color w:val="4C4D4F"/>
          <w:sz w:val="18"/>
        </w:rPr>
        <w:t>Knight, K., ... Frisman, L. K.</w:t>
      </w:r>
      <w:r>
        <w:rPr>
          <w:color w:val="4C4D4F"/>
          <w:spacing w:val="-26"/>
          <w:sz w:val="18"/>
        </w:rPr>
        <w:t> </w:t>
      </w:r>
      <w:r>
        <w:rPr>
          <w:color w:val="4C4D4F"/>
          <w:sz w:val="18"/>
        </w:rPr>
        <w:t>(2012).</w:t>
      </w:r>
    </w:p>
    <w:p>
      <w:pPr>
        <w:pStyle w:val="BodyText"/>
        <w:spacing w:line="249" w:lineRule="auto" w:before="2"/>
        <w:ind w:left="520" w:right="339"/>
      </w:pPr>
      <w:r>
        <w:rPr>
          <w:color w:val="4C4D4F"/>
        </w:rPr>
        <w:t>Medication-assisted treatment in criminal justice agencies afﬁliated with the Criminal Justice-Drug Abuse </w:t>
      </w:r>
      <w:r>
        <w:rPr>
          <w:color w:val="4C4D4F"/>
          <w:spacing w:val="-3"/>
        </w:rPr>
        <w:t>Treatment </w:t>
      </w:r>
      <w:r>
        <w:rPr>
          <w:color w:val="4C4D4F"/>
        </w:rPr>
        <w:t>Studies (CJ-DATS): Availability, barriers</w:t>
      </w:r>
      <w:r>
        <w:rPr>
          <w:color w:val="4C4D4F"/>
          <w:spacing w:val="-15"/>
        </w:rPr>
        <w:t> </w:t>
      </w:r>
      <w:r>
        <w:rPr>
          <w:color w:val="4C4D4F"/>
        </w:rPr>
        <w:t>&amp;</w:t>
      </w:r>
      <w:r>
        <w:rPr>
          <w:color w:val="4C4D4F"/>
          <w:spacing w:val="-14"/>
        </w:rPr>
        <w:t> </w:t>
      </w:r>
      <w:r>
        <w:rPr>
          <w:color w:val="4C4D4F"/>
        </w:rPr>
        <w:t>intentions.</w:t>
      </w:r>
      <w:r>
        <w:rPr>
          <w:color w:val="4C4D4F"/>
          <w:spacing w:val="-14"/>
        </w:rPr>
        <w:t> </w:t>
      </w:r>
      <w:r>
        <w:rPr>
          <w:rFonts w:ascii="Lucida Sans" w:hAnsi="Lucida Sans"/>
          <w:i/>
          <w:color w:val="4C4D4F"/>
        </w:rPr>
        <w:t>Substance</w:t>
      </w:r>
      <w:r>
        <w:rPr>
          <w:rFonts w:ascii="Lucida Sans" w:hAnsi="Lucida Sans"/>
          <w:i/>
          <w:color w:val="4C4D4F"/>
          <w:spacing w:val="-21"/>
        </w:rPr>
        <w:t> </w:t>
      </w:r>
      <w:r>
        <w:rPr>
          <w:rFonts w:ascii="Lucida Sans" w:hAnsi="Lucida Sans"/>
          <w:i/>
          <w:color w:val="4C4D4F"/>
        </w:rPr>
        <w:t>Abuse,</w:t>
      </w:r>
      <w:r>
        <w:rPr>
          <w:rFonts w:ascii="Lucida Sans" w:hAnsi="Lucida Sans"/>
          <w:i/>
          <w:color w:val="4C4D4F"/>
          <w:spacing w:val="-21"/>
        </w:rPr>
        <w:t> </w:t>
      </w:r>
      <w:r>
        <w:rPr>
          <w:rFonts w:ascii="Lucida Sans" w:hAnsi="Lucida Sans"/>
          <w:i/>
          <w:color w:val="4C4D4F"/>
        </w:rPr>
        <w:t>33</w:t>
      </w:r>
      <w:r>
        <w:rPr>
          <w:color w:val="4C4D4F"/>
        </w:rPr>
        <w:t>(1),</w:t>
      </w:r>
      <w:r>
        <w:rPr>
          <w:color w:val="4C4D4F"/>
          <w:spacing w:val="-14"/>
        </w:rPr>
        <w:t> </w:t>
      </w:r>
      <w:r>
        <w:rPr>
          <w:color w:val="4C4D4F"/>
          <w:spacing w:val="-4"/>
        </w:rPr>
        <w:t>9–18.</w:t>
      </w:r>
    </w:p>
    <w:p>
      <w:pPr>
        <w:pStyle w:val="ListParagraph"/>
        <w:numPr>
          <w:ilvl w:val="0"/>
          <w:numId w:val="13"/>
        </w:numPr>
        <w:tabs>
          <w:tab w:pos="520" w:val="left" w:leader="none"/>
        </w:tabs>
        <w:spacing w:line="247" w:lineRule="auto" w:before="64" w:after="0"/>
        <w:ind w:left="520" w:right="41" w:hanging="360"/>
        <w:jc w:val="left"/>
        <w:rPr>
          <w:color w:val="4C4D4F"/>
          <w:sz w:val="18"/>
        </w:rPr>
      </w:pPr>
      <w:r>
        <w:rPr>
          <w:color w:val="4C4D4F"/>
          <w:sz w:val="18"/>
        </w:rPr>
        <w:t>Legal</w:t>
      </w:r>
      <w:r>
        <w:rPr>
          <w:color w:val="4C4D4F"/>
          <w:spacing w:val="-15"/>
          <w:sz w:val="18"/>
        </w:rPr>
        <w:t> </w:t>
      </w:r>
      <w:r>
        <w:rPr>
          <w:color w:val="4C4D4F"/>
          <w:sz w:val="18"/>
        </w:rPr>
        <w:t>Action</w:t>
      </w:r>
      <w:r>
        <w:rPr>
          <w:color w:val="4C4D4F"/>
          <w:spacing w:val="-15"/>
          <w:sz w:val="18"/>
        </w:rPr>
        <w:t> </w:t>
      </w:r>
      <w:r>
        <w:rPr>
          <w:color w:val="4C4D4F"/>
          <w:spacing w:val="-3"/>
          <w:sz w:val="18"/>
        </w:rPr>
        <w:t>Center.</w:t>
      </w:r>
      <w:r>
        <w:rPr>
          <w:color w:val="4C4D4F"/>
          <w:spacing w:val="-14"/>
          <w:sz w:val="18"/>
        </w:rPr>
        <w:t> </w:t>
      </w:r>
      <w:r>
        <w:rPr>
          <w:color w:val="4C4D4F"/>
          <w:sz w:val="18"/>
        </w:rPr>
        <w:t>(2011).</w:t>
      </w:r>
      <w:r>
        <w:rPr>
          <w:color w:val="4C4D4F"/>
          <w:spacing w:val="-15"/>
          <w:sz w:val="18"/>
        </w:rPr>
        <w:t> </w:t>
      </w:r>
      <w:r>
        <w:rPr>
          <w:rFonts w:ascii="Lucida Sans" w:hAnsi="Lucida Sans"/>
          <w:i/>
          <w:color w:val="4C4D4F"/>
          <w:sz w:val="18"/>
        </w:rPr>
        <w:t>Legality</w:t>
      </w:r>
      <w:r>
        <w:rPr>
          <w:rFonts w:ascii="Lucida Sans" w:hAnsi="Lucida Sans"/>
          <w:i/>
          <w:color w:val="4C4D4F"/>
          <w:spacing w:val="-22"/>
          <w:sz w:val="18"/>
        </w:rPr>
        <w:t> </w:t>
      </w:r>
      <w:r>
        <w:rPr>
          <w:rFonts w:ascii="Lucida Sans" w:hAnsi="Lucida Sans"/>
          <w:i/>
          <w:color w:val="4C4D4F"/>
          <w:sz w:val="18"/>
        </w:rPr>
        <w:t>of</w:t>
      </w:r>
      <w:r>
        <w:rPr>
          <w:rFonts w:ascii="Lucida Sans" w:hAnsi="Lucida Sans"/>
          <w:i/>
          <w:color w:val="4C4D4F"/>
          <w:spacing w:val="-21"/>
          <w:sz w:val="18"/>
        </w:rPr>
        <w:t> </w:t>
      </w:r>
      <w:r>
        <w:rPr>
          <w:rFonts w:ascii="Lucida Sans" w:hAnsi="Lucida Sans"/>
          <w:i/>
          <w:color w:val="4C4D4F"/>
          <w:sz w:val="18"/>
        </w:rPr>
        <w:t>denying</w:t>
      </w:r>
      <w:r>
        <w:rPr>
          <w:rFonts w:ascii="Lucida Sans" w:hAnsi="Lucida Sans"/>
          <w:i/>
          <w:color w:val="4C4D4F"/>
          <w:spacing w:val="-22"/>
          <w:sz w:val="18"/>
        </w:rPr>
        <w:t> </w:t>
      </w:r>
      <w:r>
        <w:rPr>
          <w:rFonts w:ascii="Lucida Sans" w:hAnsi="Lucida Sans"/>
          <w:i/>
          <w:color w:val="4C4D4F"/>
          <w:sz w:val="18"/>
        </w:rPr>
        <w:t>access </w:t>
      </w:r>
      <w:r>
        <w:rPr>
          <w:rFonts w:ascii="Lucida Sans" w:hAnsi="Lucida Sans"/>
          <w:i/>
          <w:color w:val="4C4D4F"/>
          <w:w w:val="95"/>
          <w:sz w:val="18"/>
        </w:rPr>
        <w:t>to</w:t>
      </w:r>
      <w:r>
        <w:rPr>
          <w:rFonts w:ascii="Lucida Sans" w:hAnsi="Lucida Sans"/>
          <w:i/>
          <w:color w:val="4C4D4F"/>
          <w:spacing w:val="-23"/>
          <w:w w:val="95"/>
          <w:sz w:val="18"/>
        </w:rPr>
        <w:t> </w:t>
      </w:r>
      <w:r>
        <w:rPr>
          <w:rFonts w:ascii="Lucida Sans" w:hAnsi="Lucida Sans"/>
          <w:i/>
          <w:color w:val="4C4D4F"/>
          <w:w w:val="95"/>
          <w:sz w:val="18"/>
        </w:rPr>
        <w:t>medication</w:t>
      </w:r>
      <w:r>
        <w:rPr>
          <w:rFonts w:ascii="Lucida Sans" w:hAnsi="Lucida Sans"/>
          <w:i/>
          <w:color w:val="4C4D4F"/>
          <w:spacing w:val="-22"/>
          <w:w w:val="95"/>
          <w:sz w:val="18"/>
        </w:rPr>
        <w:t> </w:t>
      </w:r>
      <w:r>
        <w:rPr>
          <w:rFonts w:ascii="Lucida Sans" w:hAnsi="Lucida Sans"/>
          <w:i/>
          <w:color w:val="4C4D4F"/>
          <w:w w:val="95"/>
          <w:sz w:val="18"/>
        </w:rPr>
        <w:t>assisted</w:t>
      </w:r>
      <w:r>
        <w:rPr>
          <w:rFonts w:ascii="Lucida Sans" w:hAnsi="Lucida Sans"/>
          <w:i/>
          <w:color w:val="4C4D4F"/>
          <w:spacing w:val="-22"/>
          <w:w w:val="95"/>
          <w:sz w:val="18"/>
        </w:rPr>
        <w:t> </w:t>
      </w:r>
      <w:r>
        <w:rPr>
          <w:rFonts w:ascii="Lucida Sans" w:hAnsi="Lucida Sans"/>
          <w:i/>
          <w:color w:val="4C4D4F"/>
          <w:w w:val="95"/>
          <w:sz w:val="18"/>
        </w:rPr>
        <w:t>treatment</w:t>
      </w:r>
      <w:r>
        <w:rPr>
          <w:rFonts w:ascii="Lucida Sans" w:hAnsi="Lucida Sans"/>
          <w:i/>
          <w:color w:val="4C4D4F"/>
          <w:spacing w:val="-22"/>
          <w:w w:val="95"/>
          <w:sz w:val="18"/>
        </w:rPr>
        <w:t> </w:t>
      </w:r>
      <w:r>
        <w:rPr>
          <w:rFonts w:ascii="Lucida Sans" w:hAnsi="Lucida Sans"/>
          <w:i/>
          <w:color w:val="4C4D4F"/>
          <w:w w:val="95"/>
          <w:sz w:val="18"/>
        </w:rPr>
        <w:t>in</w:t>
      </w:r>
      <w:r>
        <w:rPr>
          <w:rFonts w:ascii="Lucida Sans" w:hAnsi="Lucida Sans"/>
          <w:i/>
          <w:color w:val="4C4D4F"/>
          <w:spacing w:val="-22"/>
          <w:w w:val="95"/>
          <w:sz w:val="18"/>
        </w:rPr>
        <w:t> </w:t>
      </w:r>
      <w:r>
        <w:rPr>
          <w:rFonts w:ascii="Lucida Sans" w:hAnsi="Lucida Sans"/>
          <w:i/>
          <w:color w:val="4C4D4F"/>
          <w:w w:val="95"/>
          <w:sz w:val="18"/>
        </w:rPr>
        <w:t>the</w:t>
      </w:r>
      <w:r>
        <w:rPr>
          <w:rFonts w:ascii="Lucida Sans" w:hAnsi="Lucida Sans"/>
          <w:i/>
          <w:color w:val="4C4D4F"/>
          <w:spacing w:val="-22"/>
          <w:w w:val="95"/>
          <w:sz w:val="18"/>
        </w:rPr>
        <w:t> </w:t>
      </w:r>
      <w:r>
        <w:rPr>
          <w:rFonts w:ascii="Lucida Sans" w:hAnsi="Lucida Sans"/>
          <w:i/>
          <w:color w:val="4C4D4F"/>
          <w:w w:val="95"/>
          <w:sz w:val="18"/>
        </w:rPr>
        <w:t>criminal</w:t>
      </w:r>
      <w:r>
        <w:rPr>
          <w:rFonts w:ascii="Lucida Sans" w:hAnsi="Lucida Sans"/>
          <w:i/>
          <w:color w:val="4C4D4F"/>
          <w:spacing w:val="-22"/>
          <w:w w:val="95"/>
          <w:sz w:val="18"/>
        </w:rPr>
        <w:t> </w:t>
      </w:r>
      <w:r>
        <w:rPr>
          <w:rFonts w:ascii="Lucida Sans" w:hAnsi="Lucida Sans"/>
          <w:i/>
          <w:color w:val="4C4D4F"/>
          <w:w w:val="95"/>
          <w:sz w:val="18"/>
        </w:rPr>
        <w:t>justice </w:t>
      </w:r>
      <w:r>
        <w:rPr>
          <w:rFonts w:ascii="Lucida Sans" w:hAnsi="Lucida Sans"/>
          <w:i/>
          <w:color w:val="4C4D4F"/>
          <w:sz w:val="18"/>
        </w:rPr>
        <w:t>system. </w:t>
      </w:r>
      <w:r>
        <w:rPr>
          <w:color w:val="4C4D4F"/>
          <w:sz w:val="18"/>
        </w:rPr>
        <w:t>Retrieved October 23, 2017, from</w:t>
      </w:r>
      <w:r>
        <w:rPr>
          <w:color w:val="205E9E"/>
          <w:sz w:val="18"/>
        </w:rPr>
        <w:t> </w:t>
      </w:r>
      <w:hyperlink r:id="rId39">
        <w:r>
          <w:rPr>
            <w:color w:val="205E9E"/>
            <w:spacing w:val="-3"/>
            <w:sz w:val="18"/>
            <w:u w:val="single" w:color="205E9E"/>
          </w:rPr>
          <w:t>https://www</w:t>
        </w:r>
      </w:hyperlink>
      <w:r>
        <w:rPr>
          <w:color w:val="205E9E"/>
          <w:spacing w:val="-3"/>
          <w:sz w:val="18"/>
          <w:u w:val="single" w:color="205E9E"/>
        </w:rPr>
        <w:t>. </w:t>
      </w:r>
      <w:r>
        <w:rPr>
          <w:color w:val="205E9E"/>
          <w:sz w:val="18"/>
          <w:u w:val="single" w:color="205E9E"/>
        </w:rPr>
        <w:t>lac.org/assets/ﬁles/MAT_Report_FINAL_12-1-2011.pdf</w:t>
      </w:r>
    </w:p>
    <w:p>
      <w:pPr>
        <w:pStyle w:val="ListParagraph"/>
        <w:numPr>
          <w:ilvl w:val="0"/>
          <w:numId w:val="13"/>
        </w:numPr>
        <w:tabs>
          <w:tab w:pos="520" w:val="left" w:leader="none"/>
        </w:tabs>
        <w:spacing w:line="244" w:lineRule="auto" w:before="67" w:after="0"/>
        <w:ind w:left="520" w:right="108" w:hanging="360"/>
        <w:jc w:val="left"/>
        <w:rPr>
          <w:color w:val="4C4D4F"/>
          <w:sz w:val="18"/>
        </w:rPr>
      </w:pPr>
      <w:r>
        <w:rPr>
          <w:color w:val="4C4D4F"/>
          <w:spacing w:val="-3"/>
          <w:sz w:val="18"/>
        </w:rPr>
        <w:t>World </w:t>
      </w:r>
      <w:r>
        <w:rPr>
          <w:color w:val="4C4D4F"/>
          <w:sz w:val="18"/>
        </w:rPr>
        <w:t>Health Organization. (2009). </w:t>
      </w:r>
      <w:r>
        <w:rPr>
          <w:rFonts w:ascii="Lucida Sans"/>
          <w:i/>
          <w:color w:val="4C4D4F"/>
          <w:sz w:val="18"/>
        </w:rPr>
        <w:t>Guidelines for the </w:t>
      </w:r>
      <w:r>
        <w:rPr>
          <w:rFonts w:ascii="Lucida Sans"/>
          <w:i/>
          <w:color w:val="4C4D4F"/>
          <w:w w:val="95"/>
          <w:sz w:val="18"/>
        </w:rPr>
        <w:t>psychosocially</w:t>
      </w:r>
      <w:r>
        <w:rPr>
          <w:rFonts w:ascii="Lucida Sans"/>
          <w:i/>
          <w:color w:val="4C4D4F"/>
          <w:spacing w:val="-25"/>
          <w:w w:val="95"/>
          <w:sz w:val="18"/>
        </w:rPr>
        <w:t> </w:t>
      </w:r>
      <w:r>
        <w:rPr>
          <w:rFonts w:ascii="Lucida Sans"/>
          <w:i/>
          <w:color w:val="4C4D4F"/>
          <w:w w:val="95"/>
          <w:sz w:val="18"/>
        </w:rPr>
        <w:t>assisted</w:t>
      </w:r>
      <w:r>
        <w:rPr>
          <w:rFonts w:ascii="Lucida Sans"/>
          <w:i/>
          <w:color w:val="4C4D4F"/>
          <w:spacing w:val="-25"/>
          <w:w w:val="95"/>
          <w:sz w:val="18"/>
        </w:rPr>
        <w:t> </w:t>
      </w:r>
      <w:r>
        <w:rPr>
          <w:rFonts w:ascii="Lucida Sans"/>
          <w:i/>
          <w:color w:val="4C4D4F"/>
          <w:w w:val="95"/>
          <w:sz w:val="18"/>
        </w:rPr>
        <w:t>pharmacological</w:t>
      </w:r>
      <w:r>
        <w:rPr>
          <w:rFonts w:ascii="Lucida Sans"/>
          <w:i/>
          <w:color w:val="4C4D4F"/>
          <w:spacing w:val="-25"/>
          <w:w w:val="95"/>
          <w:sz w:val="18"/>
        </w:rPr>
        <w:t> </w:t>
      </w:r>
      <w:r>
        <w:rPr>
          <w:rFonts w:ascii="Lucida Sans"/>
          <w:i/>
          <w:color w:val="4C4D4F"/>
          <w:w w:val="95"/>
          <w:sz w:val="18"/>
        </w:rPr>
        <w:t>treatment</w:t>
      </w:r>
      <w:r>
        <w:rPr>
          <w:rFonts w:ascii="Lucida Sans"/>
          <w:i/>
          <w:color w:val="4C4D4F"/>
          <w:spacing w:val="-25"/>
          <w:w w:val="95"/>
          <w:sz w:val="18"/>
        </w:rPr>
        <w:t> </w:t>
      </w:r>
      <w:r>
        <w:rPr>
          <w:rFonts w:ascii="Lucida Sans"/>
          <w:i/>
          <w:color w:val="4C4D4F"/>
          <w:w w:val="95"/>
          <w:sz w:val="18"/>
        </w:rPr>
        <w:t>of </w:t>
      </w:r>
      <w:r>
        <w:rPr>
          <w:rFonts w:ascii="Lucida Sans"/>
          <w:i/>
          <w:color w:val="4C4D4F"/>
          <w:sz w:val="18"/>
        </w:rPr>
        <w:t>opioid</w:t>
      </w:r>
      <w:r>
        <w:rPr>
          <w:rFonts w:ascii="Lucida Sans"/>
          <w:i/>
          <w:color w:val="4C4D4F"/>
          <w:spacing w:val="-17"/>
          <w:sz w:val="18"/>
        </w:rPr>
        <w:t> </w:t>
      </w:r>
      <w:r>
        <w:rPr>
          <w:rFonts w:ascii="Lucida Sans"/>
          <w:i/>
          <w:color w:val="4C4D4F"/>
          <w:sz w:val="18"/>
        </w:rPr>
        <w:t>dependence.</w:t>
      </w:r>
      <w:r>
        <w:rPr>
          <w:rFonts w:ascii="Lucida Sans"/>
          <w:i/>
          <w:color w:val="4C4D4F"/>
          <w:spacing w:val="-16"/>
          <w:sz w:val="18"/>
        </w:rPr>
        <w:t> </w:t>
      </w:r>
      <w:r>
        <w:rPr>
          <w:color w:val="4C4D4F"/>
          <w:sz w:val="18"/>
        </w:rPr>
        <w:t>Geneva,</w:t>
      </w:r>
      <w:r>
        <w:rPr>
          <w:color w:val="4C4D4F"/>
          <w:spacing w:val="-9"/>
          <w:sz w:val="18"/>
        </w:rPr>
        <w:t> </w:t>
      </w:r>
      <w:r>
        <w:rPr>
          <w:color w:val="4C4D4F"/>
          <w:sz w:val="18"/>
        </w:rPr>
        <w:t>Switzerland:</w:t>
      </w:r>
      <w:r>
        <w:rPr>
          <w:color w:val="4C4D4F"/>
          <w:spacing w:val="-9"/>
          <w:sz w:val="18"/>
        </w:rPr>
        <w:t> </w:t>
      </w:r>
      <w:r>
        <w:rPr>
          <w:color w:val="4C4D4F"/>
          <w:sz w:val="18"/>
        </w:rPr>
        <w:t>WHO</w:t>
      </w:r>
      <w:r>
        <w:rPr>
          <w:color w:val="4C4D4F"/>
          <w:spacing w:val="-9"/>
          <w:sz w:val="18"/>
        </w:rPr>
        <w:t> </w:t>
      </w:r>
      <w:r>
        <w:rPr>
          <w:color w:val="4C4D4F"/>
          <w:spacing w:val="-4"/>
          <w:sz w:val="18"/>
        </w:rPr>
        <w:t>Press.</w:t>
      </w:r>
    </w:p>
    <w:p>
      <w:pPr>
        <w:pStyle w:val="ListParagraph"/>
        <w:numPr>
          <w:ilvl w:val="0"/>
          <w:numId w:val="13"/>
        </w:numPr>
        <w:tabs>
          <w:tab w:pos="520" w:val="left" w:leader="none"/>
        </w:tabs>
        <w:spacing w:line="249" w:lineRule="auto" w:before="98" w:after="0"/>
        <w:ind w:left="520" w:right="196" w:hanging="360"/>
        <w:jc w:val="left"/>
        <w:rPr>
          <w:color w:val="4C4D4F"/>
          <w:sz w:val="18"/>
        </w:rPr>
      </w:pPr>
      <w:r>
        <w:rPr>
          <w:color w:val="4C4D4F"/>
          <w:w w:val="95"/>
          <w:sz w:val="18"/>
        </w:rPr>
        <w:br w:type="column"/>
      </w:r>
      <w:r>
        <w:rPr>
          <w:color w:val="4C4D4F"/>
          <w:w w:val="105"/>
          <w:sz w:val="18"/>
        </w:rPr>
        <w:t>Soyka, M., </w:t>
      </w:r>
      <w:r>
        <w:rPr>
          <w:color w:val="4C4D4F"/>
          <w:spacing w:val="-5"/>
          <w:w w:val="105"/>
          <w:sz w:val="18"/>
        </w:rPr>
        <w:t>Träder, </w:t>
      </w:r>
      <w:r>
        <w:rPr>
          <w:color w:val="4C4D4F"/>
          <w:w w:val="105"/>
          <w:sz w:val="18"/>
        </w:rPr>
        <w:t>A., Klotsche, J., Haberthür, A., Bühringer, G., Rehm, J., &amp; Wittchen, H. U. (2012). Criminal</w:t>
      </w:r>
      <w:r>
        <w:rPr>
          <w:color w:val="4C4D4F"/>
          <w:spacing w:val="-11"/>
          <w:w w:val="105"/>
          <w:sz w:val="18"/>
        </w:rPr>
        <w:t> </w:t>
      </w:r>
      <w:r>
        <w:rPr>
          <w:color w:val="4C4D4F"/>
          <w:w w:val="105"/>
          <w:sz w:val="18"/>
        </w:rPr>
        <w:t>behavior</w:t>
      </w:r>
      <w:r>
        <w:rPr>
          <w:color w:val="4C4D4F"/>
          <w:spacing w:val="-11"/>
          <w:w w:val="105"/>
          <w:sz w:val="18"/>
        </w:rPr>
        <w:t> </w:t>
      </w:r>
      <w:r>
        <w:rPr>
          <w:color w:val="4C4D4F"/>
          <w:w w:val="105"/>
          <w:sz w:val="18"/>
        </w:rPr>
        <w:t>in</w:t>
      </w:r>
      <w:r>
        <w:rPr>
          <w:color w:val="4C4D4F"/>
          <w:spacing w:val="-11"/>
          <w:w w:val="105"/>
          <w:sz w:val="18"/>
        </w:rPr>
        <w:t> </w:t>
      </w:r>
      <w:r>
        <w:rPr>
          <w:color w:val="4C4D4F"/>
          <w:w w:val="105"/>
          <w:sz w:val="18"/>
        </w:rPr>
        <w:t>opioid-dependent</w:t>
      </w:r>
      <w:r>
        <w:rPr>
          <w:color w:val="4C4D4F"/>
          <w:spacing w:val="-11"/>
          <w:w w:val="105"/>
          <w:sz w:val="18"/>
        </w:rPr>
        <w:t> </w:t>
      </w:r>
      <w:r>
        <w:rPr>
          <w:color w:val="4C4D4F"/>
          <w:w w:val="105"/>
          <w:sz w:val="18"/>
        </w:rPr>
        <w:t>patients</w:t>
      </w:r>
      <w:r>
        <w:rPr>
          <w:color w:val="4C4D4F"/>
          <w:spacing w:val="-11"/>
          <w:w w:val="105"/>
          <w:sz w:val="18"/>
        </w:rPr>
        <w:t> </w:t>
      </w:r>
      <w:r>
        <w:rPr>
          <w:color w:val="4C4D4F"/>
          <w:spacing w:val="-4"/>
          <w:w w:val="105"/>
          <w:sz w:val="18"/>
        </w:rPr>
        <w:t>before </w:t>
      </w:r>
      <w:r>
        <w:rPr>
          <w:color w:val="4C4D4F"/>
          <w:w w:val="105"/>
          <w:sz w:val="18"/>
        </w:rPr>
        <w:t>and</w:t>
      </w:r>
      <w:r>
        <w:rPr>
          <w:color w:val="4C4D4F"/>
          <w:spacing w:val="-13"/>
          <w:w w:val="105"/>
          <w:sz w:val="18"/>
        </w:rPr>
        <w:t> </w:t>
      </w:r>
      <w:r>
        <w:rPr>
          <w:color w:val="4C4D4F"/>
          <w:w w:val="105"/>
          <w:sz w:val="18"/>
        </w:rPr>
        <w:t>during</w:t>
      </w:r>
      <w:r>
        <w:rPr>
          <w:color w:val="4C4D4F"/>
          <w:spacing w:val="-13"/>
          <w:w w:val="105"/>
          <w:sz w:val="18"/>
        </w:rPr>
        <w:t> </w:t>
      </w:r>
      <w:r>
        <w:rPr>
          <w:color w:val="4C4D4F"/>
          <w:w w:val="105"/>
          <w:sz w:val="18"/>
        </w:rPr>
        <w:t>maintenance</w:t>
      </w:r>
      <w:r>
        <w:rPr>
          <w:color w:val="4C4D4F"/>
          <w:spacing w:val="-13"/>
          <w:w w:val="105"/>
          <w:sz w:val="18"/>
        </w:rPr>
        <w:t> </w:t>
      </w:r>
      <w:r>
        <w:rPr>
          <w:color w:val="4C4D4F"/>
          <w:w w:val="105"/>
          <w:sz w:val="18"/>
        </w:rPr>
        <w:t>therapy:</w:t>
      </w:r>
      <w:r>
        <w:rPr>
          <w:color w:val="4C4D4F"/>
          <w:spacing w:val="-13"/>
          <w:w w:val="105"/>
          <w:sz w:val="18"/>
        </w:rPr>
        <w:t> </w:t>
      </w:r>
      <w:r>
        <w:rPr>
          <w:color w:val="4C4D4F"/>
          <w:w w:val="105"/>
          <w:sz w:val="18"/>
        </w:rPr>
        <w:t>6-year</w:t>
      </w:r>
      <w:r>
        <w:rPr>
          <w:color w:val="4C4D4F"/>
          <w:spacing w:val="-13"/>
          <w:w w:val="105"/>
          <w:sz w:val="18"/>
        </w:rPr>
        <w:t> </w:t>
      </w:r>
      <w:r>
        <w:rPr>
          <w:color w:val="4C4D4F"/>
          <w:w w:val="105"/>
          <w:sz w:val="18"/>
        </w:rPr>
        <w:t>follow-up</w:t>
      </w:r>
      <w:r>
        <w:rPr>
          <w:color w:val="4C4D4F"/>
          <w:spacing w:val="-13"/>
          <w:w w:val="105"/>
          <w:sz w:val="18"/>
        </w:rPr>
        <w:t> </w:t>
      </w:r>
      <w:r>
        <w:rPr>
          <w:color w:val="4C4D4F"/>
          <w:w w:val="105"/>
          <w:sz w:val="18"/>
        </w:rPr>
        <w:t>of</w:t>
      </w:r>
    </w:p>
    <w:p>
      <w:pPr>
        <w:spacing w:line="244" w:lineRule="auto" w:before="0"/>
        <w:ind w:left="520" w:right="200" w:firstLine="0"/>
        <w:jc w:val="left"/>
        <w:rPr>
          <w:sz w:val="18"/>
        </w:rPr>
      </w:pPr>
      <w:r>
        <w:rPr>
          <w:color w:val="4C4D4F"/>
          <w:sz w:val="18"/>
        </w:rPr>
        <w:t>a nationally representative cohort sample. </w:t>
      </w:r>
      <w:r>
        <w:rPr>
          <w:rFonts w:ascii="Lucida Sans" w:hAnsi="Lucida Sans"/>
          <w:i/>
          <w:color w:val="4C4D4F"/>
          <w:sz w:val="18"/>
        </w:rPr>
        <w:t>Journal of </w:t>
      </w:r>
      <w:r>
        <w:rPr>
          <w:rFonts w:ascii="Lucida Sans" w:hAnsi="Lucida Sans"/>
          <w:i/>
          <w:color w:val="4C4D4F"/>
          <w:sz w:val="18"/>
        </w:rPr>
        <w:t>Forensic Sciences, 57</w:t>
      </w:r>
      <w:r>
        <w:rPr>
          <w:color w:val="4C4D4F"/>
          <w:sz w:val="18"/>
        </w:rPr>
        <w:t>(6), 1524–1530.</w:t>
      </w:r>
    </w:p>
    <w:p>
      <w:pPr>
        <w:pStyle w:val="ListParagraph"/>
        <w:numPr>
          <w:ilvl w:val="0"/>
          <w:numId w:val="13"/>
        </w:numPr>
        <w:tabs>
          <w:tab w:pos="520" w:val="left" w:leader="none"/>
        </w:tabs>
        <w:spacing w:line="244" w:lineRule="auto" w:before="75" w:after="0"/>
        <w:ind w:left="520" w:right="489" w:hanging="360"/>
        <w:jc w:val="left"/>
        <w:rPr>
          <w:color w:val="4C4D4F"/>
          <w:sz w:val="18"/>
        </w:rPr>
      </w:pPr>
      <w:r>
        <w:rPr>
          <w:color w:val="4C4D4F"/>
          <w:sz w:val="18"/>
        </w:rPr>
        <w:t>Substance Abuse and Mental Health Services Administration. (2016). </w:t>
      </w:r>
      <w:r>
        <w:rPr>
          <w:rFonts w:ascii="Lucida Sans"/>
          <w:i/>
          <w:color w:val="4C4D4F"/>
          <w:sz w:val="18"/>
        </w:rPr>
        <w:t>A collaborative approach </w:t>
      </w:r>
      <w:r>
        <w:rPr>
          <w:rFonts w:ascii="Lucida Sans"/>
          <w:i/>
          <w:color w:val="4C4D4F"/>
          <w:sz w:val="18"/>
        </w:rPr>
        <w:t>to</w:t>
      </w:r>
      <w:r>
        <w:rPr>
          <w:rFonts w:ascii="Lucida Sans"/>
          <w:i/>
          <w:color w:val="4C4D4F"/>
          <w:spacing w:val="-28"/>
          <w:sz w:val="18"/>
        </w:rPr>
        <w:t> </w:t>
      </w:r>
      <w:r>
        <w:rPr>
          <w:rFonts w:ascii="Lucida Sans"/>
          <w:i/>
          <w:color w:val="4C4D4F"/>
          <w:sz w:val="18"/>
        </w:rPr>
        <w:t>the</w:t>
      </w:r>
      <w:r>
        <w:rPr>
          <w:rFonts w:ascii="Lucida Sans"/>
          <w:i/>
          <w:color w:val="4C4D4F"/>
          <w:spacing w:val="-28"/>
          <w:sz w:val="18"/>
        </w:rPr>
        <w:t> </w:t>
      </w:r>
      <w:r>
        <w:rPr>
          <w:rFonts w:ascii="Lucida Sans"/>
          <w:i/>
          <w:color w:val="4C4D4F"/>
          <w:sz w:val="18"/>
        </w:rPr>
        <w:t>treatment</w:t>
      </w:r>
      <w:r>
        <w:rPr>
          <w:rFonts w:ascii="Lucida Sans"/>
          <w:i/>
          <w:color w:val="4C4D4F"/>
          <w:spacing w:val="-27"/>
          <w:sz w:val="18"/>
        </w:rPr>
        <w:t> </w:t>
      </w:r>
      <w:r>
        <w:rPr>
          <w:rFonts w:ascii="Lucida Sans"/>
          <w:i/>
          <w:color w:val="4C4D4F"/>
          <w:sz w:val="18"/>
        </w:rPr>
        <w:t>of</w:t>
      </w:r>
      <w:r>
        <w:rPr>
          <w:rFonts w:ascii="Lucida Sans"/>
          <w:i/>
          <w:color w:val="4C4D4F"/>
          <w:spacing w:val="-28"/>
          <w:sz w:val="18"/>
        </w:rPr>
        <w:t> </w:t>
      </w:r>
      <w:r>
        <w:rPr>
          <w:rFonts w:ascii="Lucida Sans"/>
          <w:i/>
          <w:color w:val="4C4D4F"/>
          <w:sz w:val="18"/>
        </w:rPr>
        <w:t>pregnant</w:t>
      </w:r>
      <w:r>
        <w:rPr>
          <w:rFonts w:ascii="Lucida Sans"/>
          <w:i/>
          <w:color w:val="4C4D4F"/>
          <w:spacing w:val="-28"/>
          <w:sz w:val="18"/>
        </w:rPr>
        <w:t> </w:t>
      </w:r>
      <w:r>
        <w:rPr>
          <w:rFonts w:ascii="Lucida Sans"/>
          <w:i/>
          <w:color w:val="4C4D4F"/>
          <w:sz w:val="18"/>
        </w:rPr>
        <w:t>women</w:t>
      </w:r>
      <w:r>
        <w:rPr>
          <w:rFonts w:ascii="Lucida Sans"/>
          <w:i/>
          <w:color w:val="4C4D4F"/>
          <w:spacing w:val="-27"/>
          <w:sz w:val="18"/>
        </w:rPr>
        <w:t> </w:t>
      </w:r>
      <w:r>
        <w:rPr>
          <w:rFonts w:ascii="Lucida Sans"/>
          <w:i/>
          <w:color w:val="4C4D4F"/>
          <w:sz w:val="18"/>
        </w:rPr>
        <w:t>with</w:t>
      </w:r>
      <w:r>
        <w:rPr>
          <w:rFonts w:ascii="Lucida Sans"/>
          <w:i/>
          <w:color w:val="4C4D4F"/>
          <w:spacing w:val="-28"/>
          <w:sz w:val="18"/>
        </w:rPr>
        <w:t> </w:t>
      </w:r>
      <w:r>
        <w:rPr>
          <w:rFonts w:ascii="Lucida Sans"/>
          <w:i/>
          <w:color w:val="4C4D4F"/>
          <w:sz w:val="18"/>
        </w:rPr>
        <w:t>opioid use</w:t>
      </w:r>
      <w:r>
        <w:rPr>
          <w:rFonts w:ascii="Lucida Sans"/>
          <w:i/>
          <w:color w:val="4C4D4F"/>
          <w:spacing w:val="-22"/>
          <w:sz w:val="18"/>
        </w:rPr>
        <w:t> </w:t>
      </w:r>
      <w:r>
        <w:rPr>
          <w:rFonts w:ascii="Lucida Sans"/>
          <w:i/>
          <w:color w:val="4C4D4F"/>
          <w:sz w:val="18"/>
        </w:rPr>
        <w:t>disorders.</w:t>
      </w:r>
      <w:r>
        <w:rPr>
          <w:rFonts w:ascii="Lucida Sans"/>
          <w:i/>
          <w:color w:val="4C4D4F"/>
          <w:spacing w:val="-22"/>
          <w:sz w:val="18"/>
        </w:rPr>
        <w:t> </w:t>
      </w:r>
      <w:r>
        <w:rPr>
          <w:color w:val="4C4D4F"/>
          <w:sz w:val="18"/>
        </w:rPr>
        <w:t>HHS</w:t>
      </w:r>
      <w:r>
        <w:rPr>
          <w:color w:val="4C4D4F"/>
          <w:spacing w:val="-15"/>
          <w:sz w:val="18"/>
        </w:rPr>
        <w:t> </w:t>
      </w:r>
      <w:r>
        <w:rPr>
          <w:color w:val="4C4D4F"/>
          <w:sz w:val="18"/>
        </w:rPr>
        <w:t>Publication</w:t>
      </w:r>
      <w:r>
        <w:rPr>
          <w:color w:val="4C4D4F"/>
          <w:spacing w:val="-14"/>
          <w:sz w:val="18"/>
        </w:rPr>
        <w:t> </w:t>
      </w:r>
      <w:r>
        <w:rPr>
          <w:color w:val="4C4D4F"/>
          <w:sz w:val="18"/>
        </w:rPr>
        <w:t>No.</w:t>
      </w:r>
      <w:r>
        <w:rPr>
          <w:color w:val="4C4D4F"/>
          <w:spacing w:val="-15"/>
          <w:sz w:val="18"/>
        </w:rPr>
        <w:t> </w:t>
      </w:r>
      <w:r>
        <w:rPr>
          <w:color w:val="4C4D4F"/>
          <w:sz w:val="18"/>
        </w:rPr>
        <w:t>(SMA)</w:t>
      </w:r>
      <w:r>
        <w:rPr>
          <w:color w:val="4C4D4F"/>
          <w:spacing w:val="-15"/>
          <w:sz w:val="18"/>
        </w:rPr>
        <w:t> </w:t>
      </w:r>
      <w:r>
        <w:rPr>
          <w:color w:val="4C4D4F"/>
          <w:spacing w:val="-3"/>
          <w:sz w:val="18"/>
        </w:rPr>
        <w:t>16-4978.</w:t>
      </w:r>
    </w:p>
    <w:p>
      <w:pPr>
        <w:pStyle w:val="BodyText"/>
        <w:spacing w:line="249" w:lineRule="auto" w:before="3"/>
        <w:ind w:left="520" w:right="200"/>
      </w:pPr>
      <w:r>
        <w:rPr>
          <w:color w:val="4C4D4F"/>
        </w:rPr>
        <w:t>Rockville, MD: Substance Abuse and Mental Health Services Administration.</w:t>
      </w:r>
    </w:p>
    <w:p>
      <w:pPr>
        <w:pStyle w:val="ListParagraph"/>
        <w:numPr>
          <w:ilvl w:val="0"/>
          <w:numId w:val="13"/>
        </w:numPr>
        <w:tabs>
          <w:tab w:pos="520" w:val="left" w:leader="none"/>
        </w:tabs>
        <w:spacing w:line="240" w:lineRule="auto" w:before="74" w:after="0"/>
        <w:ind w:left="520" w:right="0" w:hanging="360"/>
        <w:jc w:val="left"/>
        <w:rPr>
          <w:color w:val="4C4D4F"/>
          <w:sz w:val="18"/>
        </w:rPr>
      </w:pPr>
      <w:r>
        <w:rPr>
          <w:color w:val="4C4D4F"/>
          <w:sz w:val="18"/>
        </w:rPr>
        <w:t>Donovan, D. M., Ingalsbe, M. H., Benbow, J., &amp;</w:t>
      </w:r>
      <w:r>
        <w:rPr>
          <w:color w:val="4C4D4F"/>
          <w:spacing w:val="30"/>
          <w:sz w:val="18"/>
        </w:rPr>
        <w:t> </w:t>
      </w:r>
      <w:r>
        <w:rPr>
          <w:color w:val="4C4D4F"/>
          <w:spacing w:val="-3"/>
          <w:sz w:val="18"/>
        </w:rPr>
        <w:t>Daley,</w:t>
      </w:r>
    </w:p>
    <w:p>
      <w:pPr>
        <w:spacing w:line="247" w:lineRule="auto" w:before="9"/>
        <w:ind w:left="520" w:right="200" w:firstLine="0"/>
        <w:jc w:val="left"/>
        <w:rPr>
          <w:sz w:val="18"/>
        </w:rPr>
      </w:pPr>
      <w:r>
        <w:rPr>
          <w:color w:val="4C4D4F"/>
          <w:sz w:val="18"/>
        </w:rPr>
        <w:t>D. C. (2013). 12-step interventions and mutual support programs for substance use disorders: An overview. </w:t>
      </w:r>
      <w:r>
        <w:rPr>
          <w:rFonts w:ascii="Lucida Sans" w:hAnsi="Lucida Sans"/>
          <w:i/>
          <w:color w:val="4C4D4F"/>
          <w:sz w:val="18"/>
        </w:rPr>
        <w:t>Social Work in Public Health, 28</w:t>
      </w:r>
      <w:r>
        <w:rPr>
          <w:color w:val="4C4D4F"/>
          <w:sz w:val="18"/>
        </w:rPr>
        <w:t>(3–4), 313–332.</w:t>
      </w:r>
    </w:p>
    <w:p>
      <w:pPr>
        <w:pStyle w:val="ListParagraph"/>
        <w:numPr>
          <w:ilvl w:val="0"/>
          <w:numId w:val="13"/>
        </w:numPr>
        <w:tabs>
          <w:tab w:pos="520" w:val="left" w:leader="none"/>
        </w:tabs>
        <w:spacing w:line="240" w:lineRule="auto" w:before="75" w:after="0"/>
        <w:ind w:left="520" w:right="0" w:hanging="360"/>
        <w:jc w:val="left"/>
        <w:rPr>
          <w:color w:val="4C4D4F"/>
          <w:sz w:val="18"/>
        </w:rPr>
      </w:pPr>
      <w:r>
        <w:rPr>
          <w:color w:val="4C4D4F"/>
          <w:sz w:val="18"/>
        </w:rPr>
        <w:t>Humphreys, K., Blodgett, J. C., &amp; </w:t>
      </w:r>
      <w:r>
        <w:rPr>
          <w:color w:val="4C4D4F"/>
          <w:spacing w:val="-4"/>
          <w:sz w:val="18"/>
        </w:rPr>
        <w:t>Wagner, </w:t>
      </w:r>
      <w:r>
        <w:rPr>
          <w:color w:val="4C4D4F"/>
          <w:spacing w:val="-10"/>
          <w:sz w:val="18"/>
        </w:rPr>
        <w:t>T. </w:t>
      </w:r>
      <w:r>
        <w:rPr>
          <w:color w:val="4C4D4F"/>
          <w:sz w:val="18"/>
        </w:rPr>
        <w:t>H.</w:t>
      </w:r>
      <w:r>
        <w:rPr>
          <w:color w:val="4C4D4F"/>
          <w:spacing w:val="34"/>
          <w:sz w:val="18"/>
        </w:rPr>
        <w:t> </w:t>
      </w:r>
      <w:r>
        <w:rPr>
          <w:color w:val="4C4D4F"/>
          <w:sz w:val="18"/>
        </w:rPr>
        <w:t>(2014).</w:t>
      </w:r>
    </w:p>
    <w:p>
      <w:pPr>
        <w:pStyle w:val="BodyText"/>
        <w:spacing w:line="247" w:lineRule="auto" w:before="9"/>
        <w:ind w:left="520" w:right="389"/>
        <w:rPr>
          <w:rFonts w:ascii="Lucida Sans" w:hAnsi="Lucida Sans"/>
          <w:i/>
        </w:rPr>
      </w:pPr>
      <w:r>
        <w:rPr>
          <w:color w:val="4C4D4F"/>
        </w:rPr>
        <w:t>Estimating the efﬁcacy of Alcoholics Anonymous without self-selection bias: An instrumental variables re-analysis of randomized clinical trials. </w:t>
      </w:r>
      <w:r>
        <w:rPr>
          <w:rFonts w:ascii="Lucida Sans" w:hAnsi="Lucida Sans"/>
          <w:i/>
          <w:color w:val="4C4D4F"/>
        </w:rPr>
        <w:t>Alcoholism:</w:t>
      </w:r>
    </w:p>
    <w:p>
      <w:pPr>
        <w:spacing w:line="210" w:lineRule="exact" w:before="0"/>
        <w:ind w:left="520" w:right="0" w:firstLine="0"/>
        <w:jc w:val="left"/>
        <w:rPr>
          <w:sz w:val="18"/>
        </w:rPr>
      </w:pPr>
      <w:r>
        <w:rPr>
          <w:rFonts w:ascii="Lucida Sans" w:hAnsi="Lucida Sans"/>
          <w:i/>
          <w:color w:val="4C4D4F"/>
          <w:w w:val="95"/>
          <w:sz w:val="18"/>
        </w:rPr>
        <w:t>Clinical and Experimental Research, 38</w:t>
      </w:r>
      <w:r>
        <w:rPr>
          <w:color w:val="4C4D4F"/>
          <w:w w:val="95"/>
          <w:sz w:val="18"/>
        </w:rPr>
        <w:t>(11), 2688–2694.</w:t>
      </w:r>
    </w:p>
    <w:p>
      <w:pPr>
        <w:pStyle w:val="ListParagraph"/>
        <w:numPr>
          <w:ilvl w:val="0"/>
          <w:numId w:val="13"/>
        </w:numPr>
        <w:tabs>
          <w:tab w:pos="520" w:val="left" w:leader="none"/>
        </w:tabs>
        <w:spacing w:line="249" w:lineRule="auto" w:before="81" w:after="0"/>
        <w:ind w:left="520" w:right="331" w:hanging="360"/>
        <w:jc w:val="left"/>
        <w:rPr>
          <w:color w:val="4C4D4F"/>
          <w:sz w:val="18"/>
        </w:rPr>
      </w:pPr>
      <w:r>
        <w:rPr>
          <w:color w:val="4C4D4F"/>
          <w:sz w:val="18"/>
        </w:rPr>
        <w:t>McCrady,</w:t>
      </w:r>
      <w:r>
        <w:rPr>
          <w:color w:val="4C4D4F"/>
          <w:spacing w:val="-9"/>
          <w:sz w:val="18"/>
        </w:rPr>
        <w:t> </w:t>
      </w:r>
      <w:r>
        <w:rPr>
          <w:color w:val="4C4D4F"/>
          <w:sz w:val="18"/>
        </w:rPr>
        <w:t>B.</w:t>
      </w:r>
      <w:r>
        <w:rPr>
          <w:color w:val="4C4D4F"/>
          <w:spacing w:val="-9"/>
          <w:sz w:val="18"/>
        </w:rPr>
        <w:t> </w:t>
      </w:r>
      <w:r>
        <w:rPr>
          <w:color w:val="4C4D4F"/>
          <w:sz w:val="18"/>
        </w:rPr>
        <w:t>S.,</w:t>
      </w:r>
      <w:r>
        <w:rPr>
          <w:color w:val="4C4D4F"/>
          <w:spacing w:val="-9"/>
          <w:sz w:val="18"/>
        </w:rPr>
        <w:t> </w:t>
      </w:r>
      <w:r>
        <w:rPr>
          <w:color w:val="4C4D4F"/>
          <w:sz w:val="18"/>
        </w:rPr>
        <w:t>&amp;</w:t>
      </w:r>
      <w:r>
        <w:rPr>
          <w:color w:val="4C4D4F"/>
          <w:spacing w:val="-9"/>
          <w:sz w:val="18"/>
        </w:rPr>
        <w:t> </w:t>
      </w:r>
      <w:r>
        <w:rPr>
          <w:color w:val="4C4D4F"/>
          <w:spacing w:val="-3"/>
          <w:sz w:val="18"/>
        </w:rPr>
        <w:t>Tonigan,</w:t>
      </w:r>
      <w:r>
        <w:rPr>
          <w:color w:val="4C4D4F"/>
          <w:spacing w:val="-9"/>
          <w:sz w:val="18"/>
        </w:rPr>
        <w:t> </w:t>
      </w:r>
      <w:r>
        <w:rPr>
          <w:color w:val="4C4D4F"/>
          <w:sz w:val="18"/>
        </w:rPr>
        <w:t>S.</w:t>
      </w:r>
      <w:r>
        <w:rPr>
          <w:color w:val="4C4D4F"/>
          <w:spacing w:val="-9"/>
          <w:sz w:val="18"/>
        </w:rPr>
        <w:t> </w:t>
      </w:r>
      <w:r>
        <w:rPr>
          <w:color w:val="4C4D4F"/>
          <w:sz w:val="18"/>
        </w:rPr>
        <w:t>(2014).</w:t>
      </w:r>
      <w:r>
        <w:rPr>
          <w:color w:val="4C4D4F"/>
          <w:spacing w:val="-8"/>
          <w:sz w:val="18"/>
        </w:rPr>
        <w:t> </w:t>
      </w:r>
      <w:r>
        <w:rPr>
          <w:color w:val="4C4D4F"/>
          <w:sz w:val="18"/>
        </w:rPr>
        <w:t>Recent</w:t>
      </w:r>
      <w:r>
        <w:rPr>
          <w:color w:val="4C4D4F"/>
          <w:spacing w:val="-9"/>
          <w:sz w:val="18"/>
        </w:rPr>
        <w:t> </w:t>
      </w:r>
      <w:r>
        <w:rPr>
          <w:color w:val="4C4D4F"/>
          <w:spacing w:val="-3"/>
          <w:sz w:val="18"/>
        </w:rPr>
        <w:t>research </w:t>
      </w:r>
      <w:r>
        <w:rPr>
          <w:color w:val="4C4D4F"/>
          <w:sz w:val="18"/>
        </w:rPr>
        <w:t>into twelve-step programs. In R. K. Ries, D. A.</w:t>
      </w:r>
      <w:r>
        <w:rPr>
          <w:color w:val="4C4D4F"/>
          <w:spacing w:val="14"/>
          <w:sz w:val="18"/>
        </w:rPr>
        <w:t> </w:t>
      </w:r>
      <w:r>
        <w:rPr>
          <w:color w:val="4C4D4F"/>
          <w:sz w:val="18"/>
        </w:rPr>
        <w:t>Fiellin,</w:t>
      </w:r>
    </w:p>
    <w:p>
      <w:pPr>
        <w:spacing w:line="247" w:lineRule="auto" w:before="0"/>
        <w:ind w:left="520" w:right="249" w:firstLine="0"/>
        <w:jc w:val="left"/>
        <w:rPr>
          <w:sz w:val="18"/>
        </w:rPr>
      </w:pPr>
      <w:r>
        <w:rPr>
          <w:color w:val="4C4D4F"/>
          <w:sz w:val="18"/>
        </w:rPr>
        <w:t>S.</w:t>
      </w:r>
      <w:r>
        <w:rPr>
          <w:color w:val="4C4D4F"/>
          <w:spacing w:val="-11"/>
          <w:sz w:val="18"/>
        </w:rPr>
        <w:t> </w:t>
      </w:r>
      <w:r>
        <w:rPr>
          <w:color w:val="4C4D4F"/>
          <w:sz w:val="18"/>
        </w:rPr>
        <w:t>C.</w:t>
      </w:r>
      <w:r>
        <w:rPr>
          <w:color w:val="4C4D4F"/>
          <w:spacing w:val="-11"/>
          <w:sz w:val="18"/>
        </w:rPr>
        <w:t> </w:t>
      </w:r>
      <w:r>
        <w:rPr>
          <w:color w:val="4C4D4F"/>
          <w:spacing w:val="-3"/>
          <w:sz w:val="18"/>
        </w:rPr>
        <w:t>Miller,</w:t>
      </w:r>
      <w:r>
        <w:rPr>
          <w:color w:val="4C4D4F"/>
          <w:spacing w:val="-10"/>
          <w:sz w:val="18"/>
        </w:rPr>
        <w:t> </w:t>
      </w:r>
      <w:r>
        <w:rPr>
          <w:color w:val="4C4D4F"/>
          <w:sz w:val="18"/>
        </w:rPr>
        <w:t>&amp;</w:t>
      </w:r>
      <w:r>
        <w:rPr>
          <w:color w:val="4C4D4F"/>
          <w:spacing w:val="-11"/>
          <w:sz w:val="18"/>
        </w:rPr>
        <w:t> </w:t>
      </w:r>
      <w:r>
        <w:rPr>
          <w:color w:val="4C4D4F"/>
          <w:sz w:val="18"/>
        </w:rPr>
        <w:t>R.</w:t>
      </w:r>
      <w:r>
        <w:rPr>
          <w:color w:val="4C4D4F"/>
          <w:spacing w:val="-10"/>
          <w:sz w:val="18"/>
        </w:rPr>
        <w:t> </w:t>
      </w:r>
      <w:r>
        <w:rPr>
          <w:color w:val="4C4D4F"/>
          <w:sz w:val="18"/>
        </w:rPr>
        <w:t>Saitz</w:t>
      </w:r>
      <w:r>
        <w:rPr>
          <w:color w:val="4C4D4F"/>
          <w:spacing w:val="-11"/>
          <w:sz w:val="18"/>
        </w:rPr>
        <w:t> </w:t>
      </w:r>
      <w:r>
        <w:rPr>
          <w:color w:val="4C4D4F"/>
          <w:sz w:val="18"/>
        </w:rPr>
        <w:t>(Eds.),</w:t>
      </w:r>
      <w:r>
        <w:rPr>
          <w:color w:val="4C4D4F"/>
          <w:spacing w:val="-10"/>
          <w:sz w:val="18"/>
        </w:rPr>
        <w:t> </w:t>
      </w:r>
      <w:r>
        <w:rPr>
          <w:rFonts w:ascii="Lucida Sans" w:hAnsi="Lucida Sans"/>
          <w:i/>
          <w:color w:val="4C4D4F"/>
          <w:sz w:val="18"/>
        </w:rPr>
        <w:t>The</w:t>
      </w:r>
      <w:r>
        <w:rPr>
          <w:rFonts w:ascii="Lucida Sans" w:hAnsi="Lucida Sans"/>
          <w:i/>
          <w:color w:val="4C4D4F"/>
          <w:spacing w:val="-18"/>
          <w:sz w:val="18"/>
        </w:rPr>
        <w:t> </w:t>
      </w:r>
      <w:r>
        <w:rPr>
          <w:rFonts w:ascii="Lucida Sans" w:hAnsi="Lucida Sans"/>
          <w:i/>
          <w:color w:val="4C4D4F"/>
          <w:sz w:val="18"/>
        </w:rPr>
        <w:t>ASAM</w:t>
      </w:r>
      <w:r>
        <w:rPr>
          <w:rFonts w:ascii="Lucida Sans" w:hAnsi="Lucida Sans"/>
          <w:i/>
          <w:color w:val="4C4D4F"/>
          <w:spacing w:val="-17"/>
          <w:sz w:val="18"/>
        </w:rPr>
        <w:t> </w:t>
      </w:r>
      <w:r>
        <w:rPr>
          <w:rFonts w:ascii="Lucida Sans" w:hAnsi="Lucida Sans"/>
          <w:i/>
          <w:color w:val="4C4D4F"/>
          <w:sz w:val="18"/>
        </w:rPr>
        <w:t>principles</w:t>
      </w:r>
      <w:r>
        <w:rPr>
          <w:rFonts w:ascii="Lucida Sans" w:hAnsi="Lucida Sans"/>
          <w:i/>
          <w:color w:val="4C4D4F"/>
          <w:spacing w:val="-18"/>
          <w:sz w:val="18"/>
        </w:rPr>
        <w:t> </w:t>
      </w:r>
      <w:r>
        <w:rPr>
          <w:rFonts w:ascii="Lucida Sans" w:hAnsi="Lucida Sans"/>
          <w:i/>
          <w:color w:val="4C4D4F"/>
          <w:sz w:val="18"/>
        </w:rPr>
        <w:t>of </w:t>
      </w:r>
      <w:r>
        <w:rPr>
          <w:rFonts w:ascii="Lucida Sans" w:hAnsi="Lucida Sans"/>
          <w:i/>
          <w:color w:val="4C4D4F"/>
          <w:sz w:val="18"/>
        </w:rPr>
        <w:t>addiction</w:t>
      </w:r>
      <w:r>
        <w:rPr>
          <w:rFonts w:ascii="Lucida Sans" w:hAnsi="Lucida Sans"/>
          <w:i/>
          <w:color w:val="4C4D4F"/>
          <w:spacing w:val="-25"/>
          <w:sz w:val="18"/>
        </w:rPr>
        <w:t> </w:t>
      </w:r>
      <w:r>
        <w:rPr>
          <w:rFonts w:ascii="Lucida Sans" w:hAnsi="Lucida Sans"/>
          <w:i/>
          <w:color w:val="4C4D4F"/>
          <w:sz w:val="18"/>
        </w:rPr>
        <w:t>medicine</w:t>
      </w:r>
      <w:r>
        <w:rPr>
          <w:rFonts w:ascii="Lucida Sans" w:hAnsi="Lucida Sans"/>
          <w:i/>
          <w:color w:val="4C4D4F"/>
          <w:spacing w:val="-25"/>
          <w:sz w:val="18"/>
        </w:rPr>
        <w:t> </w:t>
      </w:r>
      <w:r>
        <w:rPr>
          <w:color w:val="4C4D4F"/>
          <w:sz w:val="18"/>
        </w:rPr>
        <w:t>(pp.</w:t>
      </w:r>
      <w:r>
        <w:rPr>
          <w:color w:val="4C4D4F"/>
          <w:spacing w:val="-17"/>
          <w:sz w:val="18"/>
        </w:rPr>
        <w:t> </w:t>
      </w:r>
      <w:r>
        <w:rPr>
          <w:color w:val="4C4D4F"/>
          <w:sz w:val="18"/>
        </w:rPr>
        <w:t>1043–1059).</w:t>
      </w:r>
      <w:r>
        <w:rPr>
          <w:color w:val="4C4D4F"/>
          <w:spacing w:val="-18"/>
          <w:sz w:val="18"/>
        </w:rPr>
        <w:t> </w:t>
      </w:r>
      <w:r>
        <w:rPr>
          <w:color w:val="4C4D4F"/>
          <w:sz w:val="18"/>
        </w:rPr>
        <w:t>Philadelphia,</w:t>
      </w:r>
      <w:r>
        <w:rPr>
          <w:color w:val="4C4D4F"/>
          <w:spacing w:val="-18"/>
          <w:sz w:val="18"/>
        </w:rPr>
        <w:t> </w:t>
      </w:r>
      <w:r>
        <w:rPr>
          <w:color w:val="4C4D4F"/>
          <w:spacing w:val="-11"/>
          <w:sz w:val="18"/>
        </w:rPr>
        <w:t>PA: </w:t>
      </w:r>
      <w:r>
        <w:rPr>
          <w:color w:val="4C4D4F"/>
          <w:sz w:val="18"/>
        </w:rPr>
        <w:t>Wolters </w:t>
      </w:r>
      <w:r>
        <w:rPr>
          <w:color w:val="4C4D4F"/>
          <w:spacing w:val="-3"/>
          <w:sz w:val="18"/>
        </w:rPr>
        <w:t>Kluwer.</w:t>
      </w:r>
    </w:p>
    <w:p>
      <w:pPr>
        <w:pStyle w:val="ListParagraph"/>
        <w:numPr>
          <w:ilvl w:val="0"/>
          <w:numId w:val="13"/>
        </w:numPr>
        <w:tabs>
          <w:tab w:pos="520" w:val="left" w:leader="none"/>
        </w:tabs>
        <w:spacing w:line="240" w:lineRule="auto" w:before="71" w:after="0"/>
        <w:ind w:left="520" w:right="0" w:hanging="360"/>
        <w:jc w:val="left"/>
        <w:rPr>
          <w:color w:val="4C4D4F"/>
          <w:sz w:val="18"/>
        </w:rPr>
      </w:pPr>
      <w:r>
        <w:rPr>
          <w:color w:val="4C4D4F"/>
          <w:sz w:val="18"/>
        </w:rPr>
        <w:t>Crape, B. L., Latkin, C. A., Laris, A. S., &amp;</w:t>
      </w:r>
      <w:r>
        <w:rPr>
          <w:color w:val="4C4D4F"/>
          <w:spacing w:val="-5"/>
          <w:sz w:val="18"/>
        </w:rPr>
        <w:t> </w:t>
      </w:r>
      <w:r>
        <w:rPr>
          <w:color w:val="4C4D4F"/>
          <w:sz w:val="18"/>
        </w:rPr>
        <w:t>Knowlton,</w:t>
      </w:r>
    </w:p>
    <w:p>
      <w:pPr>
        <w:spacing w:line="244" w:lineRule="auto" w:before="9"/>
        <w:ind w:left="520" w:right="200" w:firstLine="0"/>
        <w:jc w:val="left"/>
        <w:rPr>
          <w:sz w:val="18"/>
        </w:rPr>
      </w:pPr>
      <w:r>
        <w:rPr>
          <w:color w:val="4C4D4F"/>
          <w:sz w:val="18"/>
        </w:rPr>
        <w:t>A. R. (2002). The effects of sponsorship in 12-step treatment of injection drug users. </w:t>
      </w:r>
      <w:r>
        <w:rPr>
          <w:rFonts w:ascii="Lucida Sans" w:hAnsi="Lucida Sans"/>
          <w:i/>
          <w:color w:val="4C4D4F"/>
          <w:sz w:val="18"/>
        </w:rPr>
        <w:t>Drug and Alcohol </w:t>
      </w:r>
      <w:r>
        <w:rPr>
          <w:rFonts w:ascii="Lucida Sans" w:hAnsi="Lucida Sans"/>
          <w:i/>
          <w:color w:val="4C4D4F"/>
          <w:sz w:val="18"/>
        </w:rPr>
        <w:t>Dependence, 65</w:t>
      </w:r>
      <w:r>
        <w:rPr>
          <w:color w:val="4C4D4F"/>
          <w:sz w:val="18"/>
        </w:rPr>
        <w:t>(3), 291–301.</w:t>
      </w:r>
    </w:p>
    <w:p>
      <w:pPr>
        <w:pStyle w:val="ListParagraph"/>
        <w:numPr>
          <w:ilvl w:val="0"/>
          <w:numId w:val="13"/>
        </w:numPr>
        <w:tabs>
          <w:tab w:pos="520" w:val="left" w:leader="none"/>
        </w:tabs>
        <w:spacing w:line="249" w:lineRule="auto" w:before="76" w:after="0"/>
        <w:ind w:left="520" w:right="474" w:hanging="360"/>
        <w:jc w:val="left"/>
        <w:rPr>
          <w:color w:val="4C4D4F"/>
          <w:sz w:val="18"/>
        </w:rPr>
      </w:pPr>
      <w:r>
        <w:rPr>
          <w:color w:val="4C4D4F"/>
          <w:sz w:val="18"/>
        </w:rPr>
        <w:t>Monico, L. B., Gryczynski, J., Mitchell, S. G., Schwartz,</w:t>
      </w:r>
      <w:r>
        <w:rPr>
          <w:color w:val="4C4D4F"/>
          <w:spacing w:val="-7"/>
          <w:sz w:val="18"/>
        </w:rPr>
        <w:t> </w:t>
      </w:r>
      <w:r>
        <w:rPr>
          <w:color w:val="4C4D4F"/>
          <w:sz w:val="18"/>
        </w:rPr>
        <w:t>R.</w:t>
      </w:r>
      <w:r>
        <w:rPr>
          <w:color w:val="4C4D4F"/>
          <w:spacing w:val="-7"/>
          <w:sz w:val="18"/>
        </w:rPr>
        <w:t> </w:t>
      </w:r>
      <w:r>
        <w:rPr>
          <w:color w:val="4C4D4F"/>
          <w:spacing w:val="-11"/>
          <w:sz w:val="18"/>
        </w:rPr>
        <w:t>P.,</w:t>
      </w:r>
      <w:r>
        <w:rPr>
          <w:color w:val="4C4D4F"/>
          <w:spacing w:val="-7"/>
          <w:sz w:val="18"/>
        </w:rPr>
        <w:t> </w:t>
      </w:r>
      <w:r>
        <w:rPr>
          <w:color w:val="4C4D4F"/>
          <w:sz w:val="18"/>
        </w:rPr>
        <w:t>O’Grady,</w:t>
      </w:r>
      <w:r>
        <w:rPr>
          <w:color w:val="4C4D4F"/>
          <w:spacing w:val="-7"/>
          <w:sz w:val="18"/>
        </w:rPr>
        <w:t> </w:t>
      </w:r>
      <w:r>
        <w:rPr>
          <w:color w:val="4C4D4F"/>
          <w:sz w:val="18"/>
        </w:rPr>
        <w:t>K.</w:t>
      </w:r>
      <w:r>
        <w:rPr>
          <w:color w:val="4C4D4F"/>
          <w:spacing w:val="-7"/>
          <w:sz w:val="18"/>
        </w:rPr>
        <w:t> </w:t>
      </w:r>
      <w:r>
        <w:rPr>
          <w:color w:val="4C4D4F"/>
          <w:sz w:val="18"/>
        </w:rPr>
        <w:t>E.,</w:t>
      </w:r>
      <w:r>
        <w:rPr>
          <w:color w:val="4C4D4F"/>
          <w:spacing w:val="-7"/>
          <w:sz w:val="18"/>
        </w:rPr>
        <w:t> </w:t>
      </w:r>
      <w:r>
        <w:rPr>
          <w:color w:val="4C4D4F"/>
          <w:sz w:val="18"/>
        </w:rPr>
        <w:t>&amp;</w:t>
      </w:r>
      <w:r>
        <w:rPr>
          <w:color w:val="4C4D4F"/>
          <w:spacing w:val="-7"/>
          <w:sz w:val="18"/>
        </w:rPr>
        <w:t> </w:t>
      </w:r>
      <w:r>
        <w:rPr>
          <w:color w:val="4C4D4F"/>
          <w:sz w:val="18"/>
        </w:rPr>
        <w:t>Jaffe,</w:t>
      </w:r>
      <w:r>
        <w:rPr>
          <w:color w:val="4C4D4F"/>
          <w:spacing w:val="-6"/>
          <w:sz w:val="18"/>
        </w:rPr>
        <w:t> </w:t>
      </w:r>
      <w:r>
        <w:rPr>
          <w:color w:val="4C4D4F"/>
          <w:sz w:val="18"/>
        </w:rPr>
        <w:t>J.</w:t>
      </w:r>
      <w:r>
        <w:rPr>
          <w:color w:val="4C4D4F"/>
          <w:spacing w:val="-7"/>
          <w:sz w:val="18"/>
        </w:rPr>
        <w:t> </w:t>
      </w:r>
      <w:r>
        <w:rPr>
          <w:color w:val="4C4D4F"/>
          <w:sz w:val="18"/>
        </w:rPr>
        <w:t>H.</w:t>
      </w:r>
      <w:r>
        <w:rPr>
          <w:color w:val="4C4D4F"/>
          <w:spacing w:val="-7"/>
          <w:sz w:val="18"/>
        </w:rPr>
        <w:t> </w:t>
      </w:r>
      <w:r>
        <w:rPr>
          <w:color w:val="4C4D4F"/>
          <w:spacing w:val="-3"/>
          <w:sz w:val="18"/>
        </w:rPr>
        <w:t>(2015). </w:t>
      </w:r>
      <w:r>
        <w:rPr>
          <w:color w:val="4C4D4F"/>
          <w:sz w:val="18"/>
        </w:rPr>
        <w:t>Buprenorphine treatment and 12-step meeting attendance: Conﬂicts, compatibilities, and</w:t>
      </w:r>
      <w:r>
        <w:rPr>
          <w:color w:val="4C4D4F"/>
          <w:spacing w:val="20"/>
          <w:sz w:val="18"/>
        </w:rPr>
        <w:t> </w:t>
      </w:r>
      <w:r>
        <w:rPr>
          <w:color w:val="4C4D4F"/>
          <w:sz w:val="18"/>
        </w:rPr>
        <w:t>patient</w:t>
      </w:r>
    </w:p>
    <w:p>
      <w:pPr>
        <w:spacing w:line="210" w:lineRule="exact" w:before="0"/>
        <w:ind w:left="520" w:right="0" w:firstLine="0"/>
        <w:jc w:val="left"/>
        <w:rPr>
          <w:rFonts w:ascii="Lucida Sans"/>
          <w:i/>
          <w:sz w:val="18"/>
        </w:rPr>
      </w:pPr>
      <w:r>
        <w:rPr>
          <w:color w:val="4C4D4F"/>
          <w:sz w:val="18"/>
        </w:rPr>
        <w:t>outcomes. </w:t>
      </w:r>
      <w:r>
        <w:rPr>
          <w:rFonts w:ascii="Lucida Sans"/>
          <w:i/>
          <w:color w:val="4C4D4F"/>
          <w:sz w:val="18"/>
        </w:rPr>
        <w:t>Journal of Substance Abuse </w:t>
      </w:r>
      <w:r>
        <w:rPr>
          <w:rFonts w:ascii="Lucida Sans"/>
          <w:i/>
          <w:color w:val="4C4D4F"/>
          <w:spacing w:val="-3"/>
          <w:sz w:val="18"/>
        </w:rPr>
        <w:t>Treatment, </w:t>
      </w:r>
      <w:r>
        <w:rPr>
          <w:rFonts w:ascii="Lucida Sans"/>
          <w:i/>
          <w:color w:val="4C4D4F"/>
          <w:sz w:val="18"/>
        </w:rPr>
        <w:t>57,</w:t>
      </w:r>
    </w:p>
    <w:p>
      <w:pPr>
        <w:pStyle w:val="BodyText"/>
        <w:spacing w:before="9"/>
        <w:ind w:left="520"/>
      </w:pPr>
      <w:r>
        <w:rPr>
          <w:color w:val="4C4D4F"/>
        </w:rPr>
        <w:t>89–95.</w:t>
      </w:r>
    </w:p>
    <w:p>
      <w:pPr>
        <w:pStyle w:val="ListParagraph"/>
        <w:numPr>
          <w:ilvl w:val="0"/>
          <w:numId w:val="13"/>
        </w:numPr>
        <w:tabs>
          <w:tab w:pos="520" w:val="left" w:leader="none"/>
        </w:tabs>
        <w:spacing w:line="240" w:lineRule="auto" w:before="81" w:after="0"/>
        <w:ind w:left="520" w:right="0" w:hanging="360"/>
        <w:jc w:val="left"/>
        <w:rPr>
          <w:color w:val="4C4D4F"/>
          <w:sz w:val="18"/>
        </w:rPr>
      </w:pPr>
      <w:r>
        <w:rPr>
          <w:color w:val="4C4D4F"/>
          <w:sz w:val="18"/>
        </w:rPr>
        <w:t>Gossop, M., Stewart, D., &amp; Marsden, J.</w:t>
      </w:r>
      <w:r>
        <w:rPr>
          <w:color w:val="4C4D4F"/>
          <w:spacing w:val="4"/>
          <w:sz w:val="18"/>
        </w:rPr>
        <w:t> </w:t>
      </w:r>
      <w:r>
        <w:rPr>
          <w:color w:val="4C4D4F"/>
          <w:sz w:val="18"/>
        </w:rPr>
        <w:t>(2008).</w:t>
      </w:r>
    </w:p>
    <w:p>
      <w:pPr>
        <w:pStyle w:val="BodyText"/>
        <w:spacing w:line="247" w:lineRule="auto" w:before="9"/>
        <w:ind w:left="520"/>
      </w:pPr>
      <w:r>
        <w:rPr>
          <w:color w:val="4C4D4F"/>
        </w:rPr>
        <w:t>Attendance at Narcotics Anonymous and Alcoholics Anonymous meetings, frequency of attendance and substance use outcomes after residential treatment for drug dependence: A 5-year follow-up study. </w:t>
      </w:r>
      <w:r>
        <w:rPr>
          <w:rFonts w:ascii="Lucida Sans" w:hAnsi="Lucida Sans"/>
          <w:i/>
          <w:color w:val="4C4D4F"/>
        </w:rPr>
        <w:t>Addiction, </w:t>
      </w:r>
      <w:r>
        <w:rPr>
          <w:rFonts w:ascii="Lucida Sans" w:hAnsi="Lucida Sans"/>
          <w:i/>
          <w:color w:val="4C4D4F"/>
        </w:rPr>
        <w:t>103</w:t>
      </w:r>
      <w:r>
        <w:rPr>
          <w:color w:val="4C4D4F"/>
        </w:rPr>
        <w:t>(1), 119–125.</w:t>
      </w:r>
    </w:p>
    <w:p>
      <w:pPr>
        <w:pStyle w:val="ListParagraph"/>
        <w:numPr>
          <w:ilvl w:val="0"/>
          <w:numId w:val="13"/>
        </w:numPr>
        <w:tabs>
          <w:tab w:pos="520" w:val="left" w:leader="none"/>
        </w:tabs>
        <w:spacing w:line="247" w:lineRule="auto" w:before="76" w:after="0"/>
        <w:ind w:left="520" w:right="314" w:hanging="360"/>
        <w:jc w:val="left"/>
        <w:rPr>
          <w:color w:val="4C4D4F"/>
          <w:sz w:val="18"/>
        </w:rPr>
      </w:pPr>
      <w:r>
        <w:rPr>
          <w:color w:val="4C4D4F"/>
          <w:sz w:val="18"/>
        </w:rPr>
        <w:t>Parran, </w:t>
      </w:r>
      <w:r>
        <w:rPr>
          <w:color w:val="4C4D4F"/>
          <w:spacing w:val="-10"/>
          <w:sz w:val="18"/>
        </w:rPr>
        <w:t>T. </w:t>
      </w:r>
      <w:r>
        <w:rPr>
          <w:color w:val="4C4D4F"/>
          <w:spacing w:val="-8"/>
          <w:sz w:val="18"/>
        </w:rPr>
        <w:t>V., </w:t>
      </w:r>
      <w:r>
        <w:rPr>
          <w:color w:val="4C4D4F"/>
          <w:sz w:val="18"/>
        </w:rPr>
        <w:t>Adelman, C. A., Merkin, B., Pagano, M. E.,</w:t>
      </w:r>
      <w:r>
        <w:rPr>
          <w:color w:val="4C4D4F"/>
          <w:spacing w:val="-5"/>
          <w:sz w:val="18"/>
        </w:rPr>
        <w:t> </w:t>
      </w:r>
      <w:r>
        <w:rPr>
          <w:color w:val="4C4D4F"/>
          <w:sz w:val="18"/>
        </w:rPr>
        <w:t>Defranco,</w:t>
      </w:r>
      <w:r>
        <w:rPr>
          <w:color w:val="4C4D4F"/>
          <w:spacing w:val="-4"/>
          <w:sz w:val="18"/>
        </w:rPr>
        <w:t> </w:t>
      </w:r>
      <w:r>
        <w:rPr>
          <w:color w:val="4C4D4F"/>
          <w:sz w:val="18"/>
        </w:rPr>
        <w:t>R.,</w:t>
      </w:r>
      <w:r>
        <w:rPr>
          <w:color w:val="4C4D4F"/>
          <w:spacing w:val="-4"/>
          <w:sz w:val="18"/>
        </w:rPr>
        <w:t> </w:t>
      </w:r>
      <w:r>
        <w:rPr>
          <w:color w:val="4C4D4F"/>
          <w:sz w:val="18"/>
        </w:rPr>
        <w:t>Ionescu,</w:t>
      </w:r>
      <w:r>
        <w:rPr>
          <w:color w:val="4C4D4F"/>
          <w:spacing w:val="-5"/>
          <w:sz w:val="18"/>
        </w:rPr>
        <w:t> </w:t>
      </w:r>
      <w:r>
        <w:rPr>
          <w:color w:val="4C4D4F"/>
          <w:sz w:val="18"/>
        </w:rPr>
        <w:t>R.</w:t>
      </w:r>
      <w:r>
        <w:rPr>
          <w:color w:val="4C4D4F"/>
          <w:spacing w:val="-4"/>
          <w:sz w:val="18"/>
        </w:rPr>
        <w:t> </w:t>
      </w:r>
      <w:r>
        <w:rPr>
          <w:color w:val="4C4D4F"/>
          <w:sz w:val="18"/>
        </w:rPr>
        <w:t>A.,</w:t>
      </w:r>
      <w:r>
        <w:rPr>
          <w:color w:val="4C4D4F"/>
          <w:spacing w:val="-4"/>
          <w:sz w:val="18"/>
        </w:rPr>
        <w:t> </w:t>
      </w:r>
      <w:r>
        <w:rPr>
          <w:color w:val="4C4D4F"/>
          <w:sz w:val="18"/>
        </w:rPr>
        <w:t>&amp;</w:t>
      </w:r>
      <w:r>
        <w:rPr>
          <w:color w:val="4C4D4F"/>
          <w:spacing w:val="-5"/>
          <w:sz w:val="18"/>
        </w:rPr>
        <w:t> </w:t>
      </w:r>
      <w:r>
        <w:rPr>
          <w:color w:val="4C4D4F"/>
          <w:sz w:val="18"/>
        </w:rPr>
        <w:t>Mace,</w:t>
      </w:r>
      <w:r>
        <w:rPr>
          <w:color w:val="4C4D4F"/>
          <w:spacing w:val="-4"/>
          <w:sz w:val="18"/>
        </w:rPr>
        <w:t> </w:t>
      </w:r>
      <w:r>
        <w:rPr>
          <w:color w:val="4C4D4F"/>
          <w:sz w:val="18"/>
        </w:rPr>
        <w:t>A.</w:t>
      </w:r>
      <w:r>
        <w:rPr>
          <w:color w:val="4C4D4F"/>
          <w:spacing w:val="-4"/>
          <w:sz w:val="18"/>
        </w:rPr>
        <w:t> </w:t>
      </w:r>
      <w:r>
        <w:rPr>
          <w:color w:val="4C4D4F"/>
          <w:sz w:val="18"/>
        </w:rPr>
        <w:t>G.</w:t>
      </w:r>
      <w:r>
        <w:rPr>
          <w:color w:val="4C4D4F"/>
          <w:spacing w:val="-5"/>
          <w:sz w:val="18"/>
        </w:rPr>
        <w:t> </w:t>
      </w:r>
      <w:r>
        <w:rPr>
          <w:color w:val="4C4D4F"/>
          <w:spacing w:val="-3"/>
          <w:sz w:val="18"/>
        </w:rPr>
        <w:t>(2010). </w:t>
      </w:r>
      <w:r>
        <w:rPr>
          <w:color w:val="4C4D4F"/>
          <w:sz w:val="18"/>
        </w:rPr>
        <w:t>Long-term outcomes of ofﬁce-based buprenorphine/ naloxone maintenance therapy. </w:t>
      </w:r>
      <w:r>
        <w:rPr>
          <w:rFonts w:ascii="Lucida Sans" w:hAnsi="Lucida Sans"/>
          <w:i/>
          <w:color w:val="4C4D4F"/>
          <w:sz w:val="18"/>
        </w:rPr>
        <w:t>Drug and Alcohol </w:t>
      </w:r>
      <w:r>
        <w:rPr>
          <w:rFonts w:ascii="Lucida Sans" w:hAnsi="Lucida Sans"/>
          <w:i/>
          <w:color w:val="4C4D4F"/>
          <w:sz w:val="18"/>
        </w:rPr>
        <w:t>Dependence, 106</w:t>
      </w:r>
      <w:r>
        <w:rPr>
          <w:color w:val="4C4D4F"/>
          <w:sz w:val="18"/>
        </w:rPr>
        <w:t>(1),</w:t>
      </w:r>
      <w:r>
        <w:rPr>
          <w:color w:val="4C4D4F"/>
          <w:spacing w:val="-12"/>
          <w:sz w:val="18"/>
        </w:rPr>
        <w:t> </w:t>
      </w:r>
      <w:r>
        <w:rPr>
          <w:color w:val="4C4D4F"/>
          <w:sz w:val="18"/>
        </w:rPr>
        <w:t>56–60.</w:t>
      </w:r>
    </w:p>
    <w:p>
      <w:pPr>
        <w:pStyle w:val="ListParagraph"/>
        <w:numPr>
          <w:ilvl w:val="0"/>
          <w:numId w:val="13"/>
        </w:numPr>
        <w:tabs>
          <w:tab w:pos="520" w:val="left" w:leader="none"/>
        </w:tabs>
        <w:spacing w:line="244" w:lineRule="auto" w:before="70" w:after="0"/>
        <w:ind w:left="520" w:right="151" w:hanging="360"/>
        <w:jc w:val="both"/>
        <w:rPr>
          <w:color w:val="4C4D4F"/>
          <w:sz w:val="18"/>
        </w:rPr>
      </w:pPr>
      <w:r>
        <w:rPr>
          <w:color w:val="4C4D4F"/>
          <w:sz w:val="18"/>
        </w:rPr>
        <w:t>Narcotics</w:t>
      </w:r>
      <w:r>
        <w:rPr>
          <w:color w:val="4C4D4F"/>
          <w:spacing w:val="-12"/>
          <w:sz w:val="18"/>
        </w:rPr>
        <w:t> </w:t>
      </w:r>
      <w:r>
        <w:rPr>
          <w:color w:val="4C4D4F"/>
          <w:sz w:val="18"/>
        </w:rPr>
        <w:t>Anonymous</w:t>
      </w:r>
      <w:r>
        <w:rPr>
          <w:color w:val="4C4D4F"/>
          <w:spacing w:val="-11"/>
          <w:sz w:val="18"/>
        </w:rPr>
        <w:t> </w:t>
      </w:r>
      <w:r>
        <w:rPr>
          <w:color w:val="4C4D4F"/>
          <w:spacing w:val="-3"/>
          <w:sz w:val="18"/>
        </w:rPr>
        <w:t>World</w:t>
      </w:r>
      <w:r>
        <w:rPr>
          <w:color w:val="4C4D4F"/>
          <w:spacing w:val="-11"/>
          <w:sz w:val="18"/>
        </w:rPr>
        <w:t> </w:t>
      </w:r>
      <w:r>
        <w:rPr>
          <w:color w:val="4C4D4F"/>
          <w:sz w:val="18"/>
        </w:rPr>
        <w:t>Services.</w:t>
      </w:r>
      <w:r>
        <w:rPr>
          <w:color w:val="4C4D4F"/>
          <w:spacing w:val="-11"/>
          <w:sz w:val="18"/>
        </w:rPr>
        <w:t> </w:t>
      </w:r>
      <w:r>
        <w:rPr>
          <w:color w:val="4C4D4F"/>
          <w:sz w:val="18"/>
        </w:rPr>
        <w:t>(2016).</w:t>
      </w:r>
      <w:r>
        <w:rPr>
          <w:color w:val="4C4D4F"/>
          <w:spacing w:val="-12"/>
          <w:sz w:val="18"/>
        </w:rPr>
        <w:t> </w:t>
      </w:r>
      <w:r>
        <w:rPr>
          <w:rFonts w:ascii="Lucida Sans"/>
          <w:i/>
          <w:color w:val="4C4D4F"/>
          <w:spacing w:val="-3"/>
          <w:sz w:val="18"/>
        </w:rPr>
        <w:t>Narcotics </w:t>
      </w:r>
      <w:r>
        <w:rPr>
          <w:rFonts w:ascii="Lucida Sans"/>
          <w:i/>
          <w:color w:val="4C4D4F"/>
          <w:w w:val="95"/>
          <w:sz w:val="18"/>
        </w:rPr>
        <w:t>Anonymous</w:t>
      </w:r>
      <w:r>
        <w:rPr>
          <w:rFonts w:ascii="Lucida Sans"/>
          <w:i/>
          <w:color w:val="4C4D4F"/>
          <w:spacing w:val="-21"/>
          <w:w w:val="95"/>
          <w:sz w:val="18"/>
        </w:rPr>
        <w:t> </w:t>
      </w:r>
      <w:r>
        <w:rPr>
          <w:rFonts w:ascii="Lucida Sans"/>
          <w:i/>
          <w:color w:val="4C4D4F"/>
          <w:w w:val="95"/>
          <w:sz w:val="18"/>
        </w:rPr>
        <w:t>and</w:t>
      </w:r>
      <w:r>
        <w:rPr>
          <w:rFonts w:ascii="Lucida Sans"/>
          <w:i/>
          <w:color w:val="4C4D4F"/>
          <w:spacing w:val="-21"/>
          <w:w w:val="95"/>
          <w:sz w:val="18"/>
        </w:rPr>
        <w:t> </w:t>
      </w:r>
      <w:r>
        <w:rPr>
          <w:rFonts w:ascii="Lucida Sans"/>
          <w:i/>
          <w:color w:val="4C4D4F"/>
          <w:w w:val="95"/>
          <w:sz w:val="18"/>
        </w:rPr>
        <w:t>persons</w:t>
      </w:r>
      <w:r>
        <w:rPr>
          <w:rFonts w:ascii="Lucida Sans"/>
          <w:i/>
          <w:color w:val="4C4D4F"/>
          <w:spacing w:val="-21"/>
          <w:w w:val="95"/>
          <w:sz w:val="18"/>
        </w:rPr>
        <w:t> </w:t>
      </w:r>
      <w:r>
        <w:rPr>
          <w:rFonts w:ascii="Lucida Sans"/>
          <w:i/>
          <w:color w:val="4C4D4F"/>
          <w:w w:val="95"/>
          <w:sz w:val="18"/>
        </w:rPr>
        <w:t>receiving</w:t>
      </w:r>
      <w:r>
        <w:rPr>
          <w:rFonts w:ascii="Lucida Sans"/>
          <w:i/>
          <w:color w:val="4C4D4F"/>
          <w:spacing w:val="-21"/>
          <w:w w:val="95"/>
          <w:sz w:val="18"/>
        </w:rPr>
        <w:t> </w:t>
      </w:r>
      <w:r>
        <w:rPr>
          <w:rFonts w:ascii="Lucida Sans"/>
          <w:i/>
          <w:color w:val="4C4D4F"/>
          <w:w w:val="95"/>
          <w:sz w:val="18"/>
        </w:rPr>
        <w:t>medication-assisted </w:t>
      </w:r>
      <w:r>
        <w:rPr>
          <w:rFonts w:ascii="Lucida Sans"/>
          <w:i/>
          <w:color w:val="4C4D4F"/>
          <w:sz w:val="18"/>
        </w:rPr>
        <w:t>treatment. </w:t>
      </w:r>
      <w:r>
        <w:rPr>
          <w:color w:val="4C4D4F"/>
          <w:sz w:val="18"/>
        </w:rPr>
        <w:t>Chatsworth, CA:</w:t>
      </w:r>
      <w:r>
        <w:rPr>
          <w:color w:val="4C4D4F"/>
          <w:spacing w:val="-10"/>
          <w:sz w:val="18"/>
        </w:rPr>
        <w:t> </w:t>
      </w:r>
      <w:r>
        <w:rPr>
          <w:color w:val="4C4D4F"/>
          <w:spacing w:val="-3"/>
          <w:sz w:val="18"/>
        </w:rPr>
        <w:t>Author.</w:t>
      </w:r>
    </w:p>
    <w:p>
      <w:pPr>
        <w:pStyle w:val="ListParagraph"/>
        <w:numPr>
          <w:ilvl w:val="0"/>
          <w:numId w:val="13"/>
        </w:numPr>
        <w:tabs>
          <w:tab w:pos="520" w:val="left" w:leader="none"/>
        </w:tabs>
        <w:spacing w:line="247" w:lineRule="auto" w:before="76" w:after="0"/>
        <w:ind w:left="520" w:right="160" w:hanging="360"/>
        <w:jc w:val="left"/>
        <w:rPr>
          <w:color w:val="4C4D4F"/>
          <w:sz w:val="18"/>
        </w:rPr>
      </w:pPr>
      <w:r>
        <w:rPr>
          <w:color w:val="4C4D4F"/>
          <w:sz w:val="18"/>
        </w:rPr>
        <w:t>Monico,</w:t>
      </w:r>
      <w:r>
        <w:rPr>
          <w:color w:val="4C4D4F"/>
          <w:spacing w:val="-18"/>
          <w:sz w:val="18"/>
        </w:rPr>
        <w:t> </w:t>
      </w:r>
      <w:r>
        <w:rPr>
          <w:color w:val="4C4D4F"/>
          <w:sz w:val="18"/>
        </w:rPr>
        <w:t>L.</w:t>
      </w:r>
      <w:r>
        <w:rPr>
          <w:color w:val="4C4D4F"/>
          <w:spacing w:val="-18"/>
          <w:sz w:val="18"/>
        </w:rPr>
        <w:t> </w:t>
      </w:r>
      <w:r>
        <w:rPr>
          <w:color w:val="4C4D4F"/>
          <w:sz w:val="18"/>
        </w:rPr>
        <w:t>B.,</w:t>
      </w:r>
      <w:r>
        <w:rPr>
          <w:color w:val="4C4D4F"/>
          <w:spacing w:val="-18"/>
          <w:sz w:val="18"/>
        </w:rPr>
        <w:t> </w:t>
      </w:r>
      <w:r>
        <w:rPr>
          <w:color w:val="4C4D4F"/>
          <w:sz w:val="18"/>
        </w:rPr>
        <w:t>Gryczynski,</w:t>
      </w:r>
      <w:r>
        <w:rPr>
          <w:color w:val="4C4D4F"/>
          <w:spacing w:val="-18"/>
          <w:sz w:val="18"/>
        </w:rPr>
        <w:t> </w:t>
      </w:r>
      <w:r>
        <w:rPr>
          <w:color w:val="4C4D4F"/>
          <w:sz w:val="18"/>
        </w:rPr>
        <w:t>J.,</w:t>
      </w:r>
      <w:r>
        <w:rPr>
          <w:color w:val="4C4D4F"/>
          <w:spacing w:val="-18"/>
          <w:sz w:val="18"/>
        </w:rPr>
        <w:t> </w:t>
      </w:r>
      <w:r>
        <w:rPr>
          <w:color w:val="4C4D4F"/>
          <w:sz w:val="18"/>
        </w:rPr>
        <w:t>Mitchell,</w:t>
      </w:r>
      <w:r>
        <w:rPr>
          <w:color w:val="4C4D4F"/>
          <w:spacing w:val="-18"/>
          <w:sz w:val="18"/>
        </w:rPr>
        <w:t> </w:t>
      </w:r>
      <w:r>
        <w:rPr>
          <w:color w:val="4C4D4F"/>
          <w:sz w:val="18"/>
        </w:rPr>
        <w:t>S.</w:t>
      </w:r>
      <w:r>
        <w:rPr>
          <w:color w:val="4C4D4F"/>
          <w:spacing w:val="-18"/>
          <w:sz w:val="18"/>
        </w:rPr>
        <w:t> </w:t>
      </w:r>
      <w:r>
        <w:rPr>
          <w:color w:val="4C4D4F"/>
          <w:sz w:val="18"/>
        </w:rPr>
        <w:t>G.,</w:t>
      </w:r>
      <w:r>
        <w:rPr>
          <w:color w:val="4C4D4F"/>
          <w:spacing w:val="-18"/>
          <w:sz w:val="18"/>
        </w:rPr>
        <w:t> </w:t>
      </w:r>
      <w:r>
        <w:rPr>
          <w:color w:val="4C4D4F"/>
          <w:sz w:val="18"/>
        </w:rPr>
        <w:t>Schwartz,</w:t>
      </w:r>
      <w:r>
        <w:rPr>
          <w:color w:val="4C4D4F"/>
          <w:spacing w:val="-18"/>
          <w:sz w:val="18"/>
        </w:rPr>
        <w:t> </w:t>
      </w:r>
      <w:r>
        <w:rPr>
          <w:color w:val="4C4D4F"/>
          <w:sz w:val="18"/>
        </w:rPr>
        <w:t>R. </w:t>
      </w:r>
      <w:r>
        <w:rPr>
          <w:color w:val="4C4D4F"/>
          <w:spacing w:val="-13"/>
          <w:sz w:val="18"/>
        </w:rPr>
        <w:t>P., </w:t>
      </w:r>
      <w:r>
        <w:rPr>
          <w:color w:val="4C4D4F"/>
          <w:spacing w:val="-4"/>
          <w:sz w:val="18"/>
        </w:rPr>
        <w:t>O’Grady, </w:t>
      </w:r>
      <w:r>
        <w:rPr>
          <w:color w:val="4C4D4F"/>
          <w:sz w:val="18"/>
        </w:rPr>
        <w:t>K. E., &amp; </w:t>
      </w:r>
      <w:r>
        <w:rPr>
          <w:color w:val="4C4D4F"/>
          <w:spacing w:val="-3"/>
          <w:sz w:val="18"/>
        </w:rPr>
        <w:t>Jaffe, </w:t>
      </w:r>
      <w:r>
        <w:rPr>
          <w:color w:val="4C4D4F"/>
          <w:sz w:val="18"/>
        </w:rPr>
        <w:t>J. H. (2015). </w:t>
      </w:r>
      <w:r>
        <w:rPr>
          <w:color w:val="4C4D4F"/>
          <w:spacing w:val="-3"/>
          <w:sz w:val="18"/>
        </w:rPr>
        <w:t>Buprenorphine treatment </w:t>
      </w:r>
      <w:r>
        <w:rPr>
          <w:color w:val="4C4D4F"/>
          <w:sz w:val="18"/>
        </w:rPr>
        <w:t>and 12-step meeting attendance: Conﬂicts, compatibilities, and patient outcomes. </w:t>
      </w:r>
      <w:r>
        <w:rPr>
          <w:rFonts w:ascii="Lucida Sans" w:hAnsi="Lucida Sans"/>
          <w:i/>
          <w:color w:val="4C4D4F"/>
          <w:sz w:val="18"/>
        </w:rPr>
        <w:t>Journal of </w:t>
      </w:r>
      <w:r>
        <w:rPr>
          <w:rFonts w:ascii="Lucida Sans" w:hAnsi="Lucida Sans"/>
          <w:i/>
          <w:color w:val="4C4D4F"/>
          <w:sz w:val="18"/>
        </w:rPr>
        <w:t>Substance</w:t>
      </w:r>
      <w:r>
        <w:rPr>
          <w:rFonts w:ascii="Lucida Sans" w:hAnsi="Lucida Sans"/>
          <w:i/>
          <w:color w:val="4C4D4F"/>
          <w:spacing w:val="-18"/>
          <w:sz w:val="18"/>
        </w:rPr>
        <w:t> </w:t>
      </w:r>
      <w:r>
        <w:rPr>
          <w:rFonts w:ascii="Lucida Sans" w:hAnsi="Lucida Sans"/>
          <w:i/>
          <w:color w:val="4C4D4F"/>
          <w:sz w:val="18"/>
        </w:rPr>
        <w:t>Abuse</w:t>
      </w:r>
      <w:r>
        <w:rPr>
          <w:rFonts w:ascii="Lucida Sans" w:hAnsi="Lucida Sans"/>
          <w:i/>
          <w:color w:val="4C4D4F"/>
          <w:spacing w:val="-18"/>
          <w:sz w:val="18"/>
        </w:rPr>
        <w:t> </w:t>
      </w:r>
      <w:r>
        <w:rPr>
          <w:rFonts w:ascii="Lucida Sans" w:hAnsi="Lucida Sans"/>
          <w:i/>
          <w:color w:val="4C4D4F"/>
          <w:spacing w:val="-4"/>
          <w:sz w:val="18"/>
        </w:rPr>
        <w:t>Treatment,</w:t>
      </w:r>
      <w:r>
        <w:rPr>
          <w:rFonts w:ascii="Lucida Sans" w:hAnsi="Lucida Sans"/>
          <w:i/>
          <w:color w:val="4C4D4F"/>
          <w:spacing w:val="-18"/>
          <w:sz w:val="18"/>
        </w:rPr>
        <w:t> </w:t>
      </w:r>
      <w:r>
        <w:rPr>
          <w:rFonts w:ascii="Lucida Sans" w:hAnsi="Lucida Sans"/>
          <w:i/>
          <w:color w:val="4C4D4F"/>
          <w:sz w:val="18"/>
        </w:rPr>
        <w:t>57,</w:t>
      </w:r>
      <w:r>
        <w:rPr>
          <w:rFonts w:ascii="Lucida Sans" w:hAnsi="Lucida Sans"/>
          <w:i/>
          <w:color w:val="4C4D4F"/>
          <w:spacing w:val="-18"/>
          <w:sz w:val="18"/>
        </w:rPr>
        <w:t> </w:t>
      </w:r>
      <w:r>
        <w:rPr>
          <w:color w:val="4C4D4F"/>
          <w:spacing w:val="-2"/>
          <w:sz w:val="18"/>
        </w:rPr>
        <w:t>89–95.</w:t>
      </w:r>
    </w:p>
    <w:p>
      <w:pPr>
        <w:spacing w:after="0" w:line="247" w:lineRule="auto"/>
        <w:jc w:val="left"/>
        <w:rPr>
          <w:sz w:val="18"/>
        </w:rPr>
        <w:sectPr>
          <w:type w:val="continuous"/>
          <w:pgSz w:w="12240" w:h="15840"/>
          <w:pgMar w:top="1780" w:bottom="280" w:left="920" w:right="960"/>
          <w:cols w:num="2" w:equalWidth="0">
            <w:col w:w="5043" w:space="177"/>
            <w:col w:w="5140"/>
          </w:cols>
        </w:sectPr>
      </w:pPr>
    </w:p>
    <w:p>
      <w:pPr>
        <w:pStyle w:val="BodyText"/>
        <w:spacing w:before="2"/>
        <w:rPr>
          <w:sz w:val="28"/>
        </w:rPr>
      </w:pPr>
    </w:p>
    <w:p>
      <w:pPr>
        <w:spacing w:after="0"/>
        <w:rPr>
          <w:sz w:val="28"/>
        </w:rPr>
        <w:sectPr>
          <w:pgSz w:w="12240" w:h="15840"/>
          <w:pgMar w:header="576" w:footer="708" w:top="1340" w:bottom="900" w:left="920" w:right="960"/>
        </w:sectPr>
      </w:pPr>
    </w:p>
    <w:p>
      <w:pPr>
        <w:pStyle w:val="ListParagraph"/>
        <w:numPr>
          <w:ilvl w:val="0"/>
          <w:numId w:val="13"/>
        </w:numPr>
        <w:tabs>
          <w:tab w:pos="520" w:val="left" w:leader="none"/>
        </w:tabs>
        <w:spacing w:line="240" w:lineRule="auto" w:before="98" w:after="0"/>
        <w:ind w:left="520" w:right="0" w:hanging="360"/>
        <w:jc w:val="left"/>
        <w:rPr>
          <w:color w:val="4D4D4F"/>
          <w:sz w:val="18"/>
        </w:rPr>
      </w:pPr>
      <w:r>
        <w:rPr>
          <w:color w:val="4D4D4F"/>
          <w:sz w:val="18"/>
        </w:rPr>
        <w:t>White, </w:t>
      </w:r>
      <w:r>
        <w:rPr>
          <w:color w:val="4D4D4F"/>
          <w:spacing w:val="-5"/>
          <w:sz w:val="18"/>
        </w:rPr>
        <w:t>W., </w:t>
      </w:r>
      <w:r>
        <w:rPr>
          <w:color w:val="4D4D4F"/>
          <w:sz w:val="18"/>
        </w:rPr>
        <w:t>Galanter, M., Humphreys, K., &amp;</w:t>
      </w:r>
      <w:r>
        <w:rPr>
          <w:color w:val="4D4D4F"/>
          <w:spacing w:val="14"/>
          <w:sz w:val="18"/>
        </w:rPr>
        <w:t> </w:t>
      </w:r>
      <w:r>
        <w:rPr>
          <w:color w:val="4D4D4F"/>
          <w:spacing w:val="-3"/>
          <w:sz w:val="18"/>
        </w:rPr>
        <w:t>Kelly,</w:t>
      </w:r>
    </w:p>
    <w:p>
      <w:pPr>
        <w:pStyle w:val="BodyText"/>
        <w:spacing w:line="247" w:lineRule="auto" w:before="10"/>
        <w:ind w:left="520" w:right="106"/>
      </w:pPr>
      <w:r>
        <w:rPr>
          <w:color w:val="4D4D4F"/>
        </w:rPr>
        <w:t>J. (2016). The paucity of attention to Narcotics Anonymous in current public, professional, and policy responses to rising opioid addiction. </w:t>
      </w:r>
      <w:r>
        <w:rPr>
          <w:rFonts w:ascii="Lucida Sans" w:hAnsi="Lucida Sans"/>
          <w:i/>
          <w:color w:val="4D4D4F"/>
        </w:rPr>
        <w:t>Alcoholism </w:t>
      </w:r>
      <w:r>
        <w:rPr>
          <w:rFonts w:ascii="Lucida Sans" w:hAnsi="Lucida Sans"/>
          <w:i/>
          <w:color w:val="4D4D4F"/>
        </w:rPr>
        <w:t>Treatment Quarterly, 34</w:t>
      </w:r>
      <w:r>
        <w:rPr>
          <w:color w:val="4D4D4F"/>
        </w:rPr>
        <w:t>(4), 437–462.</w:t>
      </w:r>
    </w:p>
    <w:p>
      <w:pPr>
        <w:pStyle w:val="ListParagraph"/>
        <w:numPr>
          <w:ilvl w:val="0"/>
          <w:numId w:val="13"/>
        </w:numPr>
        <w:tabs>
          <w:tab w:pos="520" w:val="left" w:leader="none"/>
        </w:tabs>
        <w:spacing w:line="249" w:lineRule="auto" w:before="72" w:after="0"/>
        <w:ind w:left="520" w:right="309" w:hanging="360"/>
        <w:jc w:val="left"/>
        <w:rPr>
          <w:color w:val="4D4D4F"/>
          <w:sz w:val="18"/>
        </w:rPr>
      </w:pPr>
      <w:r>
        <w:rPr>
          <w:color w:val="4D4D4F"/>
          <w:spacing w:val="-3"/>
          <w:w w:val="105"/>
          <w:sz w:val="18"/>
        </w:rPr>
        <w:t>Kelly,</w:t>
      </w:r>
      <w:r>
        <w:rPr>
          <w:color w:val="4D4D4F"/>
          <w:spacing w:val="-21"/>
          <w:w w:val="105"/>
          <w:sz w:val="18"/>
        </w:rPr>
        <w:t> </w:t>
      </w:r>
      <w:r>
        <w:rPr>
          <w:color w:val="4D4D4F"/>
          <w:w w:val="105"/>
          <w:sz w:val="18"/>
        </w:rPr>
        <w:t>J.</w:t>
      </w:r>
      <w:r>
        <w:rPr>
          <w:color w:val="4D4D4F"/>
          <w:spacing w:val="-20"/>
          <w:w w:val="105"/>
          <w:sz w:val="18"/>
        </w:rPr>
        <w:t> </w:t>
      </w:r>
      <w:r>
        <w:rPr>
          <w:color w:val="4D4D4F"/>
          <w:spacing w:val="-10"/>
          <w:w w:val="105"/>
          <w:sz w:val="18"/>
        </w:rPr>
        <w:t>F.,</w:t>
      </w:r>
      <w:r>
        <w:rPr>
          <w:color w:val="4D4D4F"/>
          <w:spacing w:val="-21"/>
          <w:w w:val="105"/>
          <w:sz w:val="18"/>
        </w:rPr>
        <w:t> </w:t>
      </w:r>
      <w:r>
        <w:rPr>
          <w:color w:val="4D4D4F"/>
          <w:w w:val="105"/>
          <w:sz w:val="18"/>
        </w:rPr>
        <w:t>Greene,</w:t>
      </w:r>
      <w:r>
        <w:rPr>
          <w:color w:val="4D4D4F"/>
          <w:spacing w:val="-20"/>
          <w:w w:val="105"/>
          <w:sz w:val="18"/>
        </w:rPr>
        <w:t> </w:t>
      </w:r>
      <w:r>
        <w:rPr>
          <w:color w:val="4D4D4F"/>
          <w:w w:val="105"/>
          <w:sz w:val="18"/>
        </w:rPr>
        <w:t>M.</w:t>
      </w:r>
      <w:r>
        <w:rPr>
          <w:color w:val="4D4D4F"/>
          <w:spacing w:val="-21"/>
          <w:w w:val="105"/>
          <w:sz w:val="18"/>
        </w:rPr>
        <w:t> </w:t>
      </w:r>
      <w:r>
        <w:rPr>
          <w:color w:val="4D4D4F"/>
          <w:w w:val="105"/>
          <w:sz w:val="18"/>
        </w:rPr>
        <w:t>C.,</w:t>
      </w:r>
      <w:r>
        <w:rPr>
          <w:color w:val="4D4D4F"/>
          <w:spacing w:val="-20"/>
          <w:w w:val="105"/>
          <w:sz w:val="18"/>
        </w:rPr>
        <w:t> </w:t>
      </w:r>
      <w:r>
        <w:rPr>
          <w:color w:val="4D4D4F"/>
          <w:w w:val="105"/>
          <w:sz w:val="18"/>
        </w:rPr>
        <w:t>&amp;</w:t>
      </w:r>
      <w:r>
        <w:rPr>
          <w:color w:val="4D4D4F"/>
          <w:spacing w:val="-21"/>
          <w:w w:val="105"/>
          <w:sz w:val="18"/>
        </w:rPr>
        <w:t> </w:t>
      </w:r>
      <w:r>
        <w:rPr>
          <w:color w:val="4D4D4F"/>
          <w:w w:val="105"/>
          <w:sz w:val="18"/>
        </w:rPr>
        <w:t>Bergman,</w:t>
      </w:r>
      <w:r>
        <w:rPr>
          <w:color w:val="4D4D4F"/>
          <w:spacing w:val="-20"/>
          <w:w w:val="105"/>
          <w:sz w:val="18"/>
        </w:rPr>
        <w:t> </w:t>
      </w:r>
      <w:r>
        <w:rPr>
          <w:color w:val="4D4D4F"/>
          <w:w w:val="105"/>
          <w:sz w:val="18"/>
        </w:rPr>
        <w:t>B.</w:t>
      </w:r>
      <w:r>
        <w:rPr>
          <w:color w:val="4D4D4F"/>
          <w:spacing w:val="-21"/>
          <w:w w:val="105"/>
          <w:sz w:val="18"/>
        </w:rPr>
        <w:t> </w:t>
      </w:r>
      <w:r>
        <w:rPr>
          <w:color w:val="4D4D4F"/>
          <w:w w:val="105"/>
          <w:sz w:val="18"/>
        </w:rPr>
        <w:t>G.</w:t>
      </w:r>
      <w:r>
        <w:rPr>
          <w:color w:val="4D4D4F"/>
          <w:spacing w:val="-20"/>
          <w:w w:val="105"/>
          <w:sz w:val="18"/>
        </w:rPr>
        <w:t> </w:t>
      </w:r>
      <w:r>
        <w:rPr>
          <w:color w:val="4D4D4F"/>
          <w:w w:val="105"/>
          <w:sz w:val="18"/>
        </w:rPr>
        <w:t>(2014). Do drug-dependent patients attending Alcoholics Anonymous</w:t>
      </w:r>
      <w:r>
        <w:rPr>
          <w:color w:val="4D4D4F"/>
          <w:spacing w:val="-27"/>
          <w:w w:val="105"/>
          <w:sz w:val="18"/>
        </w:rPr>
        <w:t> </w:t>
      </w:r>
      <w:r>
        <w:rPr>
          <w:color w:val="4D4D4F"/>
          <w:w w:val="105"/>
          <w:sz w:val="18"/>
        </w:rPr>
        <w:t>rather</w:t>
      </w:r>
      <w:r>
        <w:rPr>
          <w:color w:val="4D4D4F"/>
          <w:spacing w:val="-27"/>
          <w:w w:val="105"/>
          <w:sz w:val="18"/>
        </w:rPr>
        <w:t> </w:t>
      </w:r>
      <w:r>
        <w:rPr>
          <w:color w:val="4D4D4F"/>
          <w:w w:val="105"/>
          <w:sz w:val="18"/>
        </w:rPr>
        <w:t>than</w:t>
      </w:r>
      <w:r>
        <w:rPr>
          <w:color w:val="4D4D4F"/>
          <w:spacing w:val="-26"/>
          <w:w w:val="105"/>
          <w:sz w:val="18"/>
        </w:rPr>
        <w:t> </w:t>
      </w:r>
      <w:r>
        <w:rPr>
          <w:color w:val="4D4D4F"/>
          <w:w w:val="105"/>
          <w:sz w:val="18"/>
        </w:rPr>
        <w:t>Narcotics</w:t>
      </w:r>
      <w:r>
        <w:rPr>
          <w:color w:val="4D4D4F"/>
          <w:spacing w:val="-27"/>
          <w:w w:val="105"/>
          <w:sz w:val="18"/>
        </w:rPr>
        <w:t> </w:t>
      </w:r>
      <w:r>
        <w:rPr>
          <w:color w:val="4D4D4F"/>
          <w:w w:val="105"/>
          <w:sz w:val="18"/>
        </w:rPr>
        <w:t>Anonymous</w:t>
      </w:r>
      <w:r>
        <w:rPr>
          <w:color w:val="4D4D4F"/>
          <w:spacing w:val="-27"/>
          <w:w w:val="105"/>
          <w:sz w:val="18"/>
        </w:rPr>
        <w:t> </w:t>
      </w:r>
      <w:r>
        <w:rPr>
          <w:color w:val="4D4D4F"/>
          <w:w w:val="105"/>
          <w:sz w:val="18"/>
        </w:rPr>
        <w:t>do</w:t>
      </w:r>
      <w:r>
        <w:rPr>
          <w:color w:val="4D4D4F"/>
          <w:spacing w:val="-26"/>
          <w:w w:val="105"/>
          <w:sz w:val="18"/>
        </w:rPr>
        <w:t> </w:t>
      </w:r>
      <w:r>
        <w:rPr>
          <w:color w:val="4D4D4F"/>
          <w:spacing w:val="-9"/>
          <w:w w:val="105"/>
          <w:sz w:val="18"/>
        </w:rPr>
        <w:t>as</w:t>
      </w:r>
    </w:p>
    <w:p>
      <w:pPr>
        <w:spacing w:line="244" w:lineRule="auto" w:before="0"/>
        <w:ind w:left="520" w:right="36" w:firstLine="0"/>
        <w:jc w:val="left"/>
        <w:rPr>
          <w:sz w:val="18"/>
        </w:rPr>
      </w:pPr>
      <w:r>
        <w:rPr>
          <w:color w:val="4D4D4F"/>
          <w:sz w:val="18"/>
        </w:rPr>
        <w:t>well? A prospective, lagged, matching analysis. </w:t>
      </w:r>
      <w:r>
        <w:rPr>
          <w:rFonts w:ascii="Lucida Sans" w:hAnsi="Lucida Sans"/>
          <w:i/>
          <w:color w:val="4D4D4F"/>
          <w:sz w:val="18"/>
        </w:rPr>
        <w:t>Alcohol </w:t>
      </w:r>
      <w:r>
        <w:rPr>
          <w:rFonts w:ascii="Lucida Sans" w:hAnsi="Lucida Sans"/>
          <w:i/>
          <w:color w:val="4D4D4F"/>
          <w:sz w:val="18"/>
        </w:rPr>
        <w:t>and Alcoholism, 49</w:t>
      </w:r>
      <w:r>
        <w:rPr>
          <w:color w:val="4D4D4F"/>
          <w:sz w:val="18"/>
        </w:rPr>
        <w:t>(6), 645–653.</w:t>
      </w:r>
    </w:p>
    <w:p>
      <w:pPr>
        <w:pStyle w:val="ListParagraph"/>
        <w:numPr>
          <w:ilvl w:val="0"/>
          <w:numId w:val="13"/>
        </w:numPr>
        <w:tabs>
          <w:tab w:pos="520" w:val="left" w:leader="none"/>
        </w:tabs>
        <w:spacing w:line="249" w:lineRule="auto" w:before="73" w:after="0"/>
        <w:ind w:left="520" w:right="464" w:hanging="360"/>
        <w:jc w:val="left"/>
        <w:rPr>
          <w:color w:val="4D4D4F"/>
          <w:sz w:val="18"/>
        </w:rPr>
      </w:pPr>
      <w:r>
        <w:rPr>
          <w:color w:val="4D4D4F"/>
          <w:sz w:val="18"/>
        </w:rPr>
        <w:t>Substance Abuse and Mental Health Services Administration. (2015). </w:t>
      </w:r>
      <w:r>
        <w:rPr>
          <w:rFonts w:ascii="Lucida Sans"/>
          <w:i/>
          <w:color w:val="4D4D4F"/>
          <w:sz w:val="18"/>
        </w:rPr>
        <w:t>Using technology-based </w:t>
      </w:r>
      <w:r>
        <w:rPr>
          <w:rFonts w:ascii="Lucida Sans"/>
          <w:i/>
          <w:color w:val="4D4D4F"/>
          <w:sz w:val="18"/>
        </w:rPr>
        <w:t>therapeutic</w:t>
      </w:r>
      <w:r>
        <w:rPr>
          <w:rFonts w:ascii="Lucida Sans"/>
          <w:i/>
          <w:color w:val="4D4D4F"/>
          <w:spacing w:val="-35"/>
          <w:sz w:val="18"/>
        </w:rPr>
        <w:t> </w:t>
      </w:r>
      <w:r>
        <w:rPr>
          <w:rFonts w:ascii="Lucida Sans"/>
          <w:i/>
          <w:color w:val="4D4D4F"/>
          <w:sz w:val="18"/>
        </w:rPr>
        <w:t>tools</w:t>
      </w:r>
      <w:r>
        <w:rPr>
          <w:rFonts w:ascii="Lucida Sans"/>
          <w:i/>
          <w:color w:val="4D4D4F"/>
          <w:spacing w:val="-35"/>
          <w:sz w:val="18"/>
        </w:rPr>
        <w:t> </w:t>
      </w:r>
      <w:r>
        <w:rPr>
          <w:rFonts w:ascii="Lucida Sans"/>
          <w:i/>
          <w:color w:val="4D4D4F"/>
          <w:sz w:val="18"/>
        </w:rPr>
        <w:t>in</w:t>
      </w:r>
      <w:r>
        <w:rPr>
          <w:rFonts w:ascii="Lucida Sans"/>
          <w:i/>
          <w:color w:val="4D4D4F"/>
          <w:spacing w:val="-35"/>
          <w:sz w:val="18"/>
        </w:rPr>
        <w:t> </w:t>
      </w:r>
      <w:r>
        <w:rPr>
          <w:rFonts w:ascii="Lucida Sans"/>
          <w:i/>
          <w:color w:val="4D4D4F"/>
          <w:sz w:val="18"/>
        </w:rPr>
        <w:t>behavioral</w:t>
      </w:r>
      <w:r>
        <w:rPr>
          <w:rFonts w:ascii="Lucida Sans"/>
          <w:i/>
          <w:color w:val="4D4D4F"/>
          <w:spacing w:val="-35"/>
          <w:sz w:val="18"/>
        </w:rPr>
        <w:t> </w:t>
      </w:r>
      <w:r>
        <w:rPr>
          <w:rFonts w:ascii="Lucida Sans"/>
          <w:i/>
          <w:color w:val="4D4D4F"/>
          <w:sz w:val="18"/>
        </w:rPr>
        <w:t>health</w:t>
      </w:r>
      <w:r>
        <w:rPr>
          <w:rFonts w:ascii="Lucida Sans"/>
          <w:i/>
          <w:color w:val="4D4D4F"/>
          <w:spacing w:val="-34"/>
          <w:sz w:val="18"/>
        </w:rPr>
        <w:t> </w:t>
      </w:r>
      <w:r>
        <w:rPr>
          <w:rFonts w:ascii="Lucida Sans"/>
          <w:i/>
          <w:color w:val="4D4D4F"/>
          <w:sz w:val="18"/>
        </w:rPr>
        <w:t>services. </w:t>
      </w:r>
      <w:r>
        <w:rPr>
          <w:color w:val="4D4D4F"/>
          <w:spacing w:val="-3"/>
          <w:sz w:val="18"/>
        </w:rPr>
        <w:t>Treatment </w:t>
      </w:r>
      <w:r>
        <w:rPr>
          <w:color w:val="4D4D4F"/>
          <w:sz w:val="18"/>
        </w:rPr>
        <w:t>Improvement Protocol (TIP) Series 60. HHS Publication No. (SMA) 15-4924. Rockville, MD: Substance Abuse and Mental Health </w:t>
      </w:r>
      <w:r>
        <w:rPr>
          <w:color w:val="4D4D4F"/>
          <w:spacing w:val="-3"/>
          <w:sz w:val="18"/>
        </w:rPr>
        <w:t>Services </w:t>
      </w:r>
      <w:r>
        <w:rPr>
          <w:color w:val="4D4D4F"/>
          <w:sz w:val="18"/>
        </w:rPr>
        <w:t>Administration.</w:t>
      </w:r>
    </w:p>
    <w:p>
      <w:pPr>
        <w:pStyle w:val="ListParagraph"/>
        <w:numPr>
          <w:ilvl w:val="0"/>
          <w:numId w:val="13"/>
        </w:numPr>
        <w:tabs>
          <w:tab w:pos="520" w:val="left" w:leader="none"/>
        </w:tabs>
        <w:spacing w:line="244" w:lineRule="auto" w:before="62" w:after="0"/>
        <w:ind w:left="520" w:right="340" w:hanging="360"/>
        <w:jc w:val="left"/>
        <w:rPr>
          <w:color w:val="4D4D4F"/>
          <w:sz w:val="18"/>
        </w:rPr>
      </w:pPr>
      <w:r>
        <w:rPr>
          <w:color w:val="4D4D4F"/>
          <w:sz w:val="18"/>
        </w:rPr>
        <w:t>White,</w:t>
      </w:r>
      <w:r>
        <w:rPr>
          <w:color w:val="4D4D4F"/>
          <w:spacing w:val="-19"/>
          <w:sz w:val="18"/>
        </w:rPr>
        <w:t> </w:t>
      </w:r>
      <w:r>
        <w:rPr>
          <w:color w:val="4D4D4F"/>
          <w:spacing w:val="-7"/>
          <w:sz w:val="18"/>
        </w:rPr>
        <w:t>W.</w:t>
      </w:r>
      <w:r>
        <w:rPr>
          <w:color w:val="4D4D4F"/>
          <w:spacing w:val="-18"/>
          <w:sz w:val="18"/>
        </w:rPr>
        <w:t> </w:t>
      </w:r>
      <w:r>
        <w:rPr>
          <w:color w:val="4D4D4F"/>
          <w:sz w:val="18"/>
        </w:rPr>
        <w:t>L.</w:t>
      </w:r>
      <w:r>
        <w:rPr>
          <w:color w:val="4D4D4F"/>
          <w:spacing w:val="-19"/>
          <w:sz w:val="18"/>
        </w:rPr>
        <w:t> </w:t>
      </w:r>
      <w:r>
        <w:rPr>
          <w:color w:val="4D4D4F"/>
          <w:sz w:val="18"/>
        </w:rPr>
        <w:t>(2011).</w:t>
      </w:r>
      <w:r>
        <w:rPr>
          <w:color w:val="4D4D4F"/>
          <w:spacing w:val="-18"/>
          <w:sz w:val="18"/>
        </w:rPr>
        <w:t> </w:t>
      </w:r>
      <w:r>
        <w:rPr>
          <w:rFonts w:ascii="Lucida Sans"/>
          <w:i/>
          <w:color w:val="4D4D4F"/>
          <w:sz w:val="18"/>
        </w:rPr>
        <w:t>Narcotics</w:t>
      </w:r>
      <w:r>
        <w:rPr>
          <w:rFonts w:ascii="Lucida Sans"/>
          <w:i/>
          <w:color w:val="4D4D4F"/>
          <w:spacing w:val="-26"/>
          <w:sz w:val="18"/>
        </w:rPr>
        <w:t> </w:t>
      </w:r>
      <w:r>
        <w:rPr>
          <w:rFonts w:ascii="Lucida Sans"/>
          <w:i/>
          <w:color w:val="4D4D4F"/>
          <w:sz w:val="18"/>
        </w:rPr>
        <w:t>Anonymous</w:t>
      </w:r>
      <w:r>
        <w:rPr>
          <w:rFonts w:ascii="Lucida Sans"/>
          <w:i/>
          <w:color w:val="4D4D4F"/>
          <w:spacing w:val="-25"/>
          <w:sz w:val="18"/>
        </w:rPr>
        <w:t> </w:t>
      </w:r>
      <w:r>
        <w:rPr>
          <w:rFonts w:ascii="Lucida Sans"/>
          <w:i/>
          <w:color w:val="4D4D4F"/>
          <w:sz w:val="18"/>
        </w:rPr>
        <w:t>and</w:t>
      </w:r>
      <w:r>
        <w:rPr>
          <w:rFonts w:ascii="Lucida Sans"/>
          <w:i/>
          <w:color w:val="4D4D4F"/>
          <w:spacing w:val="-26"/>
          <w:sz w:val="18"/>
        </w:rPr>
        <w:t> </w:t>
      </w:r>
      <w:r>
        <w:rPr>
          <w:rFonts w:ascii="Lucida Sans"/>
          <w:i/>
          <w:color w:val="4D4D4F"/>
          <w:sz w:val="18"/>
        </w:rPr>
        <w:t>the </w:t>
      </w:r>
      <w:r>
        <w:rPr>
          <w:rFonts w:ascii="Lucida Sans"/>
          <w:i/>
          <w:color w:val="4D4D4F"/>
          <w:w w:val="95"/>
          <w:sz w:val="18"/>
        </w:rPr>
        <w:t>pharmacotherapeutic</w:t>
      </w:r>
      <w:r>
        <w:rPr>
          <w:rFonts w:ascii="Lucida Sans"/>
          <w:i/>
          <w:color w:val="4D4D4F"/>
          <w:spacing w:val="-27"/>
          <w:w w:val="95"/>
          <w:sz w:val="18"/>
        </w:rPr>
        <w:t> </w:t>
      </w:r>
      <w:r>
        <w:rPr>
          <w:rFonts w:ascii="Lucida Sans"/>
          <w:i/>
          <w:color w:val="4D4D4F"/>
          <w:w w:val="95"/>
          <w:sz w:val="18"/>
        </w:rPr>
        <w:t>treatment</w:t>
      </w:r>
      <w:r>
        <w:rPr>
          <w:rFonts w:ascii="Lucida Sans"/>
          <w:i/>
          <w:color w:val="4D4D4F"/>
          <w:spacing w:val="-26"/>
          <w:w w:val="95"/>
          <w:sz w:val="18"/>
        </w:rPr>
        <w:t> </w:t>
      </w:r>
      <w:r>
        <w:rPr>
          <w:rFonts w:ascii="Lucida Sans"/>
          <w:i/>
          <w:color w:val="4D4D4F"/>
          <w:w w:val="95"/>
          <w:sz w:val="18"/>
        </w:rPr>
        <w:t>of</w:t>
      </w:r>
      <w:r>
        <w:rPr>
          <w:rFonts w:ascii="Lucida Sans"/>
          <w:i/>
          <w:color w:val="4D4D4F"/>
          <w:spacing w:val="-26"/>
          <w:w w:val="95"/>
          <w:sz w:val="18"/>
        </w:rPr>
        <w:t> </w:t>
      </w:r>
      <w:r>
        <w:rPr>
          <w:rFonts w:ascii="Lucida Sans"/>
          <w:i/>
          <w:color w:val="4D4D4F"/>
          <w:w w:val="95"/>
          <w:sz w:val="18"/>
        </w:rPr>
        <w:t>opioid</w:t>
      </w:r>
      <w:r>
        <w:rPr>
          <w:rFonts w:ascii="Lucida Sans"/>
          <w:i/>
          <w:color w:val="4D4D4F"/>
          <w:spacing w:val="-26"/>
          <w:w w:val="95"/>
          <w:sz w:val="18"/>
        </w:rPr>
        <w:t> </w:t>
      </w:r>
      <w:r>
        <w:rPr>
          <w:rFonts w:ascii="Lucida Sans"/>
          <w:i/>
          <w:color w:val="4D4D4F"/>
          <w:w w:val="95"/>
          <w:sz w:val="18"/>
        </w:rPr>
        <w:t>addiction </w:t>
      </w:r>
      <w:r>
        <w:rPr>
          <w:rFonts w:ascii="Lucida Sans"/>
          <w:i/>
          <w:color w:val="4D4D4F"/>
          <w:sz w:val="18"/>
        </w:rPr>
        <w:t>in</w:t>
      </w:r>
      <w:r>
        <w:rPr>
          <w:rFonts w:ascii="Lucida Sans"/>
          <w:i/>
          <w:color w:val="4D4D4F"/>
          <w:spacing w:val="-15"/>
          <w:sz w:val="18"/>
        </w:rPr>
        <w:t> </w:t>
      </w:r>
      <w:r>
        <w:rPr>
          <w:rFonts w:ascii="Lucida Sans"/>
          <w:i/>
          <w:color w:val="4D4D4F"/>
          <w:sz w:val="18"/>
        </w:rPr>
        <w:t>the</w:t>
      </w:r>
      <w:r>
        <w:rPr>
          <w:rFonts w:ascii="Lucida Sans"/>
          <w:i/>
          <w:color w:val="4D4D4F"/>
          <w:spacing w:val="-14"/>
          <w:sz w:val="18"/>
        </w:rPr>
        <w:t> </w:t>
      </w:r>
      <w:r>
        <w:rPr>
          <w:rFonts w:ascii="Lucida Sans"/>
          <w:i/>
          <w:color w:val="4D4D4F"/>
          <w:sz w:val="18"/>
        </w:rPr>
        <w:t>United</w:t>
      </w:r>
      <w:r>
        <w:rPr>
          <w:rFonts w:ascii="Lucida Sans"/>
          <w:i/>
          <w:color w:val="4D4D4F"/>
          <w:spacing w:val="-14"/>
          <w:sz w:val="18"/>
        </w:rPr>
        <w:t> </w:t>
      </w:r>
      <w:r>
        <w:rPr>
          <w:rFonts w:ascii="Lucida Sans"/>
          <w:i/>
          <w:color w:val="4D4D4F"/>
          <w:sz w:val="18"/>
        </w:rPr>
        <w:t>States.</w:t>
      </w:r>
      <w:r>
        <w:rPr>
          <w:rFonts w:ascii="Lucida Sans"/>
          <w:i/>
          <w:color w:val="4D4D4F"/>
          <w:spacing w:val="-14"/>
          <w:sz w:val="18"/>
        </w:rPr>
        <w:t> </w:t>
      </w:r>
      <w:r>
        <w:rPr>
          <w:color w:val="4D4D4F"/>
          <w:sz w:val="18"/>
        </w:rPr>
        <w:t>Chicago,</w:t>
      </w:r>
      <w:r>
        <w:rPr>
          <w:color w:val="4D4D4F"/>
          <w:spacing w:val="-7"/>
          <w:sz w:val="18"/>
        </w:rPr>
        <w:t> </w:t>
      </w:r>
      <w:r>
        <w:rPr>
          <w:color w:val="4D4D4F"/>
          <w:sz w:val="18"/>
        </w:rPr>
        <w:t>IL:</w:t>
      </w:r>
      <w:r>
        <w:rPr>
          <w:color w:val="4D4D4F"/>
          <w:spacing w:val="-7"/>
          <w:sz w:val="18"/>
        </w:rPr>
        <w:t> </w:t>
      </w:r>
      <w:r>
        <w:rPr>
          <w:color w:val="4D4D4F"/>
          <w:sz w:val="18"/>
        </w:rPr>
        <w:t>Great</w:t>
      </w:r>
      <w:r>
        <w:rPr>
          <w:color w:val="4D4D4F"/>
          <w:spacing w:val="-7"/>
          <w:sz w:val="18"/>
        </w:rPr>
        <w:t> </w:t>
      </w:r>
      <w:r>
        <w:rPr>
          <w:color w:val="4D4D4F"/>
          <w:sz w:val="18"/>
        </w:rPr>
        <w:t>Lakes</w:t>
      </w:r>
    </w:p>
    <w:p>
      <w:pPr>
        <w:pStyle w:val="BodyText"/>
        <w:spacing w:line="249" w:lineRule="auto" w:before="4"/>
        <w:ind w:left="520"/>
      </w:pPr>
      <w:r>
        <w:rPr>
          <w:color w:val="4D4D4F"/>
        </w:rPr>
        <w:t>Addiction Technology Transfer Center and Philadelphia Department of Behavioral Health and Intellectual Disability Services.</w:t>
      </w:r>
    </w:p>
    <w:p>
      <w:pPr>
        <w:pStyle w:val="ListParagraph"/>
        <w:numPr>
          <w:ilvl w:val="0"/>
          <w:numId w:val="13"/>
        </w:numPr>
        <w:tabs>
          <w:tab w:pos="520" w:val="left" w:leader="none"/>
        </w:tabs>
        <w:spacing w:line="240" w:lineRule="auto" w:before="98" w:after="0"/>
        <w:ind w:left="520" w:right="0" w:hanging="360"/>
        <w:jc w:val="left"/>
        <w:rPr>
          <w:color w:val="4D4D4F"/>
          <w:sz w:val="18"/>
        </w:rPr>
      </w:pPr>
      <w:r>
        <w:rPr>
          <w:color w:val="4D4D4F"/>
          <w:w w:val="103"/>
          <w:sz w:val="18"/>
        </w:rPr>
        <w:br w:type="column"/>
      </w:r>
      <w:r>
        <w:rPr>
          <w:color w:val="4D4D4F"/>
          <w:sz w:val="18"/>
        </w:rPr>
        <w:t>White, </w:t>
      </w:r>
      <w:r>
        <w:rPr>
          <w:color w:val="4D4D4F"/>
          <w:spacing w:val="-5"/>
          <w:sz w:val="18"/>
        </w:rPr>
        <w:t>W., </w:t>
      </w:r>
      <w:r>
        <w:rPr>
          <w:color w:val="4D4D4F"/>
          <w:sz w:val="18"/>
        </w:rPr>
        <w:t>Galanter, M., Humphreys, K., &amp;</w:t>
      </w:r>
      <w:r>
        <w:rPr>
          <w:color w:val="4D4D4F"/>
          <w:spacing w:val="13"/>
          <w:sz w:val="18"/>
        </w:rPr>
        <w:t> </w:t>
      </w:r>
      <w:r>
        <w:rPr>
          <w:color w:val="4D4D4F"/>
          <w:spacing w:val="-3"/>
          <w:sz w:val="18"/>
        </w:rPr>
        <w:t>Kelly,</w:t>
      </w:r>
    </w:p>
    <w:p>
      <w:pPr>
        <w:pStyle w:val="BodyText"/>
        <w:spacing w:line="247" w:lineRule="auto" w:before="10"/>
        <w:ind w:left="520" w:right="200"/>
      </w:pPr>
      <w:r>
        <w:rPr>
          <w:color w:val="4D4D4F"/>
        </w:rPr>
        <w:t>J. (2016). The paucity of attention to Narcotics Anonymous in current public, professional, and policy responses to rising opioid addiction. </w:t>
      </w:r>
      <w:r>
        <w:rPr>
          <w:rFonts w:ascii="Lucida Sans" w:hAnsi="Lucida Sans"/>
          <w:i/>
          <w:color w:val="4D4D4F"/>
        </w:rPr>
        <w:t>Alcoholism </w:t>
      </w:r>
      <w:r>
        <w:rPr>
          <w:rFonts w:ascii="Lucida Sans" w:hAnsi="Lucida Sans"/>
          <w:i/>
          <w:color w:val="4D4D4F"/>
        </w:rPr>
        <w:t>Treatment Quarterly, 34</w:t>
      </w:r>
      <w:r>
        <w:rPr>
          <w:color w:val="4D4D4F"/>
        </w:rPr>
        <w:t>(4), 437–462.</w:t>
      </w:r>
    </w:p>
    <w:p>
      <w:pPr>
        <w:pStyle w:val="ListParagraph"/>
        <w:numPr>
          <w:ilvl w:val="0"/>
          <w:numId w:val="13"/>
        </w:numPr>
        <w:tabs>
          <w:tab w:pos="520" w:val="left" w:leader="none"/>
        </w:tabs>
        <w:spacing w:line="244" w:lineRule="auto" w:before="72" w:after="0"/>
        <w:ind w:left="520" w:right="261" w:hanging="360"/>
        <w:jc w:val="left"/>
        <w:rPr>
          <w:color w:val="4D4D4F"/>
          <w:sz w:val="18"/>
        </w:rPr>
      </w:pPr>
      <w:r>
        <w:rPr>
          <w:color w:val="4D4D4F"/>
          <w:spacing w:val="-3"/>
          <w:sz w:val="18"/>
        </w:rPr>
        <w:t>Ginter, </w:t>
      </w:r>
      <w:r>
        <w:rPr>
          <w:color w:val="4D4D4F"/>
          <w:spacing w:val="-7"/>
          <w:sz w:val="18"/>
        </w:rPr>
        <w:t>W. </w:t>
      </w:r>
      <w:r>
        <w:rPr>
          <w:color w:val="4D4D4F"/>
          <w:sz w:val="18"/>
        </w:rPr>
        <w:t>(2012). Methadone Anonymous and </w:t>
      </w:r>
      <w:r>
        <w:rPr>
          <w:color w:val="4D4D4F"/>
          <w:spacing w:val="-3"/>
          <w:sz w:val="18"/>
        </w:rPr>
        <w:t>mutual </w:t>
      </w:r>
      <w:r>
        <w:rPr>
          <w:color w:val="4D4D4F"/>
          <w:sz w:val="18"/>
        </w:rPr>
        <w:t>support for medication-assisted recovery. </w:t>
      </w:r>
      <w:r>
        <w:rPr>
          <w:rFonts w:ascii="Lucida Sans" w:hAnsi="Lucida Sans"/>
          <w:i/>
          <w:color w:val="4D4D4F"/>
          <w:sz w:val="18"/>
        </w:rPr>
        <w:t>Journal of </w:t>
      </w:r>
      <w:r>
        <w:rPr>
          <w:rFonts w:ascii="Lucida Sans" w:hAnsi="Lucida Sans"/>
          <w:i/>
          <w:color w:val="4D4D4F"/>
          <w:sz w:val="18"/>
        </w:rPr>
        <w:t>Groups</w:t>
      </w:r>
      <w:r>
        <w:rPr>
          <w:rFonts w:ascii="Lucida Sans" w:hAnsi="Lucida Sans"/>
          <w:i/>
          <w:color w:val="4D4D4F"/>
          <w:spacing w:val="-31"/>
          <w:sz w:val="18"/>
        </w:rPr>
        <w:t> </w:t>
      </w:r>
      <w:r>
        <w:rPr>
          <w:rFonts w:ascii="Lucida Sans" w:hAnsi="Lucida Sans"/>
          <w:i/>
          <w:color w:val="4D4D4F"/>
          <w:sz w:val="18"/>
        </w:rPr>
        <w:t>in</w:t>
      </w:r>
      <w:r>
        <w:rPr>
          <w:rFonts w:ascii="Lucida Sans" w:hAnsi="Lucida Sans"/>
          <w:i/>
          <w:color w:val="4D4D4F"/>
          <w:spacing w:val="-30"/>
          <w:sz w:val="18"/>
        </w:rPr>
        <w:t> </w:t>
      </w:r>
      <w:r>
        <w:rPr>
          <w:rFonts w:ascii="Lucida Sans" w:hAnsi="Lucida Sans"/>
          <w:i/>
          <w:color w:val="4D4D4F"/>
          <w:sz w:val="18"/>
        </w:rPr>
        <w:t>Addiction</w:t>
      </w:r>
      <w:r>
        <w:rPr>
          <w:rFonts w:ascii="Lucida Sans" w:hAnsi="Lucida Sans"/>
          <w:i/>
          <w:color w:val="4D4D4F"/>
          <w:spacing w:val="-31"/>
          <w:sz w:val="18"/>
        </w:rPr>
        <w:t> </w:t>
      </w:r>
      <w:r>
        <w:rPr>
          <w:rFonts w:ascii="Lucida Sans" w:hAnsi="Lucida Sans"/>
          <w:i/>
          <w:color w:val="4D4D4F"/>
          <w:sz w:val="18"/>
        </w:rPr>
        <w:t>and</w:t>
      </w:r>
      <w:r>
        <w:rPr>
          <w:rFonts w:ascii="Lucida Sans" w:hAnsi="Lucida Sans"/>
          <w:i/>
          <w:color w:val="4D4D4F"/>
          <w:spacing w:val="-30"/>
          <w:sz w:val="18"/>
        </w:rPr>
        <w:t> </w:t>
      </w:r>
      <w:r>
        <w:rPr>
          <w:rFonts w:ascii="Lucida Sans" w:hAnsi="Lucida Sans"/>
          <w:i/>
          <w:color w:val="4D4D4F"/>
          <w:sz w:val="18"/>
        </w:rPr>
        <w:t>Recovery,</w:t>
      </w:r>
      <w:r>
        <w:rPr>
          <w:rFonts w:ascii="Lucida Sans" w:hAnsi="Lucida Sans"/>
          <w:i/>
          <w:color w:val="4D4D4F"/>
          <w:spacing w:val="-31"/>
          <w:sz w:val="18"/>
        </w:rPr>
        <w:t> </w:t>
      </w:r>
      <w:r>
        <w:rPr>
          <w:rFonts w:ascii="Lucida Sans" w:hAnsi="Lucida Sans"/>
          <w:i/>
          <w:color w:val="4D4D4F"/>
          <w:sz w:val="18"/>
        </w:rPr>
        <w:t>7</w:t>
      </w:r>
      <w:r>
        <w:rPr>
          <w:color w:val="4D4D4F"/>
          <w:sz w:val="18"/>
        </w:rPr>
        <w:t>(2–4),</w:t>
      </w:r>
      <w:r>
        <w:rPr>
          <w:color w:val="4D4D4F"/>
          <w:spacing w:val="-23"/>
          <w:sz w:val="18"/>
        </w:rPr>
        <w:t> </w:t>
      </w:r>
      <w:r>
        <w:rPr>
          <w:color w:val="4D4D4F"/>
          <w:sz w:val="18"/>
        </w:rPr>
        <w:t>189–201.</w:t>
      </w:r>
    </w:p>
    <w:p>
      <w:pPr>
        <w:pStyle w:val="ListParagraph"/>
        <w:numPr>
          <w:ilvl w:val="0"/>
          <w:numId w:val="13"/>
        </w:numPr>
        <w:tabs>
          <w:tab w:pos="520" w:val="left" w:leader="none"/>
        </w:tabs>
        <w:spacing w:line="244" w:lineRule="auto" w:before="76" w:after="0"/>
        <w:ind w:left="520" w:right="482" w:hanging="360"/>
        <w:jc w:val="left"/>
        <w:rPr>
          <w:color w:val="4D4D4F"/>
          <w:sz w:val="18"/>
        </w:rPr>
      </w:pPr>
      <w:r>
        <w:rPr>
          <w:color w:val="4D4D4F"/>
          <w:sz w:val="18"/>
        </w:rPr>
        <w:t>Ronel, N., Gueta, K., Abramsohn, </w:t>
      </w:r>
      <w:r>
        <w:rPr>
          <w:color w:val="4D4D4F"/>
          <w:spacing w:val="-9"/>
          <w:sz w:val="18"/>
        </w:rPr>
        <w:t>Y., </w:t>
      </w:r>
      <w:r>
        <w:rPr>
          <w:color w:val="4D4D4F"/>
          <w:sz w:val="18"/>
        </w:rPr>
        <w:t>Caspi, N., &amp; Adelson, M. (2011). Can a 12-step program work </w:t>
      </w:r>
      <w:r>
        <w:rPr>
          <w:color w:val="4D4D4F"/>
          <w:spacing w:val="-9"/>
          <w:sz w:val="18"/>
        </w:rPr>
        <w:t>in </w:t>
      </w:r>
      <w:r>
        <w:rPr>
          <w:color w:val="4D4D4F"/>
          <w:sz w:val="18"/>
        </w:rPr>
        <w:t>methadone maintenance treatment? </w:t>
      </w:r>
      <w:r>
        <w:rPr>
          <w:rFonts w:ascii="Lucida Sans" w:hAnsi="Lucida Sans"/>
          <w:i/>
          <w:color w:val="4D4D4F"/>
          <w:sz w:val="18"/>
        </w:rPr>
        <w:t>International </w:t>
      </w:r>
      <w:r>
        <w:rPr>
          <w:rFonts w:ascii="Lucida Sans" w:hAnsi="Lucida Sans"/>
          <w:i/>
          <w:color w:val="4D4D4F"/>
          <w:sz w:val="18"/>
        </w:rPr>
        <w:t>Journal of Offender Therapy and Comparative Criminology, 55</w:t>
      </w:r>
      <w:r>
        <w:rPr>
          <w:color w:val="4D4D4F"/>
          <w:sz w:val="18"/>
        </w:rPr>
        <w:t>(7),</w:t>
      </w:r>
      <w:r>
        <w:rPr>
          <w:color w:val="4D4D4F"/>
          <w:spacing w:val="-16"/>
          <w:sz w:val="18"/>
        </w:rPr>
        <w:t> </w:t>
      </w:r>
      <w:r>
        <w:rPr>
          <w:color w:val="4D4D4F"/>
          <w:sz w:val="18"/>
        </w:rPr>
        <w:t>1135–1153.</w:t>
      </w:r>
    </w:p>
    <w:p>
      <w:pPr>
        <w:pStyle w:val="ListParagraph"/>
        <w:numPr>
          <w:ilvl w:val="0"/>
          <w:numId w:val="13"/>
        </w:numPr>
        <w:tabs>
          <w:tab w:pos="520" w:val="left" w:leader="none"/>
        </w:tabs>
        <w:spacing w:line="249" w:lineRule="auto" w:before="81" w:after="0"/>
        <w:ind w:left="520" w:right="496" w:hanging="360"/>
        <w:jc w:val="left"/>
        <w:rPr>
          <w:color w:val="4D4D4F"/>
          <w:sz w:val="18"/>
        </w:rPr>
      </w:pPr>
      <w:r>
        <w:rPr>
          <w:color w:val="4D4D4F"/>
          <w:sz w:val="18"/>
        </w:rPr>
        <w:t>Glickman, L., Galanter, M., Dermatis, H., Dingle, </w:t>
      </w:r>
      <w:r>
        <w:rPr>
          <w:color w:val="4D4D4F"/>
          <w:spacing w:val="-6"/>
          <w:sz w:val="18"/>
        </w:rPr>
        <w:t>S., </w:t>
      </w:r>
      <w:r>
        <w:rPr>
          <w:color w:val="4D4D4F"/>
          <w:sz w:val="18"/>
        </w:rPr>
        <w:t>&amp; Hall, L. (2004). Pathways to recovery:</w:t>
      </w:r>
      <w:r>
        <w:rPr>
          <w:color w:val="4D4D4F"/>
          <w:spacing w:val="12"/>
          <w:sz w:val="18"/>
        </w:rPr>
        <w:t> </w:t>
      </w:r>
      <w:r>
        <w:rPr>
          <w:color w:val="4D4D4F"/>
          <w:sz w:val="18"/>
        </w:rPr>
        <w:t>Adapting</w:t>
      </w:r>
    </w:p>
    <w:p>
      <w:pPr>
        <w:spacing w:line="244" w:lineRule="auto" w:before="0"/>
        <w:ind w:left="520" w:right="200" w:firstLine="0"/>
        <w:jc w:val="left"/>
        <w:rPr>
          <w:sz w:val="18"/>
        </w:rPr>
      </w:pPr>
      <w:r>
        <w:rPr>
          <w:color w:val="4D4D4F"/>
          <w:sz w:val="18"/>
        </w:rPr>
        <w:t>12-step recovery to methadone treatment. </w:t>
      </w:r>
      <w:r>
        <w:rPr>
          <w:rFonts w:ascii="Lucida Sans" w:hAnsi="Lucida Sans"/>
          <w:i/>
          <w:color w:val="4D4D4F"/>
          <w:sz w:val="18"/>
        </w:rPr>
        <w:t>Journal of </w:t>
      </w:r>
      <w:r>
        <w:rPr>
          <w:rFonts w:ascii="Lucida Sans" w:hAnsi="Lucida Sans"/>
          <w:i/>
          <w:color w:val="4D4D4F"/>
          <w:sz w:val="18"/>
        </w:rPr>
        <w:t>Maintenance in the Addictions, 2</w:t>
      </w:r>
      <w:r>
        <w:rPr>
          <w:color w:val="4D4D4F"/>
          <w:sz w:val="18"/>
        </w:rPr>
        <w:t>(4), 77–90.</w:t>
      </w:r>
    </w:p>
    <w:p>
      <w:pPr>
        <w:pStyle w:val="ListParagraph"/>
        <w:numPr>
          <w:ilvl w:val="0"/>
          <w:numId w:val="13"/>
        </w:numPr>
        <w:tabs>
          <w:tab w:pos="520" w:val="left" w:leader="none"/>
        </w:tabs>
        <w:spacing w:line="249" w:lineRule="auto" w:before="73" w:after="0"/>
        <w:ind w:left="520" w:right="155" w:hanging="360"/>
        <w:jc w:val="left"/>
        <w:rPr>
          <w:color w:val="4D4D4F"/>
          <w:sz w:val="18"/>
        </w:rPr>
      </w:pPr>
      <w:r>
        <w:rPr>
          <w:color w:val="4D4D4F"/>
          <w:sz w:val="18"/>
        </w:rPr>
        <w:t>Palis,</w:t>
      </w:r>
      <w:r>
        <w:rPr>
          <w:color w:val="4D4D4F"/>
          <w:spacing w:val="-7"/>
          <w:sz w:val="18"/>
        </w:rPr>
        <w:t> </w:t>
      </w:r>
      <w:r>
        <w:rPr>
          <w:color w:val="4D4D4F"/>
          <w:sz w:val="18"/>
        </w:rPr>
        <w:t>H.,</w:t>
      </w:r>
      <w:r>
        <w:rPr>
          <w:color w:val="4D4D4F"/>
          <w:spacing w:val="-7"/>
          <w:sz w:val="18"/>
        </w:rPr>
        <w:t> </w:t>
      </w:r>
      <w:r>
        <w:rPr>
          <w:color w:val="4D4D4F"/>
          <w:sz w:val="18"/>
        </w:rPr>
        <w:t>Marchand,</w:t>
      </w:r>
      <w:r>
        <w:rPr>
          <w:color w:val="4D4D4F"/>
          <w:spacing w:val="-6"/>
          <w:sz w:val="18"/>
        </w:rPr>
        <w:t> </w:t>
      </w:r>
      <w:r>
        <w:rPr>
          <w:color w:val="4D4D4F"/>
          <w:sz w:val="18"/>
        </w:rPr>
        <w:t>K.,</w:t>
      </w:r>
      <w:r>
        <w:rPr>
          <w:color w:val="4D4D4F"/>
          <w:spacing w:val="-7"/>
          <w:sz w:val="18"/>
        </w:rPr>
        <w:t> </w:t>
      </w:r>
      <w:r>
        <w:rPr>
          <w:color w:val="4D4D4F"/>
          <w:sz w:val="18"/>
        </w:rPr>
        <w:t>Peng,</w:t>
      </w:r>
      <w:r>
        <w:rPr>
          <w:color w:val="4D4D4F"/>
          <w:spacing w:val="-7"/>
          <w:sz w:val="18"/>
        </w:rPr>
        <w:t> </w:t>
      </w:r>
      <w:r>
        <w:rPr>
          <w:color w:val="4D4D4F"/>
          <w:sz w:val="18"/>
        </w:rPr>
        <w:t>D.,</w:t>
      </w:r>
      <w:r>
        <w:rPr>
          <w:color w:val="4D4D4F"/>
          <w:spacing w:val="-6"/>
          <w:sz w:val="18"/>
        </w:rPr>
        <w:t> </w:t>
      </w:r>
      <w:r>
        <w:rPr>
          <w:color w:val="4D4D4F"/>
          <w:sz w:val="18"/>
        </w:rPr>
        <w:t>Fikowski,</w:t>
      </w:r>
      <w:r>
        <w:rPr>
          <w:color w:val="4D4D4F"/>
          <w:spacing w:val="-7"/>
          <w:sz w:val="18"/>
        </w:rPr>
        <w:t> </w:t>
      </w:r>
      <w:r>
        <w:rPr>
          <w:color w:val="4D4D4F"/>
          <w:sz w:val="18"/>
        </w:rPr>
        <w:t>J.,</w:t>
      </w:r>
      <w:r>
        <w:rPr>
          <w:color w:val="4D4D4F"/>
          <w:spacing w:val="-7"/>
          <w:sz w:val="18"/>
        </w:rPr>
        <w:t> </w:t>
      </w:r>
      <w:r>
        <w:rPr>
          <w:color w:val="4D4D4F"/>
          <w:sz w:val="18"/>
        </w:rPr>
        <w:t>Harrison, S., Spittal, </w:t>
      </w:r>
      <w:r>
        <w:rPr>
          <w:color w:val="4D4D4F"/>
          <w:spacing w:val="-11"/>
          <w:sz w:val="18"/>
        </w:rPr>
        <w:t>P., </w:t>
      </w:r>
      <w:r>
        <w:rPr>
          <w:color w:val="4D4D4F"/>
          <w:sz w:val="18"/>
        </w:rPr>
        <w:t>… Oviedo-Joekes, E. (2016). Factors associated with perceived abuse in the health care system among long-term opioid users: A cross- sectional </w:t>
      </w:r>
      <w:r>
        <w:rPr>
          <w:color w:val="4D4D4F"/>
          <w:spacing w:val="-3"/>
          <w:sz w:val="18"/>
        </w:rPr>
        <w:t>study. </w:t>
      </w:r>
      <w:r>
        <w:rPr>
          <w:rFonts w:ascii="Lucida Sans" w:hAnsi="Lucida Sans"/>
          <w:i/>
          <w:color w:val="4D4D4F"/>
          <w:sz w:val="18"/>
        </w:rPr>
        <w:t>Substance Use and Misuse, 51</w:t>
      </w:r>
      <w:r>
        <w:rPr>
          <w:color w:val="4D4D4F"/>
          <w:sz w:val="18"/>
        </w:rPr>
        <w:t>(6), 763–776.</w:t>
      </w:r>
    </w:p>
    <w:sectPr>
      <w:type w:val="continuous"/>
      <w:pgSz w:w="12240" w:h="15840"/>
      <w:pgMar w:top="1780" w:bottom="280" w:left="920" w:right="960"/>
      <w:cols w:num="2" w:equalWidth="0">
        <w:col w:w="5032" w:space="188"/>
        <w:col w:w="514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Lucida Sans">
    <w:altName w:val="Lucida Sans"/>
    <w:charset w:val="0"/>
    <w:family w:val="swiss"/>
    <w:pitch w:val="variable"/>
  </w:font>
  <w:font w:name="Book Antiqua">
    <w:altName w:val="Book Antiqua"/>
    <w:charset w:val="0"/>
    <w:family w:val="roman"/>
    <w:pitch w:val="variable"/>
  </w:font>
  <w:font w:name="Tahoma">
    <w:altName w:val="Tahoma"/>
    <w:charset w:val="0"/>
    <w:family w:val="swiss"/>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3.000099pt;margin-top:745.615479pt;width:14.2pt;height:12.9pt;mso-position-horizontal-relative:page;mso-position-vertical-relative:page;z-index:-16814080" type="#_x0000_t202" filled="false" stroked="false">
          <v:textbox inset="0,0,0,0">
            <w:txbxContent>
              <w:p>
                <w:pPr>
                  <w:pStyle w:val="BodyText"/>
                  <w:spacing w:before="12"/>
                  <w:ind w:left="20"/>
                  <w:rPr>
                    <w:rFonts w:ascii="Lucida Sans"/>
                  </w:rPr>
                </w:pPr>
                <w:r>
                  <w:rPr>
                    <w:rFonts w:ascii="Lucida Sans"/>
                    <w:color w:val="414142"/>
                    <w:w w:val="90"/>
                  </w:rPr>
                  <w:t>4-ii</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44.148987pt;margin-top:745.615479pt;width:16.9pt;height:12.9pt;mso-position-horizontal-relative:page;mso-position-vertical-relative:page;z-index:-16813568" type="#_x0000_t202" filled="false" stroked="false">
          <v:textbox inset="0,0,0,0">
            <w:txbxContent>
              <w:p>
                <w:pPr>
                  <w:pStyle w:val="BodyText"/>
                  <w:spacing w:before="12"/>
                  <w:ind w:left="20"/>
                  <w:rPr>
                    <w:rFonts w:ascii="Lucida Sans"/>
                  </w:rPr>
                </w:pPr>
                <w:r>
                  <w:rPr>
                    <w:rFonts w:ascii="Lucida Sans"/>
                    <w:color w:val="414142"/>
                  </w:rPr>
                  <w:t>4-</w:t>
                </w:r>
                <w:r>
                  <w:rPr>
                    <w:rFonts w:ascii="Lucida Sans"/>
                    <w:color w:val="414142"/>
                  </w:rPr>
                  <w:t>1</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3.000099pt;margin-top:745.615479pt;width:21.9pt;height:12.9pt;mso-position-horizontal-relative:page;mso-position-vertical-relative:page;z-index:-16809984" type="#_x0000_t202" filled="false" stroked="false">
          <v:textbox inset="0,0,0,0">
            <w:txbxContent>
              <w:p>
                <w:pPr>
                  <w:pStyle w:val="BodyText"/>
                  <w:spacing w:before="12"/>
                  <w:ind w:left="20"/>
                  <w:rPr>
                    <w:rFonts w:ascii="Lucida Sans"/>
                  </w:rPr>
                </w:pPr>
                <w:r>
                  <w:rPr>
                    <w:rFonts w:ascii="Lucida Sans"/>
                    <w:color w:val="414042"/>
                    <w:w w:val="95"/>
                  </w:rPr>
                  <w:t>4-</w:t>
                </w:r>
                <w:r>
                  <w:rPr/>
                  <w:fldChar w:fldCharType="begin"/>
                </w:r>
                <w:r>
                  <w:rPr>
                    <w:rFonts w:ascii="Lucida Sans"/>
                    <w:color w:val="414042"/>
                    <w:w w:val="95"/>
                  </w:rPr>
                  <w:instrText> PAGE </w:instrText>
                </w:r>
                <w:r>
                  <w:rPr/>
                  <w:fldChar w:fldCharType="separate"/>
                </w:r>
                <w:r>
                  <w:rPr/>
                  <w:t>10</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39.145020pt;margin-top:745.615479pt;width:21.9pt;height:12.9pt;mso-position-horizontal-relative:page;mso-position-vertical-relative:page;z-index:-16809472" type="#_x0000_t202" filled="false" stroked="false">
          <v:textbox inset="0,0,0,0">
            <w:txbxContent>
              <w:p>
                <w:pPr>
                  <w:pStyle w:val="BodyText"/>
                  <w:spacing w:before="12"/>
                  <w:ind w:left="20"/>
                  <w:rPr>
                    <w:rFonts w:ascii="Lucida Sans"/>
                  </w:rPr>
                </w:pPr>
                <w:r>
                  <w:rPr>
                    <w:rFonts w:ascii="Lucida Sans"/>
                    <w:color w:val="414042"/>
                    <w:w w:val="95"/>
                  </w:rPr>
                  <w:t>4-</w:t>
                </w:r>
                <w:r>
                  <w:rPr/>
                  <w:fldChar w:fldCharType="begin"/>
                </w:r>
                <w:r>
                  <w:rPr>
                    <w:rFonts w:ascii="Lucida Sans"/>
                    <w:color w:val="414042"/>
                    <w:w w:val="95"/>
                  </w:rPr>
                  <w:instrText> PAGE </w:instrText>
                </w:r>
                <w:r>
                  <w:rPr/>
                  <w:fldChar w:fldCharType="separate"/>
                </w:r>
                <w:r>
                  <w:rPr/>
                  <w:t>11</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4pt;margin-top:27.32pt;width:504.05pt;height:62.35pt;mso-position-horizontal-relative:page;mso-position-vertical-relative:page;z-index:-16817152" coordorigin="1080,546" coordsize="10081,1247">
          <v:rect style="position:absolute;left:1080;top:620;width:10081;height:1095" filled="true" fillcolor="#377f9a" stroked="false">
            <v:fill type="solid"/>
          </v:rect>
          <v:shape style="position:absolute;left:3749;top:622;width:1095;height:1095" type="#_x0000_t75" stroked="false">
            <v:imagedata r:id="rId1" o:title=""/>
          </v:shape>
          <v:shape style="position:absolute;left:3711;top:584;width:1171;height:1171" coordorigin="3712,584" coordsize="1171,1171" path="m3712,622l3712,1755,4882,1755,4882,584,3712,584,3712,622xe" filled="false" stroked="true" strokeweight="3.8pt" strokecolor="#ffffff">
            <v:path arrowok="t"/>
            <v:stroke dashstyle="solid"/>
          </v:shape>
          <w10:wrap type="none"/>
        </v:group>
      </w:pict>
    </w:r>
    <w:r>
      <w:rPr/>
      <w:pict>
        <v:shapetype id="_x0000_t202" o:spt="202" coordsize="21600,21600" path="m,l,21600r21600,l21600,xe">
          <v:stroke joinstyle="miter"/>
          <v:path gradientshapeok="t" o:connecttype="rect"/>
        </v:shapetype>
        <v:shape style="position:absolute;margin-left:69.827202pt;margin-top:37.920067pt;width:96.85pt;height:41.8pt;mso-position-horizontal-relative:page;mso-position-vertical-relative:page;z-index:-16816640" type="#_x0000_t202" filled="false" stroked="false">
          <v:textbox inset="0,0,0,0">
            <w:txbxContent>
              <w:p>
                <w:pPr>
                  <w:spacing w:line="834" w:lineRule="exact" w:before="0"/>
                  <w:ind w:left="20" w:right="0" w:firstLine="0"/>
                  <w:jc w:val="left"/>
                  <w:rPr>
                    <w:rFonts w:ascii="Calibri"/>
                    <w:b/>
                    <w:sz w:val="69"/>
                  </w:rPr>
                </w:pPr>
                <w:r>
                  <w:rPr>
                    <w:rFonts w:ascii="Calibri"/>
                    <w:b/>
                    <w:color w:val="FFFFFF"/>
                    <w:w w:val="105"/>
                    <w:sz w:val="69"/>
                  </w:rPr>
                  <w:t>TIP 63</w:t>
                </w:r>
              </w:p>
            </w:txbxContent>
          </v:textbox>
          <w10:wrap type="none"/>
        </v:shape>
      </w:pict>
    </w:r>
    <w:r>
      <w:rPr/>
      <w:pict>
        <v:shape style="position:absolute;margin-left:264.440491pt;margin-top:50.985699pt;width:271.6pt;height:17.5pt;mso-position-horizontal-relative:page;mso-position-vertical-relative:page;z-index:-16816128" type="#_x0000_t202" filled="false" stroked="false">
          <v:textbox inset="0,0,0,0">
            <w:txbxContent>
              <w:p>
                <w:pPr>
                  <w:spacing w:before="11"/>
                  <w:ind w:left="20" w:right="0" w:firstLine="0"/>
                  <w:jc w:val="left"/>
                  <w:rPr>
                    <w:rFonts w:ascii="Lucida Sans"/>
                    <w:b/>
                    <w:sz w:val="26"/>
                  </w:rPr>
                </w:pPr>
                <w:r>
                  <w:rPr>
                    <w:rFonts w:ascii="Lucida Sans"/>
                    <w:b/>
                    <w:color w:val="FFFFFF"/>
                    <w:spacing w:val="-3"/>
                    <w:sz w:val="26"/>
                  </w:rPr>
                  <w:t>MEDICATIONS</w:t>
                </w:r>
                <w:r>
                  <w:rPr>
                    <w:rFonts w:ascii="Lucida Sans"/>
                    <w:b/>
                    <w:color w:val="FFFFFF"/>
                    <w:spacing w:val="-43"/>
                    <w:sz w:val="26"/>
                  </w:rPr>
                  <w:t> </w:t>
                </w:r>
                <w:r>
                  <w:rPr>
                    <w:rFonts w:ascii="Lucida Sans"/>
                    <w:b/>
                    <w:color w:val="FFFFFF"/>
                    <w:sz w:val="26"/>
                  </w:rPr>
                  <w:t>FOR</w:t>
                </w:r>
                <w:r>
                  <w:rPr>
                    <w:rFonts w:ascii="Lucida Sans"/>
                    <w:b/>
                    <w:color w:val="FFFFFF"/>
                    <w:spacing w:val="-43"/>
                    <w:sz w:val="26"/>
                  </w:rPr>
                  <w:t> </w:t>
                </w:r>
                <w:r>
                  <w:rPr>
                    <w:rFonts w:ascii="Lucida Sans"/>
                    <w:b/>
                    <w:color w:val="FFFFFF"/>
                    <w:sz w:val="26"/>
                  </w:rPr>
                  <w:t>OPIOID</w:t>
                </w:r>
                <w:r>
                  <w:rPr>
                    <w:rFonts w:ascii="Lucida Sans"/>
                    <w:b/>
                    <w:color w:val="FFFFFF"/>
                    <w:spacing w:val="-42"/>
                    <w:sz w:val="26"/>
                  </w:rPr>
                  <w:t> </w:t>
                </w:r>
                <w:r>
                  <w:rPr>
                    <w:rFonts w:ascii="Lucida Sans"/>
                    <w:b/>
                    <w:color w:val="FFFFFF"/>
                    <w:sz w:val="26"/>
                  </w:rPr>
                  <w:t>USE</w:t>
                </w:r>
                <w:r>
                  <w:rPr>
                    <w:rFonts w:ascii="Lucida Sans"/>
                    <w:b/>
                    <w:color w:val="FFFFFF"/>
                    <w:spacing w:val="-43"/>
                    <w:sz w:val="26"/>
                  </w:rPr>
                  <w:t> </w:t>
                </w:r>
                <w:r>
                  <w:rPr>
                    <w:rFonts w:ascii="Lucida Sans"/>
                    <w:b/>
                    <w:color w:val="FFFFFF"/>
                    <w:sz w:val="26"/>
                  </w:rPr>
                  <w:t>DISORDER</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4pt;margin-top:28.823999pt;width:504.05pt;height:38.4pt;mso-position-horizontal-relative:page;mso-position-vertical-relative:page;z-index:-16815616" coordorigin="1080,576" coordsize="10081,768">
          <v:rect style="position:absolute;left:1080;top:636;width:10081;height:648" filled="true" fillcolor="#377f9a" stroked="false">
            <v:fill type="solid"/>
          </v:rect>
          <v:shape style="position:absolute;left:2219;top:636;width:909;height:648" type="#_x0000_t75" stroked="false">
            <v:imagedata r:id="rId1" o:title=""/>
          </v:shape>
          <v:shape style="position:absolute;left:2189;top:606;width:969;height:708" coordorigin="2189,606" coordsize="969,708" path="m2189,636l2189,1314,3158,1314,3158,606,2189,606,2189,636xe" filled="false" stroked="true" strokeweight="3pt" strokecolor="#ffffff">
            <v:path arrowok="t"/>
            <v:stroke dashstyle="solid"/>
          </v:shape>
          <w10:wrap type="none"/>
        </v:group>
      </w:pict>
    </w:r>
    <w:r>
      <w:rPr/>
      <w:pict>
        <v:shape style="position:absolute;margin-left:64.605301pt;margin-top:41.490101pt;width:31.45pt;height:13.9pt;mso-position-horizontal-relative:page;mso-position-vertical-relative:page;z-index:-16815104" type="#_x0000_t202" filled="false" stroked="false">
          <v:textbox inset="0,0,0,0">
            <w:txbxContent>
              <w:p>
                <w:pPr>
                  <w:spacing w:before="13"/>
                  <w:ind w:left="20" w:right="0" w:firstLine="0"/>
                  <w:jc w:val="left"/>
                  <w:rPr>
                    <w:rFonts w:ascii="Lucida Sans"/>
                    <w:b/>
                    <w:sz w:val="20"/>
                  </w:rPr>
                </w:pPr>
                <w:r>
                  <w:rPr>
                    <w:rFonts w:ascii="Lucida Sans"/>
                    <w:b/>
                    <w:color w:val="FFFFFF"/>
                    <w:sz w:val="20"/>
                  </w:rPr>
                  <w:t>TIP</w:t>
                </w:r>
                <w:r>
                  <w:rPr>
                    <w:rFonts w:ascii="Lucida Sans"/>
                    <w:b/>
                    <w:color w:val="FFFFFF"/>
                    <w:spacing w:val="-45"/>
                    <w:sz w:val="20"/>
                  </w:rPr>
                  <w:t> </w:t>
                </w:r>
                <w:r>
                  <w:rPr>
                    <w:rFonts w:ascii="Lucida Sans"/>
                    <w:b/>
                    <w:color w:val="FFFFFF"/>
                    <w:sz w:val="20"/>
                  </w:rPr>
                  <w:t>63</w:t>
                </w:r>
              </w:p>
            </w:txbxContent>
          </v:textbox>
          <w10:wrap type="none"/>
        </v:shape>
      </w:pict>
    </w:r>
    <w:r>
      <w:rPr/>
      <w:pict>
        <v:shape style="position:absolute;margin-left:279.024292pt;margin-top:41.490101pt;width:269pt;height:13.9pt;mso-position-horizontal-relative:page;mso-position-vertical-relative:page;z-index:-16814592" type="#_x0000_t202" filled="false" stroked="false">
          <v:textbox inset="0,0,0,0">
            <w:txbxContent>
              <w:p>
                <w:pPr>
                  <w:spacing w:before="13"/>
                  <w:ind w:left="20" w:right="0" w:firstLine="0"/>
                  <w:jc w:val="left"/>
                  <w:rPr>
                    <w:rFonts w:ascii="Lucida Sans" w:hAnsi="Lucida Sans"/>
                    <w:b/>
                    <w:sz w:val="20"/>
                  </w:rPr>
                </w:pPr>
                <w:r>
                  <w:rPr>
                    <w:rFonts w:ascii="Lucida Sans" w:hAnsi="Lucida Sans"/>
                    <w:b/>
                    <w:color w:val="FFFFFF"/>
                    <w:sz w:val="20"/>
                  </w:rPr>
                  <w:t>MEDICATIONS</w:t>
                </w:r>
                <w:r>
                  <w:rPr>
                    <w:rFonts w:ascii="Lucida Sans" w:hAnsi="Lucida Sans"/>
                    <w:b/>
                    <w:color w:val="FFFFFF"/>
                    <w:spacing w:val="-34"/>
                    <w:sz w:val="20"/>
                  </w:rPr>
                  <w:t> </w:t>
                </w:r>
                <w:r>
                  <w:rPr>
                    <w:rFonts w:ascii="Lucida Sans" w:hAnsi="Lucida Sans"/>
                    <w:b/>
                    <w:color w:val="FFFFFF"/>
                    <w:sz w:val="20"/>
                  </w:rPr>
                  <w:t>FOR</w:t>
                </w:r>
                <w:r>
                  <w:rPr>
                    <w:rFonts w:ascii="Lucida Sans" w:hAnsi="Lucida Sans"/>
                    <w:b/>
                    <w:color w:val="FFFFFF"/>
                    <w:spacing w:val="-33"/>
                    <w:sz w:val="20"/>
                  </w:rPr>
                  <w:t> </w:t>
                </w:r>
                <w:r>
                  <w:rPr>
                    <w:rFonts w:ascii="Lucida Sans" w:hAnsi="Lucida Sans"/>
                    <w:b/>
                    <w:color w:val="FFFFFF"/>
                    <w:sz w:val="20"/>
                  </w:rPr>
                  <w:t>OPIOID</w:t>
                </w:r>
                <w:r>
                  <w:rPr>
                    <w:rFonts w:ascii="Lucida Sans" w:hAnsi="Lucida Sans"/>
                    <w:b/>
                    <w:color w:val="FFFFFF"/>
                    <w:spacing w:val="-33"/>
                    <w:sz w:val="20"/>
                  </w:rPr>
                  <w:t> </w:t>
                </w:r>
                <w:r>
                  <w:rPr>
                    <w:rFonts w:ascii="Lucida Sans" w:hAnsi="Lucida Sans"/>
                    <w:b/>
                    <w:color w:val="FFFFFF"/>
                    <w:sz w:val="20"/>
                  </w:rPr>
                  <w:t>USE</w:t>
                </w:r>
                <w:r>
                  <w:rPr>
                    <w:rFonts w:ascii="Lucida Sans" w:hAnsi="Lucida Sans"/>
                    <w:b/>
                    <w:color w:val="FFFFFF"/>
                    <w:spacing w:val="-33"/>
                    <w:sz w:val="20"/>
                  </w:rPr>
                  <w:t> </w:t>
                </w:r>
                <w:r>
                  <w:rPr>
                    <w:rFonts w:ascii="Lucida Sans" w:hAnsi="Lucida Sans"/>
                    <w:b/>
                    <w:color w:val="FFFFFF"/>
                    <w:sz w:val="20"/>
                  </w:rPr>
                  <w:t>DISORDER—Part</w:t>
                </w:r>
                <w:r>
                  <w:rPr>
                    <w:rFonts w:ascii="Lucida Sans" w:hAnsi="Lucida Sans"/>
                    <w:b/>
                    <w:color w:val="FFFFFF"/>
                    <w:spacing w:val="-33"/>
                    <w:sz w:val="20"/>
                  </w:rPr>
                  <w:t> </w:t>
                </w:r>
                <w:r>
                  <w:rPr>
                    <w:rFonts w:ascii="Lucida Sans" w:hAnsi="Lucida Sans"/>
                    <w:b/>
                    <w:color w:val="FFFFFF"/>
                    <w:sz w:val="20"/>
                  </w:rPr>
                  <w:t>4</w:t>
                </w:r>
                <w:r>
                  <w:rPr>
                    <w:rFonts w:ascii="Lucida Sans" w:hAnsi="Lucida Sans"/>
                    <w:b/>
                    <w:color w:val="FFFFFF"/>
                    <w:spacing w:val="-33"/>
                    <w:sz w:val="20"/>
                  </w:rPr>
                  <w:t> </w:t>
                </w:r>
                <w:r>
                  <w:rPr>
                    <w:rFonts w:ascii="Lucida Sans" w:hAnsi="Lucida Sans"/>
                    <w:b/>
                    <w:color w:val="FFFFFF"/>
                    <w:sz w:val="20"/>
                  </w:rPr>
                  <w:t>of</w:t>
                </w:r>
                <w:r>
                  <w:rPr>
                    <w:rFonts w:ascii="Lucida Sans" w:hAnsi="Lucida Sans"/>
                    <w:b/>
                    <w:color w:val="FFFFFF"/>
                    <w:spacing w:val="-33"/>
                    <w:sz w:val="20"/>
                  </w:rPr>
                  <w:t> </w:t>
                </w:r>
                <w:r>
                  <w:rPr>
                    <w:rFonts w:ascii="Lucida Sans" w:hAnsi="Lucida Sans"/>
                    <w:b/>
                    <w:color w:val="FFFFFF"/>
                    <w:sz w:val="20"/>
                  </w:rPr>
                  <w:t>5</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4pt;margin-top:27.32pt;width:504.05pt;height:62.35pt;mso-position-horizontal-relative:page;mso-position-vertical-relative:page;z-index:-16813056" coordorigin="1080,546" coordsize="10081,1247">
          <v:rect style="position:absolute;left:1080;top:620;width:10081;height:1095" filled="true" fillcolor="#377f9a" stroked="false">
            <v:fill type="solid"/>
          </v:rect>
          <v:shape style="position:absolute;left:3749;top:622;width:1095;height:1095" type="#_x0000_t75" stroked="false">
            <v:imagedata r:id="rId1" o:title=""/>
          </v:shape>
          <v:shape style="position:absolute;left:3711;top:584;width:1171;height:1171" coordorigin="3712,584" coordsize="1171,1171" path="m3712,622l3712,1755,4882,1755,4882,584,3712,584,3712,622xe" filled="false" stroked="true" strokeweight="3.8pt" strokecolor="#ffffff">
            <v:path arrowok="t"/>
            <v:stroke dashstyle="solid"/>
          </v:shape>
          <w10:wrap type="none"/>
        </v:group>
      </w:pict>
    </w:r>
    <w:r>
      <w:rPr/>
      <w:pict>
        <v:shape style="position:absolute;margin-left:69.827202pt;margin-top:37.920067pt;width:96.85pt;height:41.8pt;mso-position-horizontal-relative:page;mso-position-vertical-relative:page;z-index:-16812544" type="#_x0000_t202" filled="false" stroked="false">
          <v:textbox inset="0,0,0,0">
            <w:txbxContent>
              <w:p>
                <w:pPr>
                  <w:spacing w:line="834" w:lineRule="exact" w:before="0"/>
                  <w:ind w:left="20" w:right="0" w:firstLine="0"/>
                  <w:jc w:val="left"/>
                  <w:rPr>
                    <w:rFonts w:ascii="Calibri"/>
                    <w:b/>
                    <w:sz w:val="69"/>
                  </w:rPr>
                </w:pPr>
                <w:r>
                  <w:rPr>
                    <w:rFonts w:ascii="Calibri"/>
                    <w:b/>
                    <w:color w:val="FFFFFF"/>
                    <w:w w:val="105"/>
                    <w:sz w:val="69"/>
                  </w:rPr>
                  <w:t>TIP 63</w:t>
                </w:r>
              </w:p>
            </w:txbxContent>
          </v:textbox>
          <w10:wrap type="none"/>
        </v:shape>
      </w:pict>
    </w:r>
    <w:r>
      <w:rPr/>
      <w:pict>
        <v:shape style="position:absolute;margin-left:264.440491pt;margin-top:50.985699pt;width:271.6pt;height:17.5pt;mso-position-horizontal-relative:page;mso-position-vertical-relative:page;z-index:-16812032" type="#_x0000_t202" filled="false" stroked="false">
          <v:textbox inset="0,0,0,0">
            <w:txbxContent>
              <w:p>
                <w:pPr>
                  <w:spacing w:before="11"/>
                  <w:ind w:left="20" w:right="0" w:firstLine="0"/>
                  <w:jc w:val="left"/>
                  <w:rPr>
                    <w:rFonts w:ascii="Lucida Sans"/>
                    <w:b/>
                    <w:sz w:val="26"/>
                  </w:rPr>
                </w:pPr>
                <w:r>
                  <w:rPr>
                    <w:rFonts w:ascii="Lucida Sans"/>
                    <w:b/>
                    <w:color w:val="FFFFFF"/>
                    <w:spacing w:val="-3"/>
                    <w:sz w:val="26"/>
                  </w:rPr>
                  <w:t>MEDICATIONS</w:t>
                </w:r>
                <w:r>
                  <w:rPr>
                    <w:rFonts w:ascii="Lucida Sans"/>
                    <w:b/>
                    <w:color w:val="FFFFFF"/>
                    <w:spacing w:val="-43"/>
                    <w:sz w:val="26"/>
                  </w:rPr>
                  <w:t> </w:t>
                </w:r>
                <w:r>
                  <w:rPr>
                    <w:rFonts w:ascii="Lucida Sans"/>
                    <w:b/>
                    <w:color w:val="FFFFFF"/>
                    <w:sz w:val="26"/>
                  </w:rPr>
                  <w:t>FOR</w:t>
                </w:r>
                <w:r>
                  <w:rPr>
                    <w:rFonts w:ascii="Lucida Sans"/>
                    <w:b/>
                    <w:color w:val="FFFFFF"/>
                    <w:spacing w:val="-43"/>
                    <w:sz w:val="26"/>
                  </w:rPr>
                  <w:t> </w:t>
                </w:r>
                <w:r>
                  <w:rPr>
                    <w:rFonts w:ascii="Lucida Sans"/>
                    <w:b/>
                    <w:color w:val="FFFFFF"/>
                    <w:sz w:val="26"/>
                  </w:rPr>
                  <w:t>OPIOID</w:t>
                </w:r>
                <w:r>
                  <w:rPr>
                    <w:rFonts w:ascii="Lucida Sans"/>
                    <w:b/>
                    <w:color w:val="FFFFFF"/>
                    <w:spacing w:val="-42"/>
                    <w:sz w:val="26"/>
                  </w:rPr>
                  <w:t> </w:t>
                </w:r>
                <w:r>
                  <w:rPr>
                    <w:rFonts w:ascii="Lucida Sans"/>
                    <w:b/>
                    <w:color w:val="FFFFFF"/>
                    <w:sz w:val="26"/>
                  </w:rPr>
                  <w:t>USE</w:t>
                </w:r>
                <w:r>
                  <w:rPr>
                    <w:rFonts w:ascii="Lucida Sans"/>
                    <w:b/>
                    <w:color w:val="FFFFFF"/>
                    <w:spacing w:val="-43"/>
                    <w:sz w:val="26"/>
                  </w:rPr>
                  <w:t> </w:t>
                </w:r>
                <w:r>
                  <w:rPr>
                    <w:rFonts w:ascii="Lucida Sans"/>
                    <w:b/>
                    <w:color w:val="FFFFFF"/>
                    <w:sz w:val="26"/>
                  </w:rPr>
                  <w:t>DISORDER</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4pt;margin-top:28.823999pt;width:504.05pt;height:38.4pt;mso-position-horizontal-relative:page;mso-position-vertical-relative:page;z-index:-16811520" coordorigin="1080,576" coordsize="10081,768">
          <v:rect style="position:absolute;left:1080;top:636;width:10081;height:648" filled="true" fillcolor="#377f9a" stroked="false">
            <v:fill type="solid"/>
          </v:rect>
          <v:shape style="position:absolute;left:2219;top:636;width:909;height:648" type="#_x0000_t75" stroked="false">
            <v:imagedata r:id="rId1" o:title=""/>
          </v:shape>
          <v:shape style="position:absolute;left:2189;top:606;width:969;height:708" coordorigin="2189,606" coordsize="969,708" path="m2189,636l2189,1314,3158,1314,3158,606,2189,606,2189,636xe" filled="false" stroked="true" strokeweight="3pt" strokecolor="#ffffff">
            <v:path arrowok="t"/>
            <v:stroke dashstyle="solid"/>
          </v:shape>
          <w10:wrap type="none"/>
        </v:group>
      </w:pict>
    </w:r>
    <w:r>
      <w:rPr/>
      <w:pict>
        <v:shape style="position:absolute;margin-left:64.605698pt;margin-top:41.490101pt;width:31.45pt;height:13.9pt;mso-position-horizontal-relative:page;mso-position-vertical-relative:page;z-index:-16811008" type="#_x0000_t202" filled="false" stroked="false">
          <v:textbox inset="0,0,0,0">
            <w:txbxContent>
              <w:p>
                <w:pPr>
                  <w:spacing w:before="13"/>
                  <w:ind w:left="20" w:right="0" w:firstLine="0"/>
                  <w:jc w:val="left"/>
                  <w:rPr>
                    <w:rFonts w:ascii="Lucida Sans"/>
                    <w:b/>
                    <w:sz w:val="20"/>
                  </w:rPr>
                </w:pPr>
                <w:r>
                  <w:rPr>
                    <w:rFonts w:ascii="Lucida Sans"/>
                    <w:b/>
                    <w:color w:val="FFFFFF"/>
                    <w:sz w:val="20"/>
                  </w:rPr>
                  <w:t>TIP</w:t>
                </w:r>
                <w:r>
                  <w:rPr>
                    <w:rFonts w:ascii="Lucida Sans"/>
                    <w:b/>
                    <w:color w:val="FFFFFF"/>
                    <w:spacing w:val="-45"/>
                    <w:sz w:val="20"/>
                  </w:rPr>
                  <w:t> </w:t>
                </w:r>
                <w:r>
                  <w:rPr>
                    <w:rFonts w:ascii="Lucida Sans"/>
                    <w:b/>
                    <w:color w:val="FFFFFF"/>
                    <w:sz w:val="20"/>
                  </w:rPr>
                  <w:t>63</w:t>
                </w:r>
              </w:p>
            </w:txbxContent>
          </v:textbox>
          <w10:wrap type="none"/>
        </v:shape>
      </w:pict>
    </w:r>
    <w:r>
      <w:rPr/>
      <w:pict>
        <v:shape style="position:absolute;margin-left:379.33371pt;margin-top:41.640099pt;width:168.7pt;height:14.1pt;mso-position-horizontal-relative:page;mso-position-vertical-relative:page;z-index:-16810496" type="#_x0000_t202" filled="false" stroked="false">
          <v:textbox inset="0,0,0,0">
            <w:txbxContent>
              <w:p>
                <w:pPr>
                  <w:spacing w:before="11"/>
                  <w:ind w:left="20" w:right="0" w:firstLine="0"/>
                  <w:jc w:val="left"/>
                  <w:rPr>
                    <w:rFonts w:ascii="Lucida Sans"/>
                    <w:sz w:val="20"/>
                  </w:rPr>
                </w:pPr>
                <w:r>
                  <w:rPr>
                    <w:rFonts w:ascii="Lucida Sans"/>
                    <w:color w:val="FFFFFF"/>
                    <w:sz w:val="20"/>
                  </w:rPr>
                  <w:t>Medications</w:t>
                </w:r>
                <w:r>
                  <w:rPr>
                    <w:rFonts w:ascii="Lucida Sans"/>
                    <w:color w:val="FFFFFF"/>
                    <w:spacing w:val="-45"/>
                    <w:sz w:val="20"/>
                  </w:rPr>
                  <w:t> </w:t>
                </w:r>
                <w:r>
                  <w:rPr>
                    <w:rFonts w:ascii="Lucida Sans"/>
                    <w:color w:val="FFFFFF"/>
                    <w:sz w:val="20"/>
                  </w:rPr>
                  <w:t>for</w:t>
                </w:r>
                <w:r>
                  <w:rPr>
                    <w:rFonts w:ascii="Lucida Sans"/>
                    <w:color w:val="FFFFFF"/>
                    <w:spacing w:val="-44"/>
                    <w:sz w:val="20"/>
                  </w:rPr>
                  <w:t> </w:t>
                </w:r>
                <w:r>
                  <w:rPr>
                    <w:rFonts w:ascii="Lucida Sans"/>
                    <w:color w:val="FFFFFF"/>
                    <w:sz w:val="20"/>
                  </w:rPr>
                  <w:t>Opioid</w:t>
                </w:r>
                <w:r>
                  <w:rPr>
                    <w:rFonts w:ascii="Lucida Sans"/>
                    <w:color w:val="FFFFFF"/>
                    <w:spacing w:val="-45"/>
                    <w:sz w:val="20"/>
                  </w:rPr>
                  <w:t> </w:t>
                </w:r>
                <w:r>
                  <w:rPr>
                    <w:rFonts w:ascii="Lucida Sans"/>
                    <w:color w:val="FFFFFF"/>
                    <w:sz w:val="20"/>
                  </w:rPr>
                  <w:t>Use</w:t>
                </w:r>
                <w:r>
                  <w:rPr>
                    <w:rFonts w:ascii="Lucida Sans"/>
                    <w:color w:val="FFFFFF"/>
                    <w:spacing w:val="-44"/>
                    <w:sz w:val="20"/>
                  </w:rPr>
                  <w:t> </w:t>
                </w:r>
                <w:r>
                  <w:rPr>
                    <w:rFonts w:ascii="Lucida Sans"/>
                    <w:color w:val="FFFFFF"/>
                    <w:sz w:val="20"/>
                  </w:rPr>
                  <w:t>Disorder</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4pt;margin-top:28.823999pt;width:504.05pt;height:38.4pt;mso-position-horizontal-relative:page;mso-position-vertical-relative:page;z-index:-16808960" coordorigin="1080,576" coordsize="10081,768">
          <v:rect style="position:absolute;left:1080;top:636;width:10081;height:648" filled="true" fillcolor="#377f9a" stroked="false">
            <v:fill type="solid"/>
          </v:rect>
          <v:shape style="position:absolute;left:9132;top:636;width:909;height:648" type="#_x0000_t75" stroked="false">
            <v:imagedata r:id="rId1" o:title=""/>
          </v:shape>
          <v:shape style="position:absolute;left:9102;top:606;width:969;height:708" coordorigin="9102,606" coordsize="969,708" path="m9102,636l9102,1314,10071,1314,10071,606,9102,606,9102,636xe" filled="false" stroked="true" strokeweight="3pt" strokecolor="#ffffff">
            <v:path arrowok="t"/>
            <v:stroke dashstyle="solid"/>
          </v:shape>
          <w10:wrap type="none"/>
        </v:group>
      </w:pict>
    </w:r>
    <w:r>
      <w:rPr/>
      <w:pict>
        <v:shape style="position:absolute;margin-left:515.606018pt;margin-top:41.490101pt;width:31.45pt;height:13.9pt;mso-position-horizontal-relative:page;mso-position-vertical-relative:page;z-index:-16808448" type="#_x0000_t202" filled="false" stroked="false">
          <v:textbox inset="0,0,0,0">
            <w:txbxContent>
              <w:p>
                <w:pPr>
                  <w:spacing w:before="13"/>
                  <w:ind w:left="20" w:right="0" w:firstLine="0"/>
                  <w:jc w:val="left"/>
                  <w:rPr>
                    <w:rFonts w:ascii="Lucida Sans"/>
                    <w:b/>
                    <w:sz w:val="20"/>
                  </w:rPr>
                </w:pPr>
                <w:r>
                  <w:rPr>
                    <w:rFonts w:ascii="Lucida Sans"/>
                    <w:b/>
                    <w:color w:val="FFFFFF"/>
                    <w:sz w:val="20"/>
                  </w:rPr>
                  <w:t>TIP</w:t>
                </w:r>
                <w:r>
                  <w:rPr>
                    <w:rFonts w:ascii="Lucida Sans"/>
                    <w:b/>
                    <w:color w:val="FFFFFF"/>
                    <w:spacing w:val="-45"/>
                    <w:sz w:val="20"/>
                  </w:rPr>
                  <w:t> </w:t>
                </w:r>
                <w:r>
                  <w:rPr>
                    <w:rFonts w:ascii="Lucida Sans"/>
                    <w:b/>
                    <w:color w:val="FFFFFF"/>
                    <w:sz w:val="20"/>
                  </w:rPr>
                  <w:t>63</w:t>
                </w:r>
              </w:p>
            </w:txbxContent>
          </v:textbox>
          <w10:wrap type="none"/>
        </v:shape>
      </w:pict>
    </w:r>
    <w:r>
      <w:rPr/>
      <w:pict>
        <v:shape style="position:absolute;margin-left:66.320999pt;margin-top:41.640099pt;width:385.3pt;height:14.1pt;mso-position-horizontal-relative:page;mso-position-vertical-relative:page;z-index:-16807936" type="#_x0000_t202" filled="false" stroked="false">
          <v:textbox inset="0,0,0,0">
            <w:txbxContent>
              <w:p>
                <w:pPr>
                  <w:spacing w:before="11"/>
                  <w:ind w:left="20" w:right="0" w:firstLine="0"/>
                  <w:jc w:val="left"/>
                  <w:rPr>
                    <w:rFonts w:ascii="Lucida Sans" w:hAnsi="Lucida Sans"/>
                    <w:sz w:val="20"/>
                  </w:rPr>
                </w:pPr>
                <w:r>
                  <w:rPr>
                    <w:rFonts w:ascii="Lucida Sans" w:hAnsi="Lucida Sans"/>
                    <w:color w:val="FFFFFF"/>
                    <w:spacing w:val="-3"/>
                    <w:w w:val="95"/>
                    <w:sz w:val="20"/>
                  </w:rPr>
                  <w:t>Part</w:t>
                </w:r>
                <w:r>
                  <w:rPr>
                    <w:rFonts w:ascii="Lucida Sans" w:hAnsi="Lucida Sans"/>
                    <w:color w:val="FFFFFF"/>
                    <w:spacing w:val="-13"/>
                    <w:w w:val="95"/>
                    <w:sz w:val="20"/>
                  </w:rPr>
                  <w:t> </w:t>
                </w:r>
                <w:r>
                  <w:rPr>
                    <w:rFonts w:ascii="Lucida Sans" w:hAnsi="Lucida Sans"/>
                    <w:color w:val="FFFFFF"/>
                    <w:w w:val="95"/>
                    <w:sz w:val="20"/>
                  </w:rPr>
                  <w:t>4</w:t>
                </w:r>
                <w:r>
                  <w:rPr>
                    <w:rFonts w:ascii="Lucida Sans" w:hAnsi="Lucida Sans"/>
                    <w:color w:val="FFFFFF"/>
                    <w:spacing w:val="-13"/>
                    <w:w w:val="95"/>
                    <w:sz w:val="20"/>
                  </w:rPr>
                  <w:t> </w:t>
                </w:r>
                <w:r>
                  <w:rPr>
                    <w:rFonts w:ascii="Lucida Sans" w:hAnsi="Lucida Sans"/>
                    <w:color w:val="FFFFFF"/>
                    <w:w w:val="95"/>
                    <w:sz w:val="20"/>
                  </w:rPr>
                  <w:t>of</w:t>
                </w:r>
                <w:r>
                  <w:rPr>
                    <w:rFonts w:ascii="Lucida Sans" w:hAnsi="Lucida Sans"/>
                    <w:color w:val="FFFFFF"/>
                    <w:spacing w:val="-13"/>
                    <w:w w:val="95"/>
                    <w:sz w:val="20"/>
                  </w:rPr>
                  <w:t> </w:t>
                </w:r>
                <w:r>
                  <w:rPr>
                    <w:rFonts w:ascii="Lucida Sans" w:hAnsi="Lucida Sans"/>
                    <w:color w:val="FFFFFF"/>
                    <w:spacing w:val="-3"/>
                    <w:w w:val="95"/>
                    <w:sz w:val="20"/>
                  </w:rPr>
                  <w:t>5—Partnering</w:t>
                </w:r>
                <w:r>
                  <w:rPr>
                    <w:rFonts w:ascii="Lucida Sans" w:hAnsi="Lucida Sans"/>
                    <w:color w:val="FFFFFF"/>
                    <w:spacing w:val="-13"/>
                    <w:w w:val="95"/>
                    <w:sz w:val="20"/>
                  </w:rPr>
                  <w:t> </w:t>
                </w:r>
                <w:r>
                  <w:rPr>
                    <w:rFonts w:ascii="Lucida Sans" w:hAnsi="Lucida Sans"/>
                    <w:color w:val="FFFFFF"/>
                    <w:spacing w:val="-3"/>
                    <w:w w:val="95"/>
                    <w:sz w:val="20"/>
                  </w:rPr>
                  <w:t>Addiction</w:t>
                </w:r>
                <w:r>
                  <w:rPr>
                    <w:rFonts w:ascii="Lucida Sans" w:hAnsi="Lucida Sans"/>
                    <w:color w:val="FFFFFF"/>
                    <w:spacing w:val="-13"/>
                    <w:w w:val="95"/>
                    <w:sz w:val="20"/>
                  </w:rPr>
                  <w:t> </w:t>
                </w:r>
                <w:r>
                  <w:rPr>
                    <w:rFonts w:ascii="Lucida Sans" w:hAnsi="Lucida Sans"/>
                    <w:color w:val="FFFFFF"/>
                    <w:spacing w:val="-3"/>
                    <w:w w:val="95"/>
                    <w:sz w:val="20"/>
                  </w:rPr>
                  <w:t>Counselors</w:t>
                </w:r>
                <w:r>
                  <w:rPr>
                    <w:rFonts w:ascii="Lucida Sans" w:hAnsi="Lucida Sans"/>
                    <w:color w:val="FFFFFF"/>
                    <w:spacing w:val="-13"/>
                    <w:w w:val="95"/>
                    <w:sz w:val="20"/>
                  </w:rPr>
                  <w:t> </w:t>
                </w:r>
                <w:r>
                  <w:rPr>
                    <w:rFonts w:ascii="Lucida Sans" w:hAnsi="Lucida Sans"/>
                    <w:color w:val="FFFFFF"/>
                    <w:spacing w:val="-3"/>
                    <w:w w:val="95"/>
                    <w:sz w:val="20"/>
                  </w:rPr>
                  <w:t>With</w:t>
                </w:r>
                <w:r>
                  <w:rPr>
                    <w:rFonts w:ascii="Lucida Sans" w:hAnsi="Lucida Sans"/>
                    <w:color w:val="FFFFFF"/>
                    <w:spacing w:val="-13"/>
                    <w:w w:val="95"/>
                    <w:sz w:val="20"/>
                  </w:rPr>
                  <w:t> </w:t>
                </w:r>
                <w:r>
                  <w:rPr>
                    <w:rFonts w:ascii="Lucida Sans" w:hAnsi="Lucida Sans"/>
                    <w:color w:val="FFFFFF"/>
                    <w:spacing w:val="-3"/>
                    <w:w w:val="95"/>
                    <w:sz w:val="20"/>
                  </w:rPr>
                  <w:t>Clients</w:t>
                </w:r>
                <w:r>
                  <w:rPr>
                    <w:rFonts w:ascii="Lucida Sans" w:hAnsi="Lucida Sans"/>
                    <w:color w:val="FFFFFF"/>
                    <w:spacing w:val="-13"/>
                    <w:w w:val="95"/>
                    <w:sz w:val="20"/>
                  </w:rPr>
                  <w:t> </w:t>
                </w:r>
                <w:r>
                  <w:rPr>
                    <w:rFonts w:ascii="Lucida Sans" w:hAnsi="Lucida Sans"/>
                    <w:color w:val="FFFFFF"/>
                    <w:w w:val="95"/>
                    <w:sz w:val="20"/>
                  </w:rPr>
                  <w:t>and</w:t>
                </w:r>
                <w:r>
                  <w:rPr>
                    <w:rFonts w:ascii="Lucida Sans" w:hAnsi="Lucida Sans"/>
                    <w:color w:val="FFFFFF"/>
                    <w:spacing w:val="-13"/>
                    <w:w w:val="95"/>
                    <w:sz w:val="20"/>
                  </w:rPr>
                  <w:t> </w:t>
                </w:r>
                <w:r>
                  <w:rPr>
                    <w:rFonts w:ascii="Lucida Sans" w:hAnsi="Lucida Sans"/>
                    <w:color w:val="FFFFFF"/>
                    <w:spacing w:val="-4"/>
                    <w:w w:val="95"/>
                    <w:sz w:val="20"/>
                  </w:rPr>
                  <w:t>Healthcare</w:t>
                </w:r>
                <w:r>
                  <w:rPr>
                    <w:rFonts w:ascii="Lucida Sans" w:hAnsi="Lucida Sans"/>
                    <w:color w:val="FFFFFF"/>
                    <w:spacing w:val="-13"/>
                    <w:w w:val="95"/>
                    <w:sz w:val="20"/>
                  </w:rPr>
                  <w:t> </w:t>
                </w:r>
                <w:r>
                  <w:rPr>
                    <w:rFonts w:ascii="Lucida Sans" w:hAnsi="Lucida Sans"/>
                    <w:color w:val="FFFFFF"/>
                    <w:spacing w:val="-4"/>
                    <w:w w:val="95"/>
                    <w:sz w:val="20"/>
                  </w:rPr>
                  <w:t>Professionals</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4pt;margin-top:28.823999pt;width:504.05pt;height:38.4pt;mso-position-horizontal-relative:page;mso-position-vertical-relative:page;z-index:-16807424" coordorigin="1080,576" coordsize="10081,768">
          <v:rect style="position:absolute;left:1080;top:636;width:10081;height:648" filled="true" fillcolor="#367e9a" stroked="false">
            <v:fill type="solid"/>
          </v:rect>
          <v:shape style="position:absolute;left:2219;top:636;width:909;height:648" type="#_x0000_t75" stroked="false">
            <v:imagedata r:id="rId1" o:title=""/>
          </v:shape>
          <v:shape style="position:absolute;left:2189;top:606;width:969;height:708" coordorigin="2189,606" coordsize="969,708" path="m2189,636l2189,1314,3158,1314,3158,606,2189,606,2189,636xe" filled="false" stroked="true" strokeweight="3pt" strokecolor="#ffffff">
            <v:path arrowok="t"/>
            <v:stroke dashstyle="solid"/>
          </v:shape>
          <w10:wrap type="none"/>
        </v:group>
      </w:pict>
    </w:r>
    <w:r>
      <w:rPr/>
      <w:pict>
        <v:shape style="position:absolute;margin-left:64.605698pt;margin-top:41.490101pt;width:31.45pt;height:13.9pt;mso-position-horizontal-relative:page;mso-position-vertical-relative:page;z-index:-16806912" type="#_x0000_t202" filled="false" stroked="false">
          <v:textbox inset="0,0,0,0">
            <w:txbxContent>
              <w:p>
                <w:pPr>
                  <w:spacing w:before="13"/>
                  <w:ind w:left="20" w:right="0" w:firstLine="0"/>
                  <w:jc w:val="left"/>
                  <w:rPr>
                    <w:rFonts w:ascii="Lucida Sans"/>
                    <w:b/>
                    <w:sz w:val="20"/>
                  </w:rPr>
                </w:pPr>
                <w:r>
                  <w:rPr>
                    <w:rFonts w:ascii="Lucida Sans"/>
                    <w:b/>
                    <w:color w:val="FFFFFF"/>
                    <w:sz w:val="20"/>
                  </w:rPr>
                  <w:t>TIP</w:t>
                </w:r>
                <w:r>
                  <w:rPr>
                    <w:rFonts w:ascii="Lucida Sans"/>
                    <w:b/>
                    <w:color w:val="FFFFFF"/>
                    <w:spacing w:val="-45"/>
                    <w:sz w:val="20"/>
                  </w:rPr>
                  <w:t> </w:t>
                </w:r>
                <w:r>
                  <w:rPr>
                    <w:rFonts w:ascii="Lucida Sans"/>
                    <w:b/>
                    <w:color w:val="FFFFFF"/>
                    <w:sz w:val="20"/>
                  </w:rPr>
                  <w:t>63</w:t>
                </w:r>
              </w:p>
            </w:txbxContent>
          </v:textbox>
          <w10:wrap type="none"/>
        </v:shape>
      </w:pict>
    </w:r>
    <w:r>
      <w:rPr/>
      <w:pict>
        <v:shape style="position:absolute;margin-left:379.33371pt;margin-top:41.640099pt;width:168.7pt;height:14.1pt;mso-position-horizontal-relative:page;mso-position-vertical-relative:page;z-index:-16806400" type="#_x0000_t202" filled="false" stroked="false">
          <v:textbox inset="0,0,0,0">
            <w:txbxContent>
              <w:p>
                <w:pPr>
                  <w:spacing w:before="11"/>
                  <w:ind w:left="20" w:right="0" w:firstLine="0"/>
                  <w:jc w:val="left"/>
                  <w:rPr>
                    <w:rFonts w:ascii="Lucida Sans"/>
                    <w:sz w:val="20"/>
                  </w:rPr>
                </w:pPr>
                <w:r>
                  <w:rPr>
                    <w:rFonts w:ascii="Lucida Sans"/>
                    <w:color w:val="FFFFFF"/>
                    <w:sz w:val="20"/>
                  </w:rPr>
                  <w:t>Medications</w:t>
                </w:r>
                <w:r>
                  <w:rPr>
                    <w:rFonts w:ascii="Lucida Sans"/>
                    <w:color w:val="FFFFFF"/>
                    <w:spacing w:val="-45"/>
                    <w:sz w:val="20"/>
                  </w:rPr>
                  <w:t> </w:t>
                </w:r>
                <w:r>
                  <w:rPr>
                    <w:rFonts w:ascii="Lucida Sans"/>
                    <w:color w:val="FFFFFF"/>
                    <w:sz w:val="20"/>
                  </w:rPr>
                  <w:t>for</w:t>
                </w:r>
                <w:r>
                  <w:rPr>
                    <w:rFonts w:ascii="Lucida Sans"/>
                    <w:color w:val="FFFFFF"/>
                    <w:spacing w:val="-44"/>
                    <w:sz w:val="20"/>
                  </w:rPr>
                  <w:t> </w:t>
                </w:r>
                <w:r>
                  <w:rPr>
                    <w:rFonts w:ascii="Lucida Sans"/>
                    <w:color w:val="FFFFFF"/>
                    <w:sz w:val="20"/>
                  </w:rPr>
                  <w:t>Opioid</w:t>
                </w:r>
                <w:r>
                  <w:rPr>
                    <w:rFonts w:ascii="Lucida Sans"/>
                    <w:color w:val="FFFFFF"/>
                    <w:spacing w:val="-45"/>
                    <w:sz w:val="20"/>
                  </w:rPr>
                  <w:t> </w:t>
                </w:r>
                <w:r>
                  <w:rPr>
                    <w:rFonts w:ascii="Lucida Sans"/>
                    <w:color w:val="FFFFFF"/>
                    <w:sz w:val="20"/>
                  </w:rPr>
                  <w:t>Use</w:t>
                </w:r>
                <w:r>
                  <w:rPr>
                    <w:rFonts w:ascii="Lucida Sans"/>
                    <w:color w:val="FFFFFF"/>
                    <w:spacing w:val="-44"/>
                    <w:sz w:val="20"/>
                  </w:rPr>
                  <w:t> </w:t>
                </w:r>
                <w:r>
                  <w:rPr>
                    <w:rFonts w:ascii="Lucida Sans"/>
                    <w:color w:val="FFFFFF"/>
                    <w:sz w:val="20"/>
                  </w:rPr>
                  <w:t>Disorder</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1"/>
      <w:numFmt w:val="decimal"/>
      <w:lvlText w:val="%1"/>
      <w:lvlJc w:val="left"/>
      <w:pPr>
        <w:ind w:left="520" w:hanging="360"/>
        <w:jc w:val="right"/>
      </w:pPr>
      <w:rPr>
        <w:rFonts w:hint="default"/>
        <w:w w:val="99"/>
      </w:rPr>
    </w:lvl>
    <w:lvl w:ilvl="1">
      <w:start w:val="0"/>
      <w:numFmt w:val="bullet"/>
      <w:lvlText w:val="•"/>
      <w:lvlJc w:val="left"/>
      <w:pPr>
        <w:ind w:left="445" w:hanging="360"/>
      </w:pPr>
      <w:rPr>
        <w:rFonts w:hint="default"/>
      </w:rPr>
    </w:lvl>
    <w:lvl w:ilvl="2">
      <w:start w:val="0"/>
      <w:numFmt w:val="bullet"/>
      <w:lvlText w:val="•"/>
      <w:lvlJc w:val="left"/>
      <w:pPr>
        <w:ind w:left="371" w:hanging="360"/>
      </w:pPr>
      <w:rPr>
        <w:rFonts w:hint="default"/>
      </w:rPr>
    </w:lvl>
    <w:lvl w:ilvl="3">
      <w:start w:val="0"/>
      <w:numFmt w:val="bullet"/>
      <w:lvlText w:val="•"/>
      <w:lvlJc w:val="left"/>
      <w:pPr>
        <w:ind w:left="296" w:hanging="360"/>
      </w:pPr>
      <w:rPr>
        <w:rFonts w:hint="default"/>
      </w:rPr>
    </w:lvl>
    <w:lvl w:ilvl="4">
      <w:start w:val="0"/>
      <w:numFmt w:val="bullet"/>
      <w:lvlText w:val="•"/>
      <w:lvlJc w:val="left"/>
      <w:pPr>
        <w:ind w:left="222" w:hanging="360"/>
      </w:pPr>
      <w:rPr>
        <w:rFonts w:hint="default"/>
      </w:rPr>
    </w:lvl>
    <w:lvl w:ilvl="5">
      <w:start w:val="0"/>
      <w:numFmt w:val="bullet"/>
      <w:lvlText w:val="•"/>
      <w:lvlJc w:val="left"/>
      <w:pPr>
        <w:ind w:left="147" w:hanging="360"/>
      </w:pPr>
      <w:rPr>
        <w:rFonts w:hint="default"/>
      </w:rPr>
    </w:lvl>
    <w:lvl w:ilvl="6">
      <w:start w:val="0"/>
      <w:numFmt w:val="bullet"/>
      <w:lvlText w:val="•"/>
      <w:lvlJc w:val="left"/>
      <w:pPr>
        <w:ind w:left="73" w:hanging="360"/>
      </w:pPr>
      <w:rPr>
        <w:rFonts w:hint="default"/>
      </w:rPr>
    </w:lvl>
    <w:lvl w:ilvl="7">
      <w:start w:val="0"/>
      <w:numFmt w:val="bullet"/>
      <w:lvlText w:val="•"/>
      <w:lvlJc w:val="left"/>
      <w:pPr>
        <w:ind w:left="-1" w:hanging="360"/>
      </w:pPr>
      <w:rPr>
        <w:rFonts w:hint="default"/>
      </w:rPr>
    </w:lvl>
    <w:lvl w:ilvl="8">
      <w:start w:val="0"/>
      <w:numFmt w:val="bullet"/>
      <w:lvlText w:val="•"/>
      <w:lvlJc w:val="left"/>
      <w:pPr>
        <w:ind w:left="-76" w:hanging="360"/>
      </w:pPr>
      <w:rPr>
        <w:rFonts w:hint="default"/>
      </w:rPr>
    </w:lvl>
  </w:abstractNum>
  <w:abstractNum w:abstractNumId="11">
    <w:multiLevelType w:val="hybridMultilevel"/>
    <w:lvl w:ilvl="0">
      <w:start w:val="0"/>
      <w:numFmt w:val="bullet"/>
      <w:lvlText w:val="•"/>
      <w:lvlJc w:val="left"/>
      <w:pPr>
        <w:ind w:left="5801" w:hanging="270"/>
      </w:pPr>
      <w:rPr>
        <w:rFonts w:hint="default" w:ascii="Arial" w:hAnsi="Arial" w:eastAsia="Arial" w:cs="Arial"/>
        <w:color w:val="147592"/>
        <w:w w:val="100"/>
        <w:position w:val="-3"/>
        <w:sz w:val="28"/>
        <w:szCs w:val="28"/>
      </w:rPr>
    </w:lvl>
    <w:lvl w:ilvl="1">
      <w:start w:val="0"/>
      <w:numFmt w:val="bullet"/>
      <w:lvlText w:val="•"/>
      <w:lvlJc w:val="left"/>
      <w:pPr>
        <w:ind w:left="6256" w:hanging="270"/>
      </w:pPr>
      <w:rPr>
        <w:rFonts w:hint="default"/>
      </w:rPr>
    </w:lvl>
    <w:lvl w:ilvl="2">
      <w:start w:val="0"/>
      <w:numFmt w:val="bullet"/>
      <w:lvlText w:val="•"/>
      <w:lvlJc w:val="left"/>
      <w:pPr>
        <w:ind w:left="6712" w:hanging="270"/>
      </w:pPr>
      <w:rPr>
        <w:rFonts w:hint="default"/>
      </w:rPr>
    </w:lvl>
    <w:lvl w:ilvl="3">
      <w:start w:val="0"/>
      <w:numFmt w:val="bullet"/>
      <w:lvlText w:val="•"/>
      <w:lvlJc w:val="left"/>
      <w:pPr>
        <w:ind w:left="7168" w:hanging="270"/>
      </w:pPr>
      <w:rPr>
        <w:rFonts w:hint="default"/>
      </w:rPr>
    </w:lvl>
    <w:lvl w:ilvl="4">
      <w:start w:val="0"/>
      <w:numFmt w:val="bullet"/>
      <w:lvlText w:val="•"/>
      <w:lvlJc w:val="left"/>
      <w:pPr>
        <w:ind w:left="7624" w:hanging="270"/>
      </w:pPr>
      <w:rPr>
        <w:rFonts w:hint="default"/>
      </w:rPr>
    </w:lvl>
    <w:lvl w:ilvl="5">
      <w:start w:val="0"/>
      <w:numFmt w:val="bullet"/>
      <w:lvlText w:val="•"/>
      <w:lvlJc w:val="left"/>
      <w:pPr>
        <w:ind w:left="8080" w:hanging="270"/>
      </w:pPr>
      <w:rPr>
        <w:rFonts w:hint="default"/>
      </w:rPr>
    </w:lvl>
    <w:lvl w:ilvl="6">
      <w:start w:val="0"/>
      <w:numFmt w:val="bullet"/>
      <w:lvlText w:val="•"/>
      <w:lvlJc w:val="left"/>
      <w:pPr>
        <w:ind w:left="8536" w:hanging="270"/>
      </w:pPr>
      <w:rPr>
        <w:rFonts w:hint="default"/>
      </w:rPr>
    </w:lvl>
    <w:lvl w:ilvl="7">
      <w:start w:val="0"/>
      <w:numFmt w:val="bullet"/>
      <w:lvlText w:val="•"/>
      <w:lvlJc w:val="left"/>
      <w:pPr>
        <w:ind w:left="8992" w:hanging="270"/>
      </w:pPr>
      <w:rPr>
        <w:rFonts w:hint="default"/>
      </w:rPr>
    </w:lvl>
    <w:lvl w:ilvl="8">
      <w:start w:val="0"/>
      <w:numFmt w:val="bullet"/>
      <w:lvlText w:val="•"/>
      <w:lvlJc w:val="left"/>
      <w:pPr>
        <w:ind w:left="9448" w:hanging="270"/>
      </w:pPr>
      <w:rPr>
        <w:rFonts w:hint="default"/>
      </w:rPr>
    </w:lvl>
  </w:abstractNum>
  <w:abstractNum w:abstractNumId="10">
    <w:multiLevelType w:val="hybridMultilevel"/>
    <w:lvl w:ilvl="0">
      <w:start w:val="0"/>
      <w:numFmt w:val="bullet"/>
      <w:lvlText w:val="•"/>
      <w:lvlJc w:val="left"/>
      <w:pPr>
        <w:ind w:left="450" w:hanging="180"/>
      </w:pPr>
      <w:rPr>
        <w:rFonts w:hint="default" w:ascii="Arial" w:hAnsi="Arial" w:eastAsia="Arial" w:cs="Arial"/>
        <w:color w:val="147592"/>
        <w:w w:val="100"/>
        <w:position w:val="-3"/>
        <w:sz w:val="28"/>
        <w:szCs w:val="28"/>
      </w:rPr>
    </w:lvl>
    <w:lvl w:ilvl="1">
      <w:start w:val="0"/>
      <w:numFmt w:val="bullet"/>
      <w:lvlText w:val="•"/>
      <w:lvlJc w:val="left"/>
      <w:pPr>
        <w:ind w:left="1419" w:hanging="180"/>
      </w:pPr>
      <w:rPr>
        <w:rFonts w:hint="default"/>
      </w:rPr>
    </w:lvl>
    <w:lvl w:ilvl="2">
      <w:start w:val="0"/>
      <w:numFmt w:val="bullet"/>
      <w:lvlText w:val="•"/>
      <w:lvlJc w:val="left"/>
      <w:pPr>
        <w:ind w:left="2379" w:hanging="180"/>
      </w:pPr>
      <w:rPr>
        <w:rFonts w:hint="default"/>
      </w:rPr>
    </w:lvl>
    <w:lvl w:ilvl="3">
      <w:start w:val="0"/>
      <w:numFmt w:val="bullet"/>
      <w:lvlText w:val="•"/>
      <w:lvlJc w:val="left"/>
      <w:pPr>
        <w:ind w:left="3339" w:hanging="180"/>
      </w:pPr>
      <w:rPr>
        <w:rFonts w:hint="default"/>
      </w:rPr>
    </w:lvl>
    <w:lvl w:ilvl="4">
      <w:start w:val="0"/>
      <w:numFmt w:val="bullet"/>
      <w:lvlText w:val="•"/>
      <w:lvlJc w:val="left"/>
      <w:pPr>
        <w:ind w:left="4299" w:hanging="180"/>
      </w:pPr>
      <w:rPr>
        <w:rFonts w:hint="default"/>
      </w:rPr>
    </w:lvl>
    <w:lvl w:ilvl="5">
      <w:start w:val="0"/>
      <w:numFmt w:val="bullet"/>
      <w:lvlText w:val="•"/>
      <w:lvlJc w:val="left"/>
      <w:pPr>
        <w:ind w:left="5259" w:hanging="180"/>
      </w:pPr>
      <w:rPr>
        <w:rFonts w:hint="default"/>
      </w:rPr>
    </w:lvl>
    <w:lvl w:ilvl="6">
      <w:start w:val="0"/>
      <w:numFmt w:val="bullet"/>
      <w:lvlText w:val="•"/>
      <w:lvlJc w:val="left"/>
      <w:pPr>
        <w:ind w:left="6218" w:hanging="180"/>
      </w:pPr>
      <w:rPr>
        <w:rFonts w:hint="default"/>
      </w:rPr>
    </w:lvl>
    <w:lvl w:ilvl="7">
      <w:start w:val="0"/>
      <w:numFmt w:val="bullet"/>
      <w:lvlText w:val="•"/>
      <w:lvlJc w:val="left"/>
      <w:pPr>
        <w:ind w:left="7178" w:hanging="180"/>
      </w:pPr>
      <w:rPr>
        <w:rFonts w:hint="default"/>
      </w:rPr>
    </w:lvl>
    <w:lvl w:ilvl="8">
      <w:start w:val="0"/>
      <w:numFmt w:val="bullet"/>
      <w:lvlText w:val="•"/>
      <w:lvlJc w:val="left"/>
      <w:pPr>
        <w:ind w:left="8138" w:hanging="180"/>
      </w:pPr>
      <w:rPr>
        <w:rFonts w:hint="default"/>
      </w:rPr>
    </w:lvl>
  </w:abstractNum>
  <w:abstractNum w:abstractNumId="9">
    <w:multiLevelType w:val="hybridMultilevel"/>
    <w:lvl w:ilvl="0">
      <w:start w:val="0"/>
      <w:numFmt w:val="bullet"/>
      <w:lvlText w:val="•"/>
      <w:lvlJc w:val="left"/>
      <w:pPr>
        <w:ind w:left="450" w:hanging="180"/>
      </w:pPr>
      <w:rPr>
        <w:rFonts w:hint="default" w:ascii="Arial" w:hAnsi="Arial" w:eastAsia="Arial" w:cs="Arial"/>
        <w:color w:val="137692"/>
        <w:w w:val="100"/>
        <w:position w:val="-3"/>
        <w:sz w:val="28"/>
        <w:szCs w:val="28"/>
      </w:rPr>
    </w:lvl>
    <w:lvl w:ilvl="1">
      <w:start w:val="0"/>
      <w:numFmt w:val="bullet"/>
      <w:lvlText w:val="•"/>
      <w:lvlJc w:val="left"/>
      <w:pPr>
        <w:ind w:left="881" w:hanging="180"/>
      </w:pPr>
      <w:rPr>
        <w:rFonts w:hint="default"/>
      </w:rPr>
    </w:lvl>
    <w:lvl w:ilvl="2">
      <w:start w:val="0"/>
      <w:numFmt w:val="bullet"/>
      <w:lvlText w:val="•"/>
      <w:lvlJc w:val="left"/>
      <w:pPr>
        <w:ind w:left="1322" w:hanging="180"/>
      </w:pPr>
      <w:rPr>
        <w:rFonts w:hint="default"/>
      </w:rPr>
    </w:lvl>
    <w:lvl w:ilvl="3">
      <w:start w:val="0"/>
      <w:numFmt w:val="bullet"/>
      <w:lvlText w:val="•"/>
      <w:lvlJc w:val="left"/>
      <w:pPr>
        <w:ind w:left="1763" w:hanging="180"/>
      </w:pPr>
      <w:rPr>
        <w:rFonts w:hint="default"/>
      </w:rPr>
    </w:lvl>
    <w:lvl w:ilvl="4">
      <w:start w:val="0"/>
      <w:numFmt w:val="bullet"/>
      <w:lvlText w:val="•"/>
      <w:lvlJc w:val="left"/>
      <w:pPr>
        <w:ind w:left="2204" w:hanging="180"/>
      </w:pPr>
      <w:rPr>
        <w:rFonts w:hint="default"/>
      </w:rPr>
    </w:lvl>
    <w:lvl w:ilvl="5">
      <w:start w:val="0"/>
      <w:numFmt w:val="bullet"/>
      <w:lvlText w:val="•"/>
      <w:lvlJc w:val="left"/>
      <w:pPr>
        <w:ind w:left="2645" w:hanging="180"/>
      </w:pPr>
      <w:rPr>
        <w:rFonts w:hint="default"/>
      </w:rPr>
    </w:lvl>
    <w:lvl w:ilvl="6">
      <w:start w:val="0"/>
      <w:numFmt w:val="bullet"/>
      <w:lvlText w:val="•"/>
      <w:lvlJc w:val="left"/>
      <w:pPr>
        <w:ind w:left="3086" w:hanging="180"/>
      </w:pPr>
      <w:rPr>
        <w:rFonts w:hint="default"/>
      </w:rPr>
    </w:lvl>
    <w:lvl w:ilvl="7">
      <w:start w:val="0"/>
      <w:numFmt w:val="bullet"/>
      <w:lvlText w:val="•"/>
      <w:lvlJc w:val="left"/>
      <w:pPr>
        <w:ind w:left="3527" w:hanging="180"/>
      </w:pPr>
      <w:rPr>
        <w:rFonts w:hint="default"/>
      </w:rPr>
    </w:lvl>
    <w:lvl w:ilvl="8">
      <w:start w:val="0"/>
      <w:numFmt w:val="bullet"/>
      <w:lvlText w:val="•"/>
      <w:lvlJc w:val="left"/>
      <w:pPr>
        <w:ind w:left="3968" w:hanging="180"/>
      </w:pPr>
      <w:rPr>
        <w:rFonts w:hint="default"/>
      </w:rPr>
    </w:lvl>
  </w:abstractNum>
  <w:abstractNum w:abstractNumId="8">
    <w:multiLevelType w:val="hybridMultilevel"/>
    <w:lvl w:ilvl="0">
      <w:start w:val="0"/>
      <w:numFmt w:val="bullet"/>
      <w:lvlText w:val="•"/>
      <w:lvlJc w:val="left"/>
      <w:pPr>
        <w:ind w:left="450" w:hanging="180"/>
      </w:pPr>
      <w:rPr>
        <w:rFonts w:hint="default" w:ascii="Arial" w:hAnsi="Arial" w:eastAsia="Arial" w:cs="Arial"/>
        <w:color w:val="137692"/>
        <w:w w:val="100"/>
        <w:position w:val="-3"/>
        <w:sz w:val="28"/>
        <w:szCs w:val="28"/>
      </w:rPr>
    </w:lvl>
    <w:lvl w:ilvl="1">
      <w:start w:val="0"/>
      <w:numFmt w:val="bullet"/>
      <w:lvlText w:val="•"/>
      <w:lvlJc w:val="left"/>
      <w:pPr>
        <w:ind w:left="1420" w:hanging="180"/>
      </w:pPr>
      <w:rPr>
        <w:rFonts w:hint="default"/>
      </w:rPr>
    </w:lvl>
    <w:lvl w:ilvl="2">
      <w:start w:val="0"/>
      <w:numFmt w:val="bullet"/>
      <w:lvlText w:val="•"/>
      <w:lvlJc w:val="left"/>
      <w:pPr>
        <w:ind w:left="2380" w:hanging="180"/>
      </w:pPr>
      <w:rPr>
        <w:rFonts w:hint="default"/>
      </w:rPr>
    </w:lvl>
    <w:lvl w:ilvl="3">
      <w:start w:val="0"/>
      <w:numFmt w:val="bullet"/>
      <w:lvlText w:val="•"/>
      <w:lvlJc w:val="left"/>
      <w:pPr>
        <w:ind w:left="3340" w:hanging="180"/>
      </w:pPr>
      <w:rPr>
        <w:rFonts w:hint="default"/>
      </w:rPr>
    </w:lvl>
    <w:lvl w:ilvl="4">
      <w:start w:val="0"/>
      <w:numFmt w:val="bullet"/>
      <w:lvlText w:val="•"/>
      <w:lvlJc w:val="left"/>
      <w:pPr>
        <w:ind w:left="4300" w:hanging="180"/>
      </w:pPr>
      <w:rPr>
        <w:rFonts w:hint="default"/>
      </w:rPr>
    </w:lvl>
    <w:lvl w:ilvl="5">
      <w:start w:val="0"/>
      <w:numFmt w:val="bullet"/>
      <w:lvlText w:val="•"/>
      <w:lvlJc w:val="left"/>
      <w:pPr>
        <w:ind w:left="5260" w:hanging="180"/>
      </w:pPr>
      <w:rPr>
        <w:rFonts w:hint="default"/>
      </w:rPr>
    </w:lvl>
    <w:lvl w:ilvl="6">
      <w:start w:val="0"/>
      <w:numFmt w:val="bullet"/>
      <w:lvlText w:val="•"/>
      <w:lvlJc w:val="left"/>
      <w:pPr>
        <w:ind w:left="6220" w:hanging="180"/>
      </w:pPr>
      <w:rPr>
        <w:rFonts w:hint="default"/>
      </w:rPr>
    </w:lvl>
    <w:lvl w:ilvl="7">
      <w:start w:val="0"/>
      <w:numFmt w:val="bullet"/>
      <w:lvlText w:val="•"/>
      <w:lvlJc w:val="left"/>
      <w:pPr>
        <w:ind w:left="7180" w:hanging="180"/>
      </w:pPr>
      <w:rPr>
        <w:rFonts w:hint="default"/>
      </w:rPr>
    </w:lvl>
    <w:lvl w:ilvl="8">
      <w:start w:val="0"/>
      <w:numFmt w:val="bullet"/>
      <w:lvlText w:val="•"/>
      <w:lvlJc w:val="left"/>
      <w:pPr>
        <w:ind w:left="8140" w:hanging="180"/>
      </w:pPr>
      <w:rPr>
        <w:rFonts w:hint="default"/>
      </w:rPr>
    </w:lvl>
  </w:abstractNum>
  <w:abstractNum w:abstractNumId="7">
    <w:multiLevelType w:val="hybridMultilevel"/>
    <w:lvl w:ilvl="0">
      <w:start w:val="0"/>
      <w:numFmt w:val="bullet"/>
      <w:lvlText w:val="•"/>
      <w:lvlJc w:val="left"/>
      <w:pPr>
        <w:ind w:left="658" w:hanging="180"/>
      </w:pPr>
      <w:rPr>
        <w:rFonts w:hint="default" w:ascii="Arial" w:hAnsi="Arial" w:eastAsia="Arial" w:cs="Arial"/>
        <w:color w:val="84171A"/>
        <w:w w:val="100"/>
        <w:sz w:val="24"/>
        <w:szCs w:val="24"/>
      </w:rPr>
    </w:lvl>
    <w:lvl w:ilvl="1">
      <w:start w:val="0"/>
      <w:numFmt w:val="bullet"/>
      <w:lvlText w:val="•"/>
      <w:lvlJc w:val="left"/>
      <w:pPr>
        <w:ind w:left="1108" w:hanging="180"/>
      </w:pPr>
      <w:rPr>
        <w:rFonts w:hint="default"/>
      </w:rPr>
    </w:lvl>
    <w:lvl w:ilvl="2">
      <w:start w:val="0"/>
      <w:numFmt w:val="bullet"/>
      <w:lvlText w:val="•"/>
      <w:lvlJc w:val="left"/>
      <w:pPr>
        <w:ind w:left="1556" w:hanging="180"/>
      </w:pPr>
      <w:rPr>
        <w:rFonts w:hint="default"/>
      </w:rPr>
    </w:lvl>
    <w:lvl w:ilvl="3">
      <w:start w:val="0"/>
      <w:numFmt w:val="bullet"/>
      <w:lvlText w:val="•"/>
      <w:lvlJc w:val="left"/>
      <w:pPr>
        <w:ind w:left="2004" w:hanging="180"/>
      </w:pPr>
      <w:rPr>
        <w:rFonts w:hint="default"/>
      </w:rPr>
    </w:lvl>
    <w:lvl w:ilvl="4">
      <w:start w:val="0"/>
      <w:numFmt w:val="bullet"/>
      <w:lvlText w:val="•"/>
      <w:lvlJc w:val="left"/>
      <w:pPr>
        <w:ind w:left="2452" w:hanging="180"/>
      </w:pPr>
      <w:rPr>
        <w:rFonts w:hint="default"/>
      </w:rPr>
    </w:lvl>
    <w:lvl w:ilvl="5">
      <w:start w:val="0"/>
      <w:numFmt w:val="bullet"/>
      <w:lvlText w:val="•"/>
      <w:lvlJc w:val="left"/>
      <w:pPr>
        <w:ind w:left="2900" w:hanging="180"/>
      </w:pPr>
      <w:rPr>
        <w:rFonts w:hint="default"/>
      </w:rPr>
    </w:lvl>
    <w:lvl w:ilvl="6">
      <w:start w:val="0"/>
      <w:numFmt w:val="bullet"/>
      <w:lvlText w:val="•"/>
      <w:lvlJc w:val="left"/>
      <w:pPr>
        <w:ind w:left="3348" w:hanging="180"/>
      </w:pPr>
      <w:rPr>
        <w:rFonts w:hint="default"/>
      </w:rPr>
    </w:lvl>
    <w:lvl w:ilvl="7">
      <w:start w:val="0"/>
      <w:numFmt w:val="bullet"/>
      <w:lvlText w:val="•"/>
      <w:lvlJc w:val="left"/>
      <w:pPr>
        <w:ind w:left="3796" w:hanging="180"/>
      </w:pPr>
      <w:rPr>
        <w:rFonts w:hint="default"/>
      </w:rPr>
    </w:lvl>
    <w:lvl w:ilvl="8">
      <w:start w:val="0"/>
      <w:numFmt w:val="bullet"/>
      <w:lvlText w:val="•"/>
      <w:lvlJc w:val="left"/>
      <w:pPr>
        <w:ind w:left="4244" w:hanging="180"/>
      </w:pPr>
      <w:rPr>
        <w:rFonts w:hint="default"/>
      </w:rPr>
    </w:lvl>
  </w:abstractNum>
  <w:abstractNum w:abstractNumId="6">
    <w:multiLevelType w:val="hybridMultilevel"/>
    <w:lvl w:ilvl="0">
      <w:start w:val="0"/>
      <w:numFmt w:val="bullet"/>
      <w:lvlText w:val="•"/>
      <w:lvlJc w:val="left"/>
      <w:pPr>
        <w:ind w:left="432" w:hanging="180"/>
      </w:pPr>
      <w:rPr>
        <w:rFonts w:hint="default" w:ascii="Arial" w:hAnsi="Arial" w:eastAsia="Arial" w:cs="Arial"/>
        <w:color w:val="147592"/>
        <w:w w:val="100"/>
        <w:position w:val="-3"/>
        <w:sz w:val="28"/>
        <w:szCs w:val="28"/>
      </w:rPr>
    </w:lvl>
    <w:lvl w:ilvl="1">
      <w:start w:val="0"/>
      <w:numFmt w:val="bullet"/>
      <w:lvlText w:val="•"/>
      <w:lvlJc w:val="left"/>
      <w:pPr>
        <w:ind w:left="1402" w:hanging="180"/>
      </w:pPr>
      <w:rPr>
        <w:rFonts w:hint="default"/>
      </w:rPr>
    </w:lvl>
    <w:lvl w:ilvl="2">
      <w:start w:val="0"/>
      <w:numFmt w:val="bullet"/>
      <w:lvlText w:val="•"/>
      <w:lvlJc w:val="left"/>
      <w:pPr>
        <w:ind w:left="2364" w:hanging="180"/>
      </w:pPr>
      <w:rPr>
        <w:rFonts w:hint="default"/>
      </w:rPr>
    </w:lvl>
    <w:lvl w:ilvl="3">
      <w:start w:val="0"/>
      <w:numFmt w:val="bullet"/>
      <w:lvlText w:val="•"/>
      <w:lvlJc w:val="left"/>
      <w:pPr>
        <w:ind w:left="3326" w:hanging="180"/>
      </w:pPr>
      <w:rPr>
        <w:rFonts w:hint="default"/>
      </w:rPr>
    </w:lvl>
    <w:lvl w:ilvl="4">
      <w:start w:val="0"/>
      <w:numFmt w:val="bullet"/>
      <w:lvlText w:val="•"/>
      <w:lvlJc w:val="left"/>
      <w:pPr>
        <w:ind w:left="4288" w:hanging="180"/>
      </w:pPr>
      <w:rPr>
        <w:rFonts w:hint="default"/>
      </w:rPr>
    </w:lvl>
    <w:lvl w:ilvl="5">
      <w:start w:val="0"/>
      <w:numFmt w:val="bullet"/>
      <w:lvlText w:val="•"/>
      <w:lvlJc w:val="left"/>
      <w:pPr>
        <w:ind w:left="5250" w:hanging="180"/>
      </w:pPr>
      <w:rPr>
        <w:rFonts w:hint="default"/>
      </w:rPr>
    </w:lvl>
    <w:lvl w:ilvl="6">
      <w:start w:val="0"/>
      <w:numFmt w:val="bullet"/>
      <w:lvlText w:val="•"/>
      <w:lvlJc w:val="left"/>
      <w:pPr>
        <w:ind w:left="6212" w:hanging="180"/>
      </w:pPr>
      <w:rPr>
        <w:rFonts w:hint="default"/>
      </w:rPr>
    </w:lvl>
    <w:lvl w:ilvl="7">
      <w:start w:val="0"/>
      <w:numFmt w:val="bullet"/>
      <w:lvlText w:val="•"/>
      <w:lvlJc w:val="left"/>
      <w:pPr>
        <w:ind w:left="7174" w:hanging="180"/>
      </w:pPr>
      <w:rPr>
        <w:rFonts w:hint="default"/>
      </w:rPr>
    </w:lvl>
    <w:lvl w:ilvl="8">
      <w:start w:val="0"/>
      <w:numFmt w:val="bullet"/>
      <w:lvlText w:val="•"/>
      <w:lvlJc w:val="left"/>
      <w:pPr>
        <w:ind w:left="8136" w:hanging="180"/>
      </w:pPr>
      <w:rPr>
        <w:rFonts w:hint="default"/>
      </w:rPr>
    </w:lvl>
  </w:abstractNum>
  <w:abstractNum w:abstractNumId="5">
    <w:multiLevelType w:val="hybridMultilevel"/>
    <w:lvl w:ilvl="0">
      <w:start w:val="0"/>
      <w:numFmt w:val="bullet"/>
      <w:lvlText w:val="•"/>
      <w:lvlJc w:val="left"/>
      <w:pPr>
        <w:ind w:left="584" w:hanging="180"/>
      </w:pPr>
      <w:rPr>
        <w:rFonts w:hint="default" w:ascii="Arial" w:hAnsi="Arial" w:eastAsia="Arial" w:cs="Arial"/>
        <w:color w:val="147592"/>
        <w:w w:val="100"/>
        <w:position w:val="-3"/>
        <w:sz w:val="28"/>
        <w:szCs w:val="28"/>
      </w:rPr>
    </w:lvl>
    <w:lvl w:ilvl="1">
      <w:start w:val="0"/>
      <w:numFmt w:val="bullet"/>
      <w:lvlText w:val="•"/>
      <w:lvlJc w:val="left"/>
      <w:pPr>
        <w:ind w:left="1026" w:hanging="180"/>
      </w:pPr>
      <w:rPr>
        <w:rFonts w:hint="default"/>
      </w:rPr>
    </w:lvl>
    <w:lvl w:ilvl="2">
      <w:start w:val="0"/>
      <w:numFmt w:val="bullet"/>
      <w:lvlText w:val="•"/>
      <w:lvlJc w:val="left"/>
      <w:pPr>
        <w:ind w:left="1473" w:hanging="180"/>
      </w:pPr>
      <w:rPr>
        <w:rFonts w:hint="default"/>
      </w:rPr>
    </w:lvl>
    <w:lvl w:ilvl="3">
      <w:start w:val="0"/>
      <w:numFmt w:val="bullet"/>
      <w:lvlText w:val="•"/>
      <w:lvlJc w:val="left"/>
      <w:pPr>
        <w:ind w:left="1920" w:hanging="180"/>
      </w:pPr>
      <w:rPr>
        <w:rFonts w:hint="default"/>
      </w:rPr>
    </w:lvl>
    <w:lvl w:ilvl="4">
      <w:start w:val="0"/>
      <w:numFmt w:val="bullet"/>
      <w:lvlText w:val="•"/>
      <w:lvlJc w:val="left"/>
      <w:pPr>
        <w:ind w:left="2367" w:hanging="180"/>
      </w:pPr>
      <w:rPr>
        <w:rFonts w:hint="default"/>
      </w:rPr>
    </w:lvl>
    <w:lvl w:ilvl="5">
      <w:start w:val="0"/>
      <w:numFmt w:val="bullet"/>
      <w:lvlText w:val="•"/>
      <w:lvlJc w:val="left"/>
      <w:pPr>
        <w:ind w:left="2813" w:hanging="180"/>
      </w:pPr>
      <w:rPr>
        <w:rFonts w:hint="default"/>
      </w:rPr>
    </w:lvl>
    <w:lvl w:ilvl="6">
      <w:start w:val="0"/>
      <w:numFmt w:val="bullet"/>
      <w:lvlText w:val="•"/>
      <w:lvlJc w:val="left"/>
      <w:pPr>
        <w:ind w:left="3260" w:hanging="180"/>
      </w:pPr>
      <w:rPr>
        <w:rFonts w:hint="default"/>
      </w:rPr>
    </w:lvl>
    <w:lvl w:ilvl="7">
      <w:start w:val="0"/>
      <w:numFmt w:val="bullet"/>
      <w:lvlText w:val="•"/>
      <w:lvlJc w:val="left"/>
      <w:pPr>
        <w:ind w:left="3707" w:hanging="180"/>
      </w:pPr>
      <w:rPr>
        <w:rFonts w:hint="default"/>
      </w:rPr>
    </w:lvl>
    <w:lvl w:ilvl="8">
      <w:start w:val="0"/>
      <w:numFmt w:val="bullet"/>
      <w:lvlText w:val="•"/>
      <w:lvlJc w:val="left"/>
      <w:pPr>
        <w:ind w:left="4154" w:hanging="180"/>
      </w:pPr>
      <w:rPr>
        <w:rFonts w:hint="default"/>
      </w:rPr>
    </w:lvl>
  </w:abstractNum>
  <w:abstractNum w:abstractNumId="4">
    <w:multiLevelType w:val="hybridMultilevel"/>
    <w:lvl w:ilvl="0">
      <w:start w:val="0"/>
      <w:numFmt w:val="bullet"/>
      <w:lvlText w:val="•"/>
      <w:lvlJc w:val="left"/>
      <w:pPr>
        <w:ind w:left="450" w:hanging="180"/>
      </w:pPr>
      <w:rPr>
        <w:rFonts w:hint="default" w:ascii="Arial" w:hAnsi="Arial" w:eastAsia="Arial" w:cs="Arial"/>
        <w:color w:val="367E9A"/>
        <w:w w:val="100"/>
        <w:position w:val="-3"/>
        <w:sz w:val="28"/>
        <w:szCs w:val="28"/>
      </w:rPr>
    </w:lvl>
    <w:lvl w:ilvl="1">
      <w:start w:val="0"/>
      <w:numFmt w:val="bullet"/>
      <w:lvlText w:val="-"/>
      <w:lvlJc w:val="left"/>
      <w:pPr>
        <w:ind w:left="736" w:hanging="270"/>
      </w:pPr>
      <w:rPr>
        <w:rFonts w:hint="default" w:ascii="Arial" w:hAnsi="Arial" w:eastAsia="Arial" w:cs="Arial"/>
        <w:color w:val="147592"/>
        <w:w w:val="175"/>
        <w:sz w:val="24"/>
        <w:szCs w:val="24"/>
      </w:rPr>
    </w:lvl>
    <w:lvl w:ilvl="2">
      <w:start w:val="0"/>
      <w:numFmt w:val="bullet"/>
      <w:lvlText w:val="•"/>
      <w:lvlJc w:val="left"/>
      <w:pPr>
        <w:ind w:left="650" w:hanging="270"/>
      </w:pPr>
      <w:rPr>
        <w:rFonts w:hint="default"/>
      </w:rPr>
    </w:lvl>
    <w:lvl w:ilvl="3">
      <w:start w:val="0"/>
      <w:numFmt w:val="bullet"/>
      <w:lvlText w:val="•"/>
      <w:lvlJc w:val="left"/>
      <w:pPr>
        <w:ind w:left="560" w:hanging="270"/>
      </w:pPr>
      <w:rPr>
        <w:rFonts w:hint="default"/>
      </w:rPr>
    </w:lvl>
    <w:lvl w:ilvl="4">
      <w:start w:val="0"/>
      <w:numFmt w:val="bullet"/>
      <w:lvlText w:val="•"/>
      <w:lvlJc w:val="left"/>
      <w:pPr>
        <w:ind w:left="471" w:hanging="270"/>
      </w:pPr>
      <w:rPr>
        <w:rFonts w:hint="default"/>
      </w:rPr>
    </w:lvl>
    <w:lvl w:ilvl="5">
      <w:start w:val="0"/>
      <w:numFmt w:val="bullet"/>
      <w:lvlText w:val="•"/>
      <w:lvlJc w:val="left"/>
      <w:pPr>
        <w:ind w:left="381" w:hanging="270"/>
      </w:pPr>
      <w:rPr>
        <w:rFonts w:hint="default"/>
      </w:rPr>
    </w:lvl>
    <w:lvl w:ilvl="6">
      <w:start w:val="0"/>
      <w:numFmt w:val="bullet"/>
      <w:lvlText w:val="•"/>
      <w:lvlJc w:val="left"/>
      <w:pPr>
        <w:ind w:left="291" w:hanging="270"/>
      </w:pPr>
      <w:rPr>
        <w:rFonts w:hint="default"/>
      </w:rPr>
    </w:lvl>
    <w:lvl w:ilvl="7">
      <w:start w:val="0"/>
      <w:numFmt w:val="bullet"/>
      <w:lvlText w:val="•"/>
      <w:lvlJc w:val="left"/>
      <w:pPr>
        <w:ind w:left="202" w:hanging="270"/>
      </w:pPr>
      <w:rPr>
        <w:rFonts w:hint="default"/>
      </w:rPr>
    </w:lvl>
    <w:lvl w:ilvl="8">
      <w:start w:val="0"/>
      <w:numFmt w:val="bullet"/>
      <w:lvlText w:val="•"/>
      <w:lvlJc w:val="left"/>
      <w:pPr>
        <w:ind w:left="112" w:hanging="270"/>
      </w:pPr>
      <w:rPr>
        <w:rFonts w:hint="default"/>
      </w:rPr>
    </w:lvl>
  </w:abstractNum>
  <w:abstractNum w:abstractNumId="3">
    <w:multiLevelType w:val="hybridMultilevel"/>
    <w:lvl w:ilvl="0">
      <w:start w:val="0"/>
      <w:numFmt w:val="bullet"/>
      <w:lvlText w:val="•"/>
      <w:lvlJc w:val="left"/>
      <w:pPr>
        <w:ind w:left="604" w:hanging="180"/>
      </w:pPr>
      <w:rPr>
        <w:rFonts w:hint="default" w:ascii="Arial" w:hAnsi="Arial" w:eastAsia="Arial" w:cs="Arial"/>
        <w:color w:val="367E9A"/>
        <w:w w:val="100"/>
        <w:sz w:val="28"/>
        <w:szCs w:val="28"/>
      </w:rPr>
    </w:lvl>
    <w:lvl w:ilvl="1">
      <w:start w:val="0"/>
      <w:numFmt w:val="bullet"/>
      <w:lvlText w:val="•"/>
      <w:lvlJc w:val="left"/>
      <w:pPr>
        <w:ind w:left="1048" w:hanging="180"/>
      </w:pPr>
      <w:rPr>
        <w:rFonts w:hint="default"/>
      </w:rPr>
    </w:lvl>
    <w:lvl w:ilvl="2">
      <w:start w:val="0"/>
      <w:numFmt w:val="bullet"/>
      <w:lvlText w:val="•"/>
      <w:lvlJc w:val="left"/>
      <w:pPr>
        <w:ind w:left="1496" w:hanging="180"/>
      </w:pPr>
      <w:rPr>
        <w:rFonts w:hint="default"/>
      </w:rPr>
    </w:lvl>
    <w:lvl w:ilvl="3">
      <w:start w:val="0"/>
      <w:numFmt w:val="bullet"/>
      <w:lvlText w:val="•"/>
      <w:lvlJc w:val="left"/>
      <w:pPr>
        <w:ind w:left="1944" w:hanging="180"/>
      </w:pPr>
      <w:rPr>
        <w:rFonts w:hint="default"/>
      </w:rPr>
    </w:lvl>
    <w:lvl w:ilvl="4">
      <w:start w:val="0"/>
      <w:numFmt w:val="bullet"/>
      <w:lvlText w:val="•"/>
      <w:lvlJc w:val="left"/>
      <w:pPr>
        <w:ind w:left="2392" w:hanging="180"/>
      </w:pPr>
      <w:rPr>
        <w:rFonts w:hint="default"/>
      </w:rPr>
    </w:lvl>
    <w:lvl w:ilvl="5">
      <w:start w:val="0"/>
      <w:numFmt w:val="bullet"/>
      <w:lvlText w:val="•"/>
      <w:lvlJc w:val="left"/>
      <w:pPr>
        <w:ind w:left="2841" w:hanging="180"/>
      </w:pPr>
      <w:rPr>
        <w:rFonts w:hint="default"/>
      </w:rPr>
    </w:lvl>
    <w:lvl w:ilvl="6">
      <w:start w:val="0"/>
      <w:numFmt w:val="bullet"/>
      <w:lvlText w:val="•"/>
      <w:lvlJc w:val="left"/>
      <w:pPr>
        <w:ind w:left="3289" w:hanging="180"/>
      </w:pPr>
      <w:rPr>
        <w:rFonts w:hint="default"/>
      </w:rPr>
    </w:lvl>
    <w:lvl w:ilvl="7">
      <w:start w:val="0"/>
      <w:numFmt w:val="bullet"/>
      <w:lvlText w:val="•"/>
      <w:lvlJc w:val="left"/>
      <w:pPr>
        <w:ind w:left="3737" w:hanging="180"/>
      </w:pPr>
      <w:rPr>
        <w:rFonts w:hint="default"/>
      </w:rPr>
    </w:lvl>
    <w:lvl w:ilvl="8">
      <w:start w:val="0"/>
      <w:numFmt w:val="bullet"/>
      <w:lvlText w:val="•"/>
      <w:lvlJc w:val="left"/>
      <w:pPr>
        <w:ind w:left="4185" w:hanging="180"/>
      </w:pPr>
      <w:rPr>
        <w:rFonts w:hint="default"/>
      </w:rPr>
    </w:lvl>
  </w:abstractNum>
  <w:abstractNum w:abstractNumId="2">
    <w:multiLevelType w:val="hybridMultilevel"/>
    <w:lvl w:ilvl="0">
      <w:start w:val="0"/>
      <w:numFmt w:val="bullet"/>
      <w:lvlText w:val="•"/>
      <w:lvlJc w:val="left"/>
      <w:pPr>
        <w:ind w:left="430" w:hanging="270"/>
      </w:pPr>
      <w:rPr>
        <w:rFonts w:hint="default"/>
        <w:w w:val="100"/>
        <w:position w:val="-3"/>
      </w:rPr>
    </w:lvl>
    <w:lvl w:ilvl="1">
      <w:start w:val="0"/>
      <w:numFmt w:val="bullet"/>
      <w:lvlText w:val="-"/>
      <w:lvlJc w:val="left"/>
      <w:pPr>
        <w:ind w:left="736" w:hanging="270"/>
      </w:pPr>
      <w:rPr>
        <w:rFonts w:hint="default"/>
        <w:w w:val="175"/>
      </w:rPr>
    </w:lvl>
    <w:lvl w:ilvl="2">
      <w:start w:val="0"/>
      <w:numFmt w:val="bullet"/>
      <w:lvlText w:val="•"/>
      <w:lvlJc w:val="left"/>
      <w:pPr>
        <w:ind w:left="633" w:hanging="270"/>
      </w:pPr>
      <w:rPr>
        <w:rFonts w:hint="default"/>
      </w:rPr>
    </w:lvl>
    <w:lvl w:ilvl="3">
      <w:start w:val="0"/>
      <w:numFmt w:val="bullet"/>
      <w:lvlText w:val="•"/>
      <w:lvlJc w:val="left"/>
      <w:pPr>
        <w:ind w:left="526" w:hanging="270"/>
      </w:pPr>
      <w:rPr>
        <w:rFonts w:hint="default"/>
      </w:rPr>
    </w:lvl>
    <w:lvl w:ilvl="4">
      <w:start w:val="0"/>
      <w:numFmt w:val="bullet"/>
      <w:lvlText w:val="•"/>
      <w:lvlJc w:val="left"/>
      <w:pPr>
        <w:ind w:left="419" w:hanging="270"/>
      </w:pPr>
      <w:rPr>
        <w:rFonts w:hint="default"/>
      </w:rPr>
    </w:lvl>
    <w:lvl w:ilvl="5">
      <w:start w:val="0"/>
      <w:numFmt w:val="bullet"/>
      <w:lvlText w:val="•"/>
      <w:lvlJc w:val="left"/>
      <w:pPr>
        <w:ind w:left="312" w:hanging="270"/>
      </w:pPr>
      <w:rPr>
        <w:rFonts w:hint="default"/>
      </w:rPr>
    </w:lvl>
    <w:lvl w:ilvl="6">
      <w:start w:val="0"/>
      <w:numFmt w:val="bullet"/>
      <w:lvlText w:val="•"/>
      <w:lvlJc w:val="left"/>
      <w:pPr>
        <w:ind w:left="205" w:hanging="270"/>
      </w:pPr>
      <w:rPr>
        <w:rFonts w:hint="default"/>
      </w:rPr>
    </w:lvl>
    <w:lvl w:ilvl="7">
      <w:start w:val="0"/>
      <w:numFmt w:val="bullet"/>
      <w:lvlText w:val="•"/>
      <w:lvlJc w:val="left"/>
      <w:pPr>
        <w:ind w:left="98" w:hanging="270"/>
      </w:pPr>
      <w:rPr>
        <w:rFonts w:hint="default"/>
      </w:rPr>
    </w:lvl>
    <w:lvl w:ilvl="8">
      <w:start w:val="0"/>
      <w:numFmt w:val="bullet"/>
      <w:lvlText w:val="•"/>
      <w:lvlJc w:val="left"/>
      <w:pPr>
        <w:ind w:left="-8" w:hanging="270"/>
      </w:pPr>
      <w:rPr>
        <w:rFonts w:hint="default"/>
      </w:rPr>
    </w:lvl>
  </w:abstractNum>
  <w:abstractNum w:abstractNumId="1">
    <w:multiLevelType w:val="hybridMultilevel"/>
    <w:lvl w:ilvl="0">
      <w:start w:val="0"/>
      <w:numFmt w:val="bullet"/>
      <w:lvlText w:val="•"/>
      <w:lvlJc w:val="left"/>
      <w:pPr>
        <w:ind w:left="444" w:hanging="180"/>
      </w:pPr>
      <w:rPr>
        <w:rFonts w:hint="default" w:ascii="Arial" w:hAnsi="Arial" w:eastAsia="Arial" w:cs="Arial"/>
        <w:color w:val="377F9A"/>
        <w:w w:val="100"/>
        <w:position w:val="-3"/>
        <w:sz w:val="28"/>
        <w:szCs w:val="28"/>
      </w:rPr>
    </w:lvl>
    <w:lvl w:ilvl="1">
      <w:start w:val="0"/>
      <w:numFmt w:val="bullet"/>
      <w:lvlText w:val="•"/>
      <w:lvlJc w:val="left"/>
      <w:pPr>
        <w:ind w:left="896" w:hanging="180"/>
      </w:pPr>
      <w:rPr>
        <w:rFonts w:hint="default"/>
      </w:rPr>
    </w:lvl>
    <w:lvl w:ilvl="2">
      <w:start w:val="0"/>
      <w:numFmt w:val="bullet"/>
      <w:lvlText w:val="•"/>
      <w:lvlJc w:val="left"/>
      <w:pPr>
        <w:ind w:left="1352" w:hanging="180"/>
      </w:pPr>
      <w:rPr>
        <w:rFonts w:hint="default"/>
      </w:rPr>
    </w:lvl>
    <w:lvl w:ilvl="3">
      <w:start w:val="0"/>
      <w:numFmt w:val="bullet"/>
      <w:lvlText w:val="•"/>
      <w:lvlJc w:val="left"/>
      <w:pPr>
        <w:ind w:left="1809" w:hanging="180"/>
      </w:pPr>
      <w:rPr>
        <w:rFonts w:hint="default"/>
      </w:rPr>
    </w:lvl>
    <w:lvl w:ilvl="4">
      <w:start w:val="0"/>
      <w:numFmt w:val="bullet"/>
      <w:lvlText w:val="•"/>
      <w:lvlJc w:val="left"/>
      <w:pPr>
        <w:ind w:left="2265" w:hanging="180"/>
      </w:pPr>
      <w:rPr>
        <w:rFonts w:hint="default"/>
      </w:rPr>
    </w:lvl>
    <w:lvl w:ilvl="5">
      <w:start w:val="0"/>
      <w:numFmt w:val="bullet"/>
      <w:lvlText w:val="•"/>
      <w:lvlJc w:val="left"/>
      <w:pPr>
        <w:ind w:left="2722" w:hanging="180"/>
      </w:pPr>
      <w:rPr>
        <w:rFonts w:hint="default"/>
      </w:rPr>
    </w:lvl>
    <w:lvl w:ilvl="6">
      <w:start w:val="0"/>
      <w:numFmt w:val="bullet"/>
      <w:lvlText w:val="•"/>
      <w:lvlJc w:val="left"/>
      <w:pPr>
        <w:ind w:left="3178" w:hanging="180"/>
      </w:pPr>
      <w:rPr>
        <w:rFonts w:hint="default"/>
      </w:rPr>
    </w:lvl>
    <w:lvl w:ilvl="7">
      <w:start w:val="0"/>
      <w:numFmt w:val="bullet"/>
      <w:lvlText w:val="•"/>
      <w:lvlJc w:val="left"/>
      <w:pPr>
        <w:ind w:left="3634" w:hanging="180"/>
      </w:pPr>
      <w:rPr>
        <w:rFonts w:hint="default"/>
      </w:rPr>
    </w:lvl>
    <w:lvl w:ilvl="8">
      <w:start w:val="0"/>
      <w:numFmt w:val="bullet"/>
      <w:lvlText w:val="•"/>
      <w:lvlJc w:val="left"/>
      <w:pPr>
        <w:ind w:left="4091" w:hanging="180"/>
      </w:pPr>
      <w:rPr>
        <w:rFonts w:hint="default"/>
      </w:rPr>
    </w:lvl>
  </w:abstractNum>
  <w:abstractNum w:abstractNumId="0">
    <w:multiLevelType w:val="hybridMultilevel"/>
    <w:lvl w:ilvl="0">
      <w:start w:val="0"/>
      <w:numFmt w:val="bullet"/>
      <w:lvlText w:val="•"/>
      <w:lvlJc w:val="left"/>
      <w:pPr>
        <w:ind w:left="444" w:hanging="180"/>
      </w:pPr>
      <w:rPr>
        <w:rFonts w:hint="default" w:ascii="Arial" w:hAnsi="Arial" w:eastAsia="Arial" w:cs="Arial"/>
        <w:color w:val="377F9A"/>
        <w:w w:val="100"/>
        <w:position w:val="-3"/>
        <w:sz w:val="28"/>
        <w:szCs w:val="28"/>
      </w:rPr>
    </w:lvl>
    <w:lvl w:ilvl="1">
      <w:start w:val="0"/>
      <w:numFmt w:val="bullet"/>
      <w:lvlText w:val="•"/>
      <w:lvlJc w:val="left"/>
      <w:pPr>
        <w:ind w:left="896" w:hanging="180"/>
      </w:pPr>
      <w:rPr>
        <w:rFonts w:hint="default"/>
      </w:rPr>
    </w:lvl>
    <w:lvl w:ilvl="2">
      <w:start w:val="0"/>
      <w:numFmt w:val="bullet"/>
      <w:lvlText w:val="•"/>
      <w:lvlJc w:val="left"/>
      <w:pPr>
        <w:ind w:left="1352" w:hanging="180"/>
      </w:pPr>
      <w:rPr>
        <w:rFonts w:hint="default"/>
      </w:rPr>
    </w:lvl>
    <w:lvl w:ilvl="3">
      <w:start w:val="0"/>
      <w:numFmt w:val="bullet"/>
      <w:lvlText w:val="•"/>
      <w:lvlJc w:val="left"/>
      <w:pPr>
        <w:ind w:left="1809" w:hanging="180"/>
      </w:pPr>
      <w:rPr>
        <w:rFonts w:hint="default"/>
      </w:rPr>
    </w:lvl>
    <w:lvl w:ilvl="4">
      <w:start w:val="0"/>
      <w:numFmt w:val="bullet"/>
      <w:lvlText w:val="•"/>
      <w:lvlJc w:val="left"/>
      <w:pPr>
        <w:ind w:left="2265" w:hanging="180"/>
      </w:pPr>
      <w:rPr>
        <w:rFonts w:hint="default"/>
      </w:rPr>
    </w:lvl>
    <w:lvl w:ilvl="5">
      <w:start w:val="0"/>
      <w:numFmt w:val="bullet"/>
      <w:lvlText w:val="•"/>
      <w:lvlJc w:val="left"/>
      <w:pPr>
        <w:ind w:left="2722" w:hanging="180"/>
      </w:pPr>
      <w:rPr>
        <w:rFonts w:hint="default"/>
      </w:rPr>
    </w:lvl>
    <w:lvl w:ilvl="6">
      <w:start w:val="0"/>
      <w:numFmt w:val="bullet"/>
      <w:lvlText w:val="•"/>
      <w:lvlJc w:val="left"/>
      <w:pPr>
        <w:ind w:left="3178" w:hanging="180"/>
      </w:pPr>
      <w:rPr>
        <w:rFonts w:hint="default"/>
      </w:rPr>
    </w:lvl>
    <w:lvl w:ilvl="7">
      <w:start w:val="0"/>
      <w:numFmt w:val="bullet"/>
      <w:lvlText w:val="•"/>
      <w:lvlJc w:val="left"/>
      <w:pPr>
        <w:ind w:left="3634" w:hanging="180"/>
      </w:pPr>
      <w:rPr>
        <w:rFonts w:hint="default"/>
      </w:rPr>
    </w:lvl>
    <w:lvl w:ilvl="8">
      <w:start w:val="0"/>
      <w:numFmt w:val="bullet"/>
      <w:lvlText w:val="•"/>
      <w:lvlJc w:val="left"/>
      <w:pPr>
        <w:ind w:left="4091" w:hanging="180"/>
      </w:pPr>
      <w:rPr>
        <w:rFonts w:hint="default"/>
      </w:r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TOC1" w:type="paragraph">
    <w:name w:val="TOC 1"/>
    <w:basedOn w:val="Normal"/>
    <w:uiPriority w:val="1"/>
    <w:qFormat/>
    <w:pPr>
      <w:spacing w:before="190"/>
      <w:ind w:left="1168"/>
    </w:pPr>
    <w:rPr>
      <w:rFonts w:ascii="Calibri" w:hAnsi="Calibri" w:eastAsia="Calibri" w:cs="Calibri"/>
      <w:b/>
      <w:bCs/>
      <w:sz w:val="24"/>
      <w:szCs w:val="24"/>
    </w:rPr>
  </w:style>
  <w:style w:styleId="TOC2" w:type="paragraph">
    <w:name w:val="TOC 2"/>
    <w:basedOn w:val="Normal"/>
    <w:uiPriority w:val="1"/>
    <w:qFormat/>
    <w:pPr>
      <w:spacing w:before="53"/>
      <w:ind w:left="1168"/>
    </w:pPr>
    <w:rPr>
      <w:rFonts w:ascii="Calibri" w:hAnsi="Calibri" w:eastAsia="Calibri" w:cs="Calibri"/>
      <w:sz w:val="20"/>
      <w:szCs w:val="20"/>
    </w:rPr>
  </w:style>
  <w:style w:styleId="TOC3" w:type="paragraph">
    <w:name w:val="TOC 3"/>
    <w:basedOn w:val="Normal"/>
    <w:uiPriority w:val="1"/>
    <w:qFormat/>
    <w:pPr>
      <w:spacing w:before="166"/>
      <w:ind w:left="1168"/>
    </w:pPr>
    <w:rPr>
      <w:rFonts w:ascii="Calibri" w:hAnsi="Calibri" w:eastAsia="Calibri" w:cs="Calibri"/>
      <w:b/>
      <w:bCs/>
      <w:i/>
    </w:rPr>
  </w:style>
  <w:style w:styleId="BodyText" w:type="paragraph">
    <w:name w:val="Body Text"/>
    <w:basedOn w:val="Normal"/>
    <w:uiPriority w:val="1"/>
    <w:qFormat/>
    <w:pPr/>
    <w:rPr>
      <w:rFonts w:ascii="Arial" w:hAnsi="Arial" w:eastAsia="Arial" w:cs="Arial"/>
      <w:sz w:val="18"/>
      <w:szCs w:val="18"/>
    </w:rPr>
  </w:style>
  <w:style w:styleId="Heading1" w:type="paragraph">
    <w:name w:val="Heading 1"/>
    <w:basedOn w:val="Normal"/>
    <w:uiPriority w:val="1"/>
    <w:qFormat/>
    <w:pPr>
      <w:ind w:left="160"/>
      <w:outlineLvl w:val="1"/>
    </w:pPr>
    <w:rPr>
      <w:rFonts w:ascii="Calibri" w:hAnsi="Calibri" w:eastAsia="Calibri" w:cs="Calibri"/>
      <w:b/>
      <w:bCs/>
      <w:sz w:val="32"/>
      <w:szCs w:val="32"/>
    </w:rPr>
  </w:style>
  <w:style w:styleId="Heading2" w:type="paragraph">
    <w:name w:val="Heading 2"/>
    <w:basedOn w:val="Normal"/>
    <w:uiPriority w:val="1"/>
    <w:qFormat/>
    <w:pPr>
      <w:ind w:left="160"/>
      <w:outlineLvl w:val="2"/>
    </w:pPr>
    <w:rPr>
      <w:rFonts w:ascii="Calibri" w:hAnsi="Calibri" w:eastAsia="Calibri" w:cs="Calibri"/>
      <w:b/>
      <w:bCs/>
      <w:sz w:val="26"/>
      <w:szCs w:val="26"/>
    </w:rPr>
  </w:style>
  <w:style w:styleId="Heading3" w:type="paragraph">
    <w:name w:val="Heading 3"/>
    <w:basedOn w:val="Normal"/>
    <w:uiPriority w:val="1"/>
    <w:qFormat/>
    <w:pPr>
      <w:spacing w:before="97"/>
      <w:ind w:left="160"/>
      <w:outlineLvl w:val="3"/>
    </w:pPr>
    <w:rPr>
      <w:rFonts w:ascii="Calibri" w:hAnsi="Calibri" w:eastAsia="Calibri" w:cs="Calibri"/>
      <w:b/>
      <w:bCs/>
      <w:i/>
      <w:sz w:val="24"/>
      <w:szCs w:val="24"/>
    </w:rPr>
  </w:style>
  <w:style w:styleId="Heading4" w:type="paragraph">
    <w:name w:val="Heading 4"/>
    <w:basedOn w:val="Normal"/>
    <w:uiPriority w:val="1"/>
    <w:qFormat/>
    <w:pPr>
      <w:ind w:left="160"/>
      <w:outlineLvl w:val="4"/>
    </w:pPr>
    <w:rPr>
      <w:rFonts w:ascii="Arial" w:hAnsi="Arial" w:eastAsia="Arial" w:cs="Arial"/>
      <w:b/>
      <w:bCs/>
      <w:sz w:val="22"/>
      <w:szCs w:val="22"/>
    </w:rPr>
  </w:style>
  <w:style w:styleId="Title" w:type="paragraph">
    <w:name w:val="Title"/>
    <w:basedOn w:val="Normal"/>
    <w:uiPriority w:val="1"/>
    <w:qFormat/>
    <w:pPr>
      <w:spacing w:line="834" w:lineRule="exact"/>
      <w:ind w:left="20"/>
    </w:pPr>
    <w:rPr>
      <w:rFonts w:ascii="Calibri" w:hAnsi="Calibri" w:eastAsia="Calibri" w:cs="Calibri"/>
      <w:b/>
      <w:bCs/>
      <w:sz w:val="69"/>
      <w:szCs w:val="69"/>
    </w:rPr>
  </w:style>
  <w:style w:styleId="ListParagraph" w:type="paragraph">
    <w:name w:val="List Paragraph"/>
    <w:basedOn w:val="Normal"/>
    <w:uiPriority w:val="1"/>
    <w:qFormat/>
    <w:pPr>
      <w:ind w:left="430" w:hanging="270"/>
    </w:pPr>
    <w:rPr>
      <w:rFonts w:ascii="Arial" w:hAnsi="Arial" w:eastAsia="Arial" w:cs="Arial"/>
    </w:rPr>
  </w:style>
  <w:style w:styleId="TableParagraph" w:type="paragraph">
    <w:name w:val="Table Paragraph"/>
    <w:basedOn w:val="Normal"/>
    <w:uiPriority w:val="1"/>
    <w:qFormat/>
    <w:pPr>
      <w:ind w:left="132"/>
    </w:pPr>
    <w:rPr>
      <w:rFonts w:ascii="Calibri" w:hAnsi="Calibri" w:eastAsia="Calibri" w:cs="Calibri"/>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3.pn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 Id="rId11" Type="http://schemas.openxmlformats.org/officeDocument/2006/relationships/header" Target="header4.xml"/><Relationship Id="rId12" Type="http://schemas.openxmlformats.org/officeDocument/2006/relationships/image" Target="media/image5.png"/><Relationship Id="rId13" Type="http://schemas.openxmlformats.org/officeDocument/2006/relationships/footer" Target="footer3.xml"/><Relationship Id="rId14" Type="http://schemas.openxmlformats.org/officeDocument/2006/relationships/footer" Target="footer4.xml"/><Relationship Id="rId15" Type="http://schemas.openxmlformats.org/officeDocument/2006/relationships/header" Target="header5.xml"/><Relationship Id="rId16" Type="http://schemas.openxmlformats.org/officeDocument/2006/relationships/header" Target="header6.xml"/><Relationship Id="rId17" Type="http://schemas.openxmlformats.org/officeDocument/2006/relationships/image" Target="media/image7.png"/><Relationship Id="rId18" Type="http://schemas.openxmlformats.org/officeDocument/2006/relationships/hyperlink" Target="http://www.williamwhitepapers.com/pr/2011%20Bamber-White%20Dialogue%20on%20Recovery-" TargetMode="External"/><Relationship Id="rId19" Type="http://schemas.openxmlformats.org/officeDocument/2006/relationships/hyperlink" Target="http://www.williamwhitepapers.com/pr/Recovery-" TargetMode="External"/><Relationship Id="rId20" Type="http://schemas.openxmlformats.org/officeDocument/2006/relationships/hyperlink" Target="http://www.williamwhitepapers.com/pr/Community%20Care%20" TargetMode="External"/><Relationship Id="rId21" Type="http://schemas.openxmlformats.org/officeDocument/2006/relationships/hyperlink" Target="http://www.ncsl.org/research/civil-and-criminal" TargetMode="External"/><Relationship Id="rId22" Type="http://schemas.openxmlformats.org/officeDocument/2006/relationships/hyperlink" Target="http://www.projectlazarus.org/naloxone)" TargetMode="External"/><Relationship Id="rId23" Type="http://schemas.openxmlformats.org/officeDocument/2006/relationships/hyperlink" Target="http://pdaps.org/datasets" TargetMode="External"/><Relationship Id="rId24" Type="http://schemas.openxmlformats.org/officeDocument/2006/relationships/hyperlink" Target="http://www.methadone.org/certi&#64257;cation" TargetMode="External"/><Relationship Id="rId25" Type="http://schemas.openxmlformats.org/officeDocument/2006/relationships/hyperlink" Target="http://www.samhsa.gov/" TargetMode="External"/><Relationship Id="rId26" Type="http://schemas.openxmlformats.org/officeDocument/2006/relationships/hyperlink" Target="http://www.samhsa.gov/sites/default/&#64257;les/" TargetMode="External"/><Relationship Id="rId27" Type="http://schemas.openxmlformats.org/officeDocument/2006/relationships/hyperlink" Target="http://atforum.com/documents" TargetMode="External"/><Relationship Id="rId28" Type="http://schemas.openxmlformats.org/officeDocument/2006/relationships/hyperlink" Target="http://www.tandfonline.com/doi/abs/10.1080/0734732" TargetMode="External"/><Relationship Id="rId29" Type="http://schemas.openxmlformats.org/officeDocument/2006/relationships/hyperlink" Target="http://www.samhsa.gov/data/" TargetMode="External"/><Relationship Id="rId30" Type="http://schemas.openxmlformats.org/officeDocument/2006/relationships/hyperlink" Target="http://www.asam.org/resources/de&#64257;nition-of-addiction" TargetMode="External"/><Relationship Id="rId31" Type="http://schemas.openxmlformats.org/officeDocument/2006/relationships/hyperlink" Target="http://www.cancer.gov/publications/dictionaries" TargetMode="External"/><Relationship Id="rId32" Type="http://schemas.openxmlformats.org/officeDocument/2006/relationships/hyperlink" Target="http://www.williamwhitepapers.com/" TargetMode="External"/><Relationship Id="rId33" Type="http://schemas.openxmlformats.org/officeDocument/2006/relationships/hyperlink" Target="http://www.samhsa.gov/section-223/care" TargetMode="External"/><Relationship Id="rId34" Type="http://schemas.openxmlformats.org/officeDocument/2006/relationships/hyperlink" Target="http://www.aatod.org/wp-content/uploads/2016/07" TargetMode="External"/><Relationship Id="rId35" Type="http://schemas.openxmlformats.org/officeDocument/2006/relationships/hyperlink" Target="http://www.samhsa.gov/medication" TargetMode="External"/><Relationship Id="rId36" Type="http://schemas.openxmlformats.org/officeDocument/2006/relationships/hyperlink" Target="http://www.ncbi.nlm.nih.gov/books/NBK19829" TargetMode="External"/><Relationship Id="rId37" Type="http://schemas.openxmlformats.org/officeDocument/2006/relationships/hyperlink" Target="http://www.end-opioid-epidemic.org/types/ama" TargetMode="External"/><Relationship Id="rId38" Type="http://schemas.openxmlformats.org/officeDocument/2006/relationships/hyperlink" Target="http://www.drugabuse.gov/publications" TargetMode="External"/><Relationship Id="rId39" Type="http://schemas.openxmlformats.org/officeDocument/2006/relationships/hyperlink" Target="http://www/" TargetMode="External"/><Relationship Id="rId40"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SAMHSA</dc:creator>
  <cp:keywords>Medications for Opioid Use Disorder, SAMHSA TIP 63 </cp:keywords>
  <dc:subject>For Healthcare and Addiction Professionals, Policymakers, Patients, and Families</dc:subject>
  <dc:title>Medications for Opioid Use Disorder SAMHSA TIP 63 - UPDATED 2020</dc:title>
  <dcterms:created xsi:type="dcterms:W3CDTF">2020-11-09T20:54:54Z</dcterms:created>
  <dcterms:modified xsi:type="dcterms:W3CDTF">2020-11-09T20:54:54Z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2020-11-09T00:00:00Z</vt:filetime>
  </property>
  <property fmtid="{D5CDD505-2E9C-101B-9397-08002B2CF9AE}" pid="3" name="Creator">
    <vt:lpwstr>Adobe InDesign 15.0 (Windows)</vt:lpwstr>
  </property>
  <property fmtid="{D5CDD505-2E9C-101B-9397-08002B2CF9AE}" pid="4" name="LastSaved">
    <vt:filetime>2020-11-09T00:00:00Z</vt:filetime>
  </property>
</Properties>
</file>