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466A" w14:textId="532FBD64" w:rsidR="0009577C" w:rsidRPr="0009577C" w:rsidRDefault="0009577C" w:rsidP="0009577C">
      <w:pPr>
        <w:widowControl/>
        <w:autoSpaceDE/>
        <w:autoSpaceDN/>
        <w:ind w:left="720" w:hanging="72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9577C">
        <w:rPr>
          <w:rFonts w:asciiTheme="minorHAnsi" w:hAnsiTheme="minorHAnsi" w:cstheme="minorHAnsi"/>
          <w:b/>
          <w:bCs/>
          <w:sz w:val="48"/>
          <w:szCs w:val="48"/>
        </w:rPr>
        <w:t>REFERENCES</w:t>
      </w:r>
    </w:p>
    <w:p w14:paraId="3EE848F9" w14:textId="77777777" w:rsidR="0009577C" w:rsidRDefault="0009577C" w:rsidP="0009577C">
      <w:pPr>
        <w:widowControl/>
        <w:autoSpaceDE/>
        <w:autoSpaceDN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B0D9AB1" w14:textId="10A5A081" w:rsidR="0009577C" w:rsidRPr="00424553" w:rsidRDefault="0009577C" w:rsidP="00424553">
      <w:pPr>
        <w:widowControl/>
        <w:autoSpaceDE/>
        <w:autoSpaceDN/>
        <w:ind w:left="720" w:hanging="720"/>
        <w:rPr>
          <w:rFonts w:asciiTheme="minorHAnsi" w:hAnsiTheme="minorHAnsi" w:cstheme="minorHAnsi"/>
          <w:sz w:val="24"/>
          <w:szCs w:val="24"/>
        </w:rPr>
      </w:pPr>
      <w:r w:rsidRPr="00424553">
        <w:rPr>
          <w:rFonts w:asciiTheme="minorHAnsi" w:hAnsiTheme="minorHAnsi" w:cstheme="minorHAnsi"/>
          <w:sz w:val="24"/>
          <w:szCs w:val="24"/>
        </w:rPr>
        <w:t xml:space="preserve">American Psychiatric Association. </w:t>
      </w:r>
      <w:r w:rsidRPr="00424553">
        <w:rPr>
          <w:rFonts w:asciiTheme="minorHAnsi" w:hAnsiTheme="minorHAnsi" w:cstheme="minorHAnsi"/>
          <w:i/>
          <w:sz w:val="24"/>
          <w:szCs w:val="24"/>
        </w:rPr>
        <w:t>Diagnostic and Statistical Manual of</w:t>
      </w:r>
      <w:r w:rsidRPr="00424553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i/>
          <w:sz w:val="24"/>
          <w:szCs w:val="24"/>
        </w:rPr>
        <w:t>Mental</w:t>
      </w:r>
      <w:r w:rsidRPr="00424553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i/>
          <w:sz w:val="24"/>
          <w:szCs w:val="24"/>
        </w:rPr>
        <w:t>Disorders,</w:t>
      </w:r>
      <w:r w:rsidRPr="0042455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i/>
          <w:sz w:val="24"/>
          <w:szCs w:val="24"/>
        </w:rPr>
        <w:t>Fifth</w:t>
      </w:r>
      <w:r w:rsidRPr="00424553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proofErr w:type="gramStart"/>
      <w:r w:rsidRPr="00424553">
        <w:rPr>
          <w:rFonts w:asciiTheme="minorHAnsi" w:hAnsiTheme="minorHAnsi" w:cstheme="minorHAnsi"/>
          <w:i/>
          <w:sz w:val="24"/>
          <w:szCs w:val="24"/>
        </w:rPr>
        <w:t>Edition,</w:t>
      </w:r>
      <w:r w:rsidRPr="00424553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42455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Washington,</w:t>
      </w:r>
      <w:r w:rsidRPr="0042455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DC:</w:t>
      </w:r>
      <w:r w:rsidRPr="0042455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American</w:t>
      </w:r>
      <w:r w:rsidRPr="0042455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Psychiatric</w:t>
      </w:r>
      <w:r w:rsidRPr="00424553">
        <w:rPr>
          <w:rFonts w:asciiTheme="minorHAnsi" w:hAnsiTheme="minorHAnsi" w:cstheme="minorHAnsi"/>
          <w:spacing w:val="-9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Association:2013</w:t>
      </w:r>
    </w:p>
    <w:p w14:paraId="3D0B23B2" w14:textId="6F652B4B" w:rsidR="00424553" w:rsidRPr="00424553" w:rsidRDefault="00424553" w:rsidP="00424553">
      <w:pPr>
        <w:widowControl/>
        <w:autoSpaceDE/>
        <w:autoSpaceDN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462290CD" w14:textId="77777777" w:rsidR="00424553" w:rsidRPr="00424553" w:rsidRDefault="00424553" w:rsidP="00645F8B">
      <w:pPr>
        <w:tabs>
          <w:tab w:val="left" w:pos="1573"/>
          <w:tab w:val="left" w:pos="1574"/>
        </w:tabs>
        <w:spacing w:before="98" w:line="201" w:lineRule="auto"/>
        <w:ind w:left="720" w:right="98" w:hanging="720"/>
        <w:rPr>
          <w:rFonts w:asciiTheme="minorHAnsi" w:hAnsiTheme="minorHAnsi" w:cstheme="minorHAnsi"/>
          <w:sz w:val="24"/>
          <w:szCs w:val="24"/>
        </w:rPr>
      </w:pPr>
      <w:r w:rsidRPr="00424553">
        <w:rPr>
          <w:rFonts w:asciiTheme="minorHAnsi" w:hAnsiTheme="minorHAnsi" w:cstheme="minorHAnsi"/>
          <w:spacing w:val="-1"/>
          <w:sz w:val="24"/>
          <w:szCs w:val="24"/>
        </w:rPr>
        <w:t xml:space="preserve">American Psychiatric </w:t>
      </w:r>
      <w:r w:rsidRPr="00424553">
        <w:rPr>
          <w:rFonts w:asciiTheme="minorHAnsi" w:hAnsiTheme="minorHAnsi" w:cstheme="minorHAnsi"/>
          <w:sz w:val="24"/>
          <w:szCs w:val="24"/>
        </w:rPr>
        <w:t>Association. Practice guidelines for the treatment of</w:t>
      </w:r>
      <w:r w:rsidRPr="0042455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patients</w:t>
      </w:r>
      <w:r w:rsidRPr="00424553">
        <w:rPr>
          <w:rFonts w:asciiTheme="minorHAnsi" w:hAnsiTheme="minorHAnsi" w:cstheme="minorHAnsi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42455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bipolar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disorder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(revision)</w:t>
      </w:r>
      <w:r w:rsidRPr="00424553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Am</w:t>
      </w:r>
      <w:r w:rsidRPr="0042455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J.</w:t>
      </w:r>
      <w:r w:rsidRPr="0042455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Psychiatry</w:t>
      </w:r>
      <w:r w:rsidRPr="0042455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2002;159(4</w:t>
      </w:r>
      <w:r w:rsidRPr="0042455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suppl):1-</w:t>
      </w:r>
      <w:r w:rsidRPr="00424553">
        <w:rPr>
          <w:rFonts w:asciiTheme="minorHAnsi" w:hAnsiTheme="minorHAnsi" w:cstheme="minorHAnsi"/>
          <w:spacing w:val="-8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50.</w:t>
      </w:r>
    </w:p>
    <w:p w14:paraId="173ACEF7" w14:textId="77777777" w:rsidR="00424553" w:rsidRPr="00424553" w:rsidRDefault="00424553" w:rsidP="00424553">
      <w:pPr>
        <w:widowControl/>
        <w:autoSpaceDE/>
        <w:autoSpaceDN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FD50479" w14:textId="736A61E7" w:rsidR="0009577C" w:rsidRPr="00424553" w:rsidRDefault="00424553" w:rsidP="00424553">
      <w:pPr>
        <w:widowControl/>
        <w:autoSpaceDE/>
        <w:autoSpaceDN/>
        <w:ind w:left="720" w:hanging="720"/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</w:pPr>
      <w:proofErr w:type="spellStart"/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Baldessarini</w:t>
      </w:r>
      <w:proofErr w:type="spellEnd"/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, R. J., Vázquez, G. H., &amp; Tondo, L. (2020). Bipolar depression: a major unsolved challenge. </w:t>
      </w:r>
      <w:r w:rsidRPr="00424553">
        <w:rPr>
          <w:rFonts w:asciiTheme="minorHAnsi" w:hAnsiTheme="minorHAnsi" w:cstheme="minorHAnsi"/>
          <w:i/>
          <w:iCs/>
          <w:color w:val="303030"/>
          <w:sz w:val="24"/>
          <w:szCs w:val="24"/>
          <w:shd w:val="clear" w:color="auto" w:fill="FFFFFF"/>
        </w:rPr>
        <w:t>International journal of bipolar disorders</w:t>
      </w: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, </w:t>
      </w:r>
      <w:r w:rsidRPr="00424553">
        <w:rPr>
          <w:rFonts w:asciiTheme="minorHAnsi" w:hAnsiTheme="minorHAnsi" w:cstheme="minorHAnsi"/>
          <w:i/>
          <w:iCs/>
          <w:color w:val="303030"/>
          <w:sz w:val="24"/>
          <w:szCs w:val="24"/>
          <w:shd w:val="clear" w:color="auto" w:fill="FFFFFF"/>
        </w:rPr>
        <w:t>8</w:t>
      </w: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(1), 1. </w:t>
      </w:r>
      <w:hyperlink r:id="rId5" w:tgtFrame="_blank" w:history="1">
        <w:r w:rsidRPr="00424553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https://doi.org/10.1186/s40345-019-0160-1</w:t>
        </w:r>
      </w:hyperlink>
    </w:p>
    <w:p w14:paraId="240E59D3" w14:textId="77777777" w:rsidR="00424553" w:rsidRPr="00424553" w:rsidRDefault="00424553" w:rsidP="00424553">
      <w:pPr>
        <w:widowControl/>
        <w:autoSpaceDE/>
        <w:autoSpaceDN/>
        <w:ind w:left="720" w:hanging="720"/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</w:pPr>
    </w:p>
    <w:p w14:paraId="44C2610D" w14:textId="333C9529" w:rsidR="00424553" w:rsidRPr="00424553" w:rsidRDefault="00424553" w:rsidP="00645F8B">
      <w:pPr>
        <w:tabs>
          <w:tab w:val="left" w:pos="1573"/>
          <w:tab w:val="left" w:pos="1574"/>
        </w:tabs>
        <w:spacing w:before="117" w:line="201" w:lineRule="auto"/>
        <w:ind w:left="720" w:right="103" w:hanging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424553">
        <w:rPr>
          <w:rFonts w:asciiTheme="minorHAnsi" w:hAnsiTheme="minorHAnsi" w:cstheme="minorHAnsi"/>
          <w:spacing w:val="-1"/>
          <w:sz w:val="24"/>
          <w:szCs w:val="24"/>
        </w:rPr>
        <w:t>Bobo,W</w:t>
      </w:r>
      <w:proofErr w:type="spellEnd"/>
      <w:r w:rsidRPr="00424553">
        <w:rPr>
          <w:rFonts w:asciiTheme="minorHAnsi" w:hAnsiTheme="minorHAnsi" w:cstheme="minorHAnsi"/>
          <w:spacing w:val="-1"/>
          <w:sz w:val="24"/>
          <w:szCs w:val="24"/>
        </w:rPr>
        <w:t>.</w:t>
      </w:r>
      <w:proofErr w:type="gramEnd"/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&amp;</w:t>
      </w:r>
      <w:r w:rsidRPr="0042455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Shelton,</w:t>
      </w:r>
      <w:r w:rsidRPr="0042455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R.</w:t>
      </w:r>
      <w:r w:rsidRPr="0042455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Bipolar</w:t>
      </w:r>
      <w:r w:rsidRPr="0042455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major</w:t>
      </w:r>
      <w:r w:rsidRPr="0042455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depression</w:t>
      </w:r>
      <w:r w:rsidRPr="0042455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in</w:t>
      </w:r>
      <w:r w:rsidRPr="0042455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adults:</w:t>
      </w:r>
      <w:r w:rsidRPr="0042455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Efficacy</w:t>
      </w:r>
      <w:r w:rsidRPr="0042455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and</w:t>
      </w:r>
      <w:r w:rsidRPr="0042455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adverse</w:t>
      </w:r>
      <w:r w:rsidRPr="00424553">
        <w:rPr>
          <w:rFonts w:asciiTheme="minorHAnsi" w:hAnsiTheme="minorHAnsi" w:cstheme="minorHAnsi"/>
          <w:spacing w:val="-8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effects</w:t>
      </w:r>
      <w:r w:rsidRPr="0042455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of antidepressants.</w:t>
      </w:r>
      <w:r w:rsidRPr="0042455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proofErr w:type="spellStart"/>
      <w:r w:rsidRPr="00424553">
        <w:rPr>
          <w:rFonts w:asciiTheme="minorHAnsi" w:hAnsiTheme="minorHAnsi" w:cstheme="minorHAnsi"/>
          <w:spacing w:val="-1"/>
          <w:sz w:val="24"/>
          <w:szCs w:val="24"/>
        </w:rPr>
        <w:t>UptoDate</w:t>
      </w:r>
      <w:proofErr w:type="spellEnd"/>
      <w:r w:rsidRPr="00424553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424553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Accessed</w:t>
      </w:r>
      <w:r w:rsidRPr="0042455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 xml:space="preserve">February </w:t>
      </w:r>
      <w:r w:rsidRPr="00424553">
        <w:rPr>
          <w:rFonts w:asciiTheme="minorHAnsi" w:hAnsiTheme="minorHAnsi" w:cstheme="minorHAnsi"/>
          <w:sz w:val="24"/>
          <w:szCs w:val="24"/>
        </w:rPr>
        <w:t>25,</w:t>
      </w:r>
      <w:r w:rsidRPr="0042455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2020.</w:t>
      </w:r>
    </w:p>
    <w:p w14:paraId="70121672" w14:textId="5A583120" w:rsidR="00424553" w:rsidRPr="00424553" w:rsidRDefault="00424553" w:rsidP="00645F8B">
      <w:pPr>
        <w:tabs>
          <w:tab w:val="left" w:pos="1573"/>
          <w:tab w:val="left" w:pos="1574"/>
        </w:tabs>
        <w:spacing w:before="112" w:line="201" w:lineRule="auto"/>
        <w:ind w:left="720" w:right="126" w:hanging="720"/>
        <w:rPr>
          <w:rFonts w:asciiTheme="minorHAnsi" w:hAnsiTheme="minorHAnsi" w:cstheme="minorHAnsi"/>
          <w:sz w:val="24"/>
          <w:szCs w:val="24"/>
        </w:rPr>
      </w:pPr>
      <w:proofErr w:type="spellStart"/>
      <w:r w:rsidRPr="00424553">
        <w:rPr>
          <w:rFonts w:asciiTheme="minorHAnsi" w:hAnsiTheme="minorHAnsi" w:cstheme="minorHAnsi"/>
          <w:spacing w:val="-1"/>
          <w:sz w:val="24"/>
          <w:szCs w:val="24"/>
        </w:rPr>
        <w:t>Dipiro</w:t>
      </w:r>
      <w:proofErr w:type="spellEnd"/>
      <w:r w:rsidRPr="00424553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42455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JT</w:t>
      </w:r>
      <w:r w:rsidRPr="00424553">
        <w:rPr>
          <w:rFonts w:asciiTheme="minorHAnsi" w:hAnsiTheme="minorHAnsi" w:cstheme="minorHAnsi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et</w:t>
      </w:r>
      <w:r w:rsidRPr="0042455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al.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Pharmacotherapy:</w:t>
      </w:r>
      <w:r w:rsidRPr="00424553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A Pathophysiologic</w:t>
      </w:r>
      <w:r w:rsidRPr="00424553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Approach.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11</w:t>
      </w:r>
      <w:r w:rsidRPr="00424553">
        <w:rPr>
          <w:rFonts w:asciiTheme="minorHAnsi" w:hAnsiTheme="minorHAnsi" w:cstheme="minorHAnsi"/>
          <w:position w:val="12"/>
          <w:sz w:val="24"/>
          <w:szCs w:val="24"/>
        </w:rPr>
        <w:t>TH</w:t>
      </w:r>
      <w:r w:rsidRPr="00424553">
        <w:rPr>
          <w:rFonts w:asciiTheme="minorHAnsi" w:hAnsiTheme="minorHAnsi" w:cstheme="minorHAnsi"/>
          <w:spacing w:val="29"/>
          <w:position w:val="1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edition.</w:t>
      </w:r>
      <w:r w:rsidRPr="00424553">
        <w:rPr>
          <w:rFonts w:asciiTheme="minorHAnsi" w:hAnsiTheme="minorHAnsi" w:cstheme="minorHAnsi"/>
          <w:spacing w:val="-87"/>
          <w:sz w:val="24"/>
          <w:szCs w:val="24"/>
        </w:rPr>
        <w:t xml:space="preserve"> </w:t>
      </w:r>
      <w:proofErr w:type="spellStart"/>
      <w:r w:rsidRPr="00424553">
        <w:rPr>
          <w:rFonts w:asciiTheme="minorHAnsi" w:hAnsiTheme="minorHAnsi" w:cstheme="minorHAnsi"/>
          <w:sz w:val="24"/>
          <w:szCs w:val="24"/>
        </w:rPr>
        <w:t>NewYork</w:t>
      </w:r>
      <w:proofErr w:type="spellEnd"/>
      <w:r w:rsidRPr="00424553">
        <w:rPr>
          <w:rFonts w:asciiTheme="minorHAnsi" w:hAnsiTheme="minorHAnsi" w:cstheme="minorHAnsi"/>
          <w:sz w:val="24"/>
          <w:szCs w:val="24"/>
        </w:rPr>
        <w:t>:</w:t>
      </w:r>
      <w:r w:rsidRPr="00424553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The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McGraw-Hill</w:t>
      </w:r>
      <w:r w:rsidRPr="0042455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Companies,</w:t>
      </w:r>
      <w:r w:rsidRPr="0042455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Inc;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2020.</w:t>
      </w:r>
    </w:p>
    <w:p w14:paraId="046191A3" w14:textId="0AC53C1F" w:rsidR="00424553" w:rsidRPr="00424553" w:rsidRDefault="00424553" w:rsidP="00645F8B">
      <w:pPr>
        <w:tabs>
          <w:tab w:val="left" w:pos="1573"/>
          <w:tab w:val="left" w:pos="1574"/>
        </w:tabs>
        <w:spacing w:before="112" w:line="201" w:lineRule="auto"/>
        <w:ind w:left="720" w:right="126" w:hanging="720"/>
        <w:rPr>
          <w:rFonts w:asciiTheme="minorHAnsi" w:hAnsiTheme="minorHAnsi" w:cstheme="minorHAnsi"/>
          <w:sz w:val="24"/>
          <w:szCs w:val="24"/>
        </w:rPr>
      </w:pPr>
    </w:p>
    <w:p w14:paraId="5E52A0FD" w14:textId="359A927F" w:rsidR="00424553" w:rsidRDefault="00424553" w:rsidP="00645F8B">
      <w:pPr>
        <w:widowControl/>
        <w:autoSpaceDE/>
        <w:autoSpaceDN/>
        <w:ind w:left="720" w:hanging="720"/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</w:pPr>
      <w:r w:rsidRPr="00424553"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  <w:t xml:space="preserve">Dome, P., </w:t>
      </w:r>
      <w:proofErr w:type="spellStart"/>
      <w:r w:rsidRPr="00424553"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  <w:t>Rihmer</w:t>
      </w:r>
      <w:proofErr w:type="spellEnd"/>
      <w:r w:rsidRPr="00424553"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  <w:t>, Z., &amp; Gonda, X. (2019). Suicide Risk in Bipolar Disorder: A Brief Review. </w:t>
      </w:r>
      <w:proofErr w:type="spellStart"/>
      <w:r w:rsidRPr="00424553">
        <w:rPr>
          <w:rFonts w:asciiTheme="minorHAnsi" w:eastAsia="Times New Roman" w:hAnsiTheme="minorHAnsi" w:cstheme="minorHAnsi"/>
          <w:i/>
          <w:iCs/>
          <w:color w:val="303030"/>
          <w:sz w:val="24"/>
          <w:szCs w:val="24"/>
          <w:shd w:val="clear" w:color="auto" w:fill="FFFFFF"/>
        </w:rPr>
        <w:t>Medicina</w:t>
      </w:r>
      <w:proofErr w:type="spellEnd"/>
      <w:r w:rsidRPr="00424553">
        <w:rPr>
          <w:rFonts w:asciiTheme="minorHAnsi" w:eastAsia="Times New Roman" w:hAnsiTheme="minorHAnsi" w:cstheme="minorHAnsi"/>
          <w:i/>
          <w:iCs/>
          <w:color w:val="303030"/>
          <w:sz w:val="24"/>
          <w:szCs w:val="24"/>
          <w:shd w:val="clear" w:color="auto" w:fill="FFFFFF"/>
        </w:rPr>
        <w:t xml:space="preserve"> (Kaunas, Lithuania)</w:t>
      </w:r>
      <w:r w:rsidRPr="00424553"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  <w:t>, </w:t>
      </w:r>
      <w:r w:rsidRPr="00424553">
        <w:rPr>
          <w:rFonts w:asciiTheme="minorHAnsi" w:eastAsia="Times New Roman" w:hAnsiTheme="minorHAnsi" w:cstheme="minorHAnsi"/>
          <w:i/>
          <w:iCs/>
          <w:color w:val="303030"/>
          <w:sz w:val="24"/>
          <w:szCs w:val="24"/>
          <w:shd w:val="clear" w:color="auto" w:fill="FFFFFF"/>
        </w:rPr>
        <w:t>55</w:t>
      </w:r>
      <w:r w:rsidRPr="00424553">
        <w:rPr>
          <w:rFonts w:asciiTheme="minorHAnsi" w:eastAsia="Times New Roman" w:hAnsiTheme="minorHAnsi" w:cstheme="minorHAnsi"/>
          <w:color w:val="303030"/>
          <w:sz w:val="24"/>
          <w:szCs w:val="24"/>
          <w:shd w:val="clear" w:color="auto" w:fill="FFFFFF"/>
        </w:rPr>
        <w:t xml:space="preserve">(8), 403. </w:t>
      </w:r>
      <w:hyperlink r:id="rId6" w:tgtFrame="_blank" w:history="1">
        <w:r w:rsidRPr="00424553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shd w:val="clear" w:color="auto" w:fill="FFFFFF"/>
          </w:rPr>
          <w:t>https://doi.org/10.3390/medicina55080403</w:t>
        </w:r>
      </w:hyperlink>
    </w:p>
    <w:p w14:paraId="05F2E0D1" w14:textId="77777777" w:rsidR="00645F8B" w:rsidRPr="00424553" w:rsidRDefault="00645F8B" w:rsidP="00645F8B">
      <w:pPr>
        <w:widowControl/>
        <w:autoSpaceDE/>
        <w:autoSpaceDN/>
        <w:ind w:left="720" w:hanging="720"/>
        <w:rPr>
          <w:rFonts w:asciiTheme="minorHAnsi" w:eastAsia="Times New Roman" w:hAnsiTheme="minorHAnsi" w:cstheme="minorHAnsi"/>
          <w:sz w:val="24"/>
          <w:szCs w:val="24"/>
        </w:rPr>
      </w:pPr>
    </w:p>
    <w:p w14:paraId="22F6FD14" w14:textId="77777777" w:rsidR="00424553" w:rsidRPr="00424553" w:rsidRDefault="00424553" w:rsidP="00645F8B">
      <w:pPr>
        <w:widowControl/>
        <w:autoSpaceDE/>
        <w:autoSpaceDN/>
        <w:ind w:left="720" w:hanging="720"/>
        <w:rPr>
          <w:rFonts w:asciiTheme="minorHAnsi" w:eastAsia="Times New Roman" w:hAnsiTheme="minorHAnsi" w:cstheme="minorHAnsi"/>
          <w:sz w:val="24"/>
          <w:szCs w:val="24"/>
        </w:rPr>
      </w:pPr>
      <w:r w:rsidRPr="00424553">
        <w:rPr>
          <w:rFonts w:asciiTheme="minorHAnsi" w:eastAsia="Times New Roman" w:hAnsiTheme="minorHAnsi" w:cstheme="minorHAnsi"/>
          <w:color w:val="212121"/>
          <w:sz w:val="24"/>
          <w:szCs w:val="24"/>
          <w:shd w:val="clear" w:color="auto" w:fill="FFFFFF"/>
        </w:rPr>
        <w:t xml:space="preserve">Carvalho AF, Firth J, Vieta E. Bipolar Disorder. N Engl J Med. 2020 Jul 2;383(1):58-66. </w:t>
      </w:r>
      <w:proofErr w:type="spellStart"/>
      <w:r w:rsidRPr="00424553">
        <w:rPr>
          <w:rFonts w:asciiTheme="minorHAnsi" w:eastAsia="Times New Roman" w:hAnsiTheme="minorHAnsi" w:cstheme="minorHAnsi"/>
          <w:color w:val="212121"/>
          <w:sz w:val="24"/>
          <w:szCs w:val="24"/>
          <w:shd w:val="clear" w:color="auto" w:fill="FFFFFF"/>
        </w:rPr>
        <w:t>doi</w:t>
      </w:r>
      <w:proofErr w:type="spellEnd"/>
      <w:r w:rsidRPr="00424553">
        <w:rPr>
          <w:rFonts w:asciiTheme="minorHAnsi" w:eastAsia="Times New Roman" w:hAnsiTheme="minorHAnsi" w:cstheme="minorHAnsi"/>
          <w:color w:val="212121"/>
          <w:sz w:val="24"/>
          <w:szCs w:val="24"/>
          <w:shd w:val="clear" w:color="auto" w:fill="FFFFFF"/>
        </w:rPr>
        <w:t>: 10.1056/NEJMra1906193. PMID: 32609982.</w:t>
      </w:r>
    </w:p>
    <w:p w14:paraId="4BA01A3F" w14:textId="77777777" w:rsidR="00424553" w:rsidRPr="00424553" w:rsidRDefault="00424553" w:rsidP="00645F8B">
      <w:pPr>
        <w:tabs>
          <w:tab w:val="left" w:pos="1573"/>
          <w:tab w:val="left" w:pos="1574"/>
        </w:tabs>
        <w:spacing w:before="112" w:line="201" w:lineRule="auto"/>
        <w:ind w:left="720" w:right="126" w:hanging="720"/>
        <w:rPr>
          <w:rFonts w:asciiTheme="minorHAnsi" w:hAnsiTheme="minorHAnsi" w:cstheme="minorHAnsi"/>
          <w:sz w:val="24"/>
          <w:szCs w:val="24"/>
        </w:rPr>
      </w:pPr>
    </w:p>
    <w:p w14:paraId="00F414BF" w14:textId="6327D5B1" w:rsidR="00424553" w:rsidRPr="00424553" w:rsidRDefault="00424553" w:rsidP="00645F8B">
      <w:pPr>
        <w:tabs>
          <w:tab w:val="left" w:pos="1573"/>
          <w:tab w:val="left" w:pos="1574"/>
        </w:tabs>
        <w:spacing w:before="122" w:line="199" w:lineRule="auto"/>
        <w:ind w:left="720" w:right="871" w:hanging="720"/>
        <w:rPr>
          <w:rFonts w:asciiTheme="minorHAnsi" w:hAnsiTheme="minorHAnsi" w:cstheme="minorHAnsi"/>
          <w:sz w:val="24"/>
          <w:szCs w:val="24"/>
        </w:rPr>
      </w:pPr>
      <w:r w:rsidRPr="00424553">
        <w:rPr>
          <w:rFonts w:asciiTheme="minorHAnsi" w:hAnsiTheme="minorHAnsi" w:cstheme="minorHAnsi"/>
          <w:spacing w:val="-1"/>
          <w:sz w:val="24"/>
          <w:szCs w:val="24"/>
        </w:rPr>
        <w:t xml:space="preserve">Drayton, S. &amp; Fields, C. Pharmacotherapy: A </w:t>
      </w:r>
      <w:r w:rsidRPr="00424553">
        <w:rPr>
          <w:rFonts w:asciiTheme="minorHAnsi" w:hAnsiTheme="minorHAnsi" w:cstheme="minorHAnsi"/>
          <w:sz w:val="24"/>
          <w:szCs w:val="24"/>
        </w:rPr>
        <w:t>pathophysiologic approach.</w:t>
      </w:r>
      <w:r w:rsidRPr="00424553">
        <w:rPr>
          <w:rFonts w:asciiTheme="minorHAnsi" w:hAnsiTheme="minorHAnsi" w:cstheme="minorHAnsi"/>
          <w:spacing w:val="-8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Chapter</w:t>
      </w:r>
      <w:r w:rsidRPr="0042455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69:</w:t>
      </w:r>
      <w:r w:rsidRPr="0042455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gramStart"/>
      <w:r w:rsidRPr="00424553">
        <w:rPr>
          <w:rFonts w:asciiTheme="minorHAnsi" w:hAnsiTheme="minorHAnsi" w:cstheme="minorHAnsi"/>
          <w:spacing w:val="-1"/>
          <w:sz w:val="24"/>
          <w:szCs w:val="24"/>
        </w:rPr>
        <w:t>Bipolar</w:t>
      </w:r>
      <w:r w:rsidRPr="0042455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Disorder</w:t>
      </w:r>
      <w:proofErr w:type="gramEnd"/>
      <w:r w:rsidRPr="00424553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10</w:t>
      </w:r>
      <w:proofErr w:type="spellStart"/>
      <w:r w:rsidRPr="00424553">
        <w:rPr>
          <w:rFonts w:asciiTheme="minorHAnsi" w:hAnsiTheme="minorHAnsi" w:cstheme="minorHAnsi"/>
          <w:spacing w:val="-1"/>
          <w:position w:val="12"/>
          <w:sz w:val="24"/>
          <w:szCs w:val="24"/>
        </w:rPr>
        <w:t>th</w:t>
      </w:r>
      <w:proofErr w:type="spellEnd"/>
      <w:r w:rsidRPr="00424553">
        <w:rPr>
          <w:rFonts w:asciiTheme="minorHAnsi" w:hAnsiTheme="minorHAnsi" w:cstheme="minorHAnsi"/>
          <w:spacing w:val="27"/>
          <w:position w:val="1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edition.</w:t>
      </w:r>
      <w:r w:rsidRPr="0042455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McGraw-Hill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Education.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2020</w:t>
      </w:r>
    </w:p>
    <w:p w14:paraId="0A3DDD9E" w14:textId="77777777" w:rsidR="00424553" w:rsidRPr="00424553" w:rsidRDefault="00424553" w:rsidP="00645F8B">
      <w:pPr>
        <w:pStyle w:val="ListParagraph"/>
        <w:tabs>
          <w:tab w:val="left" w:pos="1573"/>
          <w:tab w:val="left" w:pos="1574"/>
        </w:tabs>
        <w:spacing w:before="122" w:line="199" w:lineRule="auto"/>
        <w:ind w:left="2293" w:right="871" w:firstLine="0"/>
        <w:rPr>
          <w:rFonts w:asciiTheme="minorHAnsi" w:hAnsiTheme="minorHAnsi" w:cstheme="minorHAnsi"/>
          <w:sz w:val="24"/>
          <w:szCs w:val="24"/>
        </w:rPr>
      </w:pPr>
    </w:p>
    <w:p w14:paraId="2ECC8448" w14:textId="00F57220" w:rsidR="00424553" w:rsidRPr="00424553" w:rsidRDefault="00424553" w:rsidP="00645F8B">
      <w:pPr>
        <w:tabs>
          <w:tab w:val="left" w:pos="1574"/>
        </w:tabs>
        <w:spacing w:before="11" w:line="201" w:lineRule="auto"/>
        <w:ind w:left="720" w:right="104" w:hanging="720"/>
        <w:rPr>
          <w:rFonts w:asciiTheme="minorHAnsi" w:hAnsiTheme="minorHAnsi" w:cstheme="minorHAnsi"/>
          <w:sz w:val="24"/>
          <w:szCs w:val="24"/>
        </w:rPr>
      </w:pPr>
      <w:r w:rsidRPr="00424553">
        <w:rPr>
          <w:rFonts w:asciiTheme="minorHAnsi" w:hAnsiTheme="minorHAnsi" w:cstheme="minorHAnsi"/>
          <w:spacing w:val="-1"/>
          <w:sz w:val="24"/>
          <w:szCs w:val="24"/>
        </w:rPr>
        <w:t>Hahn,</w:t>
      </w:r>
      <w:r w:rsidRPr="0042455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R.</w:t>
      </w:r>
      <w:r w:rsidRPr="0042455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et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al.</w:t>
      </w:r>
      <w:r w:rsidRPr="0042455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Psychiatry.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2008</w:t>
      </w:r>
      <w:r w:rsidRPr="0042455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editions.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Current</w:t>
      </w:r>
      <w:r w:rsidRPr="0042455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Clinical</w:t>
      </w:r>
      <w:r w:rsidRPr="0042455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Strategies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Publishing</w:t>
      </w:r>
      <w:r w:rsidRPr="00424553">
        <w:rPr>
          <w:rFonts w:asciiTheme="minorHAnsi" w:hAnsiTheme="minorHAnsi" w:cstheme="minorHAnsi"/>
          <w:spacing w:val="-8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Inc,</w:t>
      </w:r>
      <w:r w:rsidRPr="0042455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p.110-115.</w:t>
      </w:r>
    </w:p>
    <w:p w14:paraId="67C4B8E1" w14:textId="77777777" w:rsidR="00424553" w:rsidRPr="00424553" w:rsidRDefault="00424553" w:rsidP="00645F8B">
      <w:pPr>
        <w:pStyle w:val="ListParagraph"/>
        <w:tabs>
          <w:tab w:val="left" w:pos="1574"/>
        </w:tabs>
        <w:spacing w:before="11" w:line="201" w:lineRule="auto"/>
        <w:ind w:left="2293" w:right="104" w:firstLine="0"/>
        <w:rPr>
          <w:rFonts w:asciiTheme="minorHAnsi" w:hAnsiTheme="minorHAnsi" w:cstheme="minorHAnsi"/>
          <w:sz w:val="24"/>
          <w:szCs w:val="24"/>
        </w:rPr>
      </w:pPr>
    </w:p>
    <w:p w14:paraId="2B84A003" w14:textId="533AE11D" w:rsidR="00424553" w:rsidRPr="00424553" w:rsidRDefault="00424553" w:rsidP="00645F8B">
      <w:pPr>
        <w:tabs>
          <w:tab w:val="left" w:pos="1574"/>
        </w:tabs>
        <w:spacing w:before="10" w:line="201" w:lineRule="auto"/>
        <w:ind w:left="720" w:right="374" w:hanging="720"/>
        <w:rPr>
          <w:rFonts w:asciiTheme="minorHAnsi" w:hAnsiTheme="minorHAnsi" w:cstheme="minorHAnsi"/>
          <w:sz w:val="24"/>
          <w:szCs w:val="24"/>
        </w:rPr>
      </w:pPr>
      <w:r w:rsidRPr="00424553">
        <w:rPr>
          <w:rFonts w:asciiTheme="minorHAnsi" w:hAnsiTheme="minorHAnsi" w:cstheme="minorHAnsi"/>
          <w:spacing w:val="-1"/>
          <w:sz w:val="24"/>
          <w:szCs w:val="24"/>
        </w:rPr>
        <w:t>Keck,</w:t>
      </w:r>
      <w:r w:rsidRPr="00424553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424553">
        <w:rPr>
          <w:rFonts w:asciiTheme="minorHAnsi" w:hAnsiTheme="minorHAnsi" w:cstheme="minorHAnsi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et</w:t>
      </w:r>
      <w:r w:rsidRPr="004245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424553">
        <w:rPr>
          <w:rFonts w:asciiTheme="minorHAnsi" w:hAnsiTheme="minorHAnsi" w:cstheme="minorHAnsi"/>
          <w:spacing w:val="-1"/>
          <w:sz w:val="24"/>
          <w:szCs w:val="24"/>
        </w:rPr>
        <w:t>al.The</w:t>
      </w:r>
      <w:proofErr w:type="spellEnd"/>
      <w:proofErr w:type="gramEnd"/>
      <w:r w:rsidRPr="00424553">
        <w:rPr>
          <w:rFonts w:asciiTheme="minorHAnsi" w:hAnsiTheme="minorHAnsi" w:cstheme="minorHAnsi"/>
          <w:sz w:val="24"/>
          <w:szCs w:val="24"/>
        </w:rPr>
        <w:t xml:space="preserve"> Expert Consensus</w:t>
      </w:r>
      <w:r w:rsidRPr="0042455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Guideline Series:</w:t>
      </w:r>
      <w:r w:rsidRPr="00424553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Treatment of Bipolar</w:t>
      </w:r>
      <w:r w:rsidRPr="00424553">
        <w:rPr>
          <w:rFonts w:asciiTheme="minorHAnsi" w:hAnsiTheme="minorHAnsi" w:cstheme="minorHAnsi"/>
          <w:spacing w:val="-8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Disorder.</w:t>
      </w:r>
      <w:r w:rsidRPr="0042455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Postgrad</w:t>
      </w:r>
      <w:r w:rsidRPr="0042455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Med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Special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Report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2004:</w:t>
      </w:r>
      <w:r w:rsidRPr="0042455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1-120.</w:t>
      </w:r>
    </w:p>
    <w:p w14:paraId="14DAFBAA" w14:textId="2FF57257" w:rsidR="00424553" w:rsidRPr="00424553" w:rsidRDefault="00424553" w:rsidP="00645F8B">
      <w:pPr>
        <w:tabs>
          <w:tab w:val="left" w:pos="1574"/>
        </w:tabs>
        <w:spacing w:before="10" w:line="201" w:lineRule="auto"/>
        <w:ind w:left="720" w:right="374" w:hanging="720"/>
        <w:rPr>
          <w:rFonts w:asciiTheme="minorHAnsi" w:hAnsiTheme="minorHAnsi" w:cstheme="minorHAnsi"/>
          <w:sz w:val="24"/>
          <w:szCs w:val="24"/>
        </w:rPr>
      </w:pPr>
    </w:p>
    <w:p w14:paraId="76303551" w14:textId="198C9E39" w:rsidR="00424553" w:rsidRPr="00424553" w:rsidRDefault="00424553" w:rsidP="00645F8B">
      <w:pPr>
        <w:tabs>
          <w:tab w:val="left" w:pos="1574"/>
        </w:tabs>
        <w:spacing w:before="10" w:line="201" w:lineRule="auto"/>
        <w:ind w:left="720" w:right="374" w:hanging="720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Kelly T. (2018). Prospective: Is bipolar disorder being </w:t>
      </w:r>
      <w:proofErr w:type="spellStart"/>
      <w:proofErr w:type="gramStart"/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overdiagnosed</w:t>
      </w:r>
      <w:proofErr w:type="spellEnd"/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?.</w:t>
      </w:r>
      <w:proofErr w:type="gramEnd"/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 </w:t>
      </w:r>
      <w:r w:rsidRPr="00424553">
        <w:rPr>
          <w:rFonts w:asciiTheme="minorHAnsi" w:hAnsiTheme="minorHAnsi" w:cstheme="minorHAnsi"/>
          <w:i/>
          <w:iCs/>
          <w:color w:val="303030"/>
          <w:sz w:val="24"/>
          <w:szCs w:val="24"/>
          <w:shd w:val="clear" w:color="auto" w:fill="FFFFFF"/>
        </w:rPr>
        <w:t>International journal of methods in psychiatric research</w:t>
      </w: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, </w:t>
      </w:r>
      <w:r w:rsidRPr="00424553">
        <w:rPr>
          <w:rFonts w:asciiTheme="minorHAnsi" w:hAnsiTheme="minorHAnsi" w:cstheme="minorHAnsi"/>
          <w:i/>
          <w:iCs/>
          <w:color w:val="303030"/>
          <w:sz w:val="24"/>
          <w:szCs w:val="24"/>
          <w:shd w:val="clear" w:color="auto" w:fill="FFFFFF"/>
        </w:rPr>
        <w:t>27</w:t>
      </w: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(3), e1725. </w:t>
      </w:r>
      <w:hyperlink r:id="rId7" w:tgtFrame="_blank" w:history="1">
        <w:r w:rsidRPr="00424553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https://doi.org/10.1002/mpr.1725</w:t>
        </w:r>
      </w:hyperlink>
    </w:p>
    <w:p w14:paraId="429EA442" w14:textId="77777777" w:rsidR="00424553" w:rsidRPr="00424553" w:rsidRDefault="00424553" w:rsidP="00645F8B">
      <w:pPr>
        <w:tabs>
          <w:tab w:val="left" w:pos="1574"/>
        </w:tabs>
        <w:spacing w:before="10" w:line="201" w:lineRule="auto"/>
        <w:ind w:left="720" w:right="374" w:hanging="720"/>
        <w:rPr>
          <w:rFonts w:asciiTheme="minorHAnsi" w:hAnsiTheme="minorHAnsi" w:cstheme="minorHAnsi"/>
          <w:sz w:val="24"/>
          <w:szCs w:val="24"/>
        </w:rPr>
      </w:pPr>
    </w:p>
    <w:p w14:paraId="1E6AB00E" w14:textId="5B10509E" w:rsidR="0009577C" w:rsidRPr="00424553" w:rsidRDefault="00424553" w:rsidP="00645F8B">
      <w:pPr>
        <w:widowControl/>
        <w:autoSpaceDE/>
        <w:autoSpaceDN/>
        <w:ind w:left="720" w:hanging="720"/>
        <w:rPr>
          <w:rFonts w:asciiTheme="minorHAnsi" w:hAnsiTheme="minorHAnsi" w:cstheme="minorHAnsi"/>
          <w:spacing w:val="-1"/>
          <w:sz w:val="24"/>
          <w:szCs w:val="24"/>
        </w:rPr>
      </w:pPr>
      <w:r w:rsidRPr="00424553">
        <w:rPr>
          <w:rFonts w:asciiTheme="minorHAnsi" w:hAnsiTheme="minorHAnsi" w:cstheme="minorHAnsi"/>
          <w:spacing w:val="-2"/>
          <w:sz w:val="24"/>
          <w:szCs w:val="24"/>
        </w:rPr>
        <w:t>Lexi-comp Online.</w:t>
      </w:r>
      <w:r w:rsidRPr="00424553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Available</w:t>
      </w:r>
      <w:r w:rsidRPr="00424553">
        <w:rPr>
          <w:rFonts w:asciiTheme="minorHAnsi" w:hAnsiTheme="minorHAnsi" w:cstheme="minorHAnsi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424553">
        <w:rPr>
          <w:rFonts w:asciiTheme="minorHAnsi" w:hAnsiTheme="minorHAnsi" w:cstheme="minorHAnsi"/>
          <w:color w:val="CC9900"/>
          <w:sz w:val="24"/>
          <w:szCs w:val="24"/>
        </w:rPr>
        <w:t xml:space="preserve"> </w:t>
      </w:r>
      <w:hyperlink r:id="rId8">
        <w:r w:rsidRPr="00424553">
          <w:rPr>
            <w:rFonts w:asciiTheme="minorHAnsi" w:hAnsiTheme="minorHAnsi" w:cstheme="minorHAnsi"/>
            <w:color w:val="CC9900"/>
            <w:spacing w:val="-1"/>
            <w:sz w:val="24"/>
            <w:szCs w:val="24"/>
            <w:u w:val="thick" w:color="CB9800"/>
          </w:rPr>
          <w:t>http://cronline.com</w:t>
        </w:r>
        <w:r w:rsidRPr="00424553">
          <w:rPr>
            <w:rFonts w:asciiTheme="minorHAnsi" w:hAnsiTheme="minorHAnsi" w:cstheme="minorHAnsi"/>
            <w:spacing w:val="-1"/>
            <w:sz w:val="24"/>
            <w:szCs w:val="24"/>
          </w:rPr>
          <w:t>.</w:t>
        </w:r>
        <w:r w:rsidRPr="00424553">
          <w:rPr>
            <w:rFonts w:asciiTheme="minorHAnsi" w:hAnsiTheme="minorHAnsi" w:cstheme="minorHAnsi"/>
            <w:spacing w:val="-45"/>
            <w:sz w:val="24"/>
            <w:szCs w:val="24"/>
          </w:rPr>
          <w:t xml:space="preserve"> </w:t>
        </w:r>
      </w:hyperlink>
      <w:r w:rsidRPr="00424553">
        <w:rPr>
          <w:rFonts w:asciiTheme="minorHAnsi" w:hAnsiTheme="minorHAnsi" w:cstheme="minorHAnsi"/>
          <w:spacing w:val="-1"/>
          <w:sz w:val="24"/>
          <w:szCs w:val="24"/>
        </w:rPr>
        <w:t>Accessed</w:t>
      </w:r>
      <w:r w:rsidRPr="0042455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February</w:t>
      </w:r>
      <w:r w:rsidRPr="0042455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25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, 2020</w:t>
      </w:r>
    </w:p>
    <w:p w14:paraId="1BF192AB" w14:textId="1D9478B9" w:rsidR="00424553" w:rsidRPr="00424553" w:rsidRDefault="00424553" w:rsidP="00645F8B">
      <w:pPr>
        <w:widowControl/>
        <w:autoSpaceDE/>
        <w:autoSpaceDN/>
        <w:ind w:left="720" w:hanging="720"/>
        <w:rPr>
          <w:rFonts w:asciiTheme="minorHAnsi" w:hAnsiTheme="minorHAnsi" w:cstheme="minorHAnsi"/>
          <w:spacing w:val="-1"/>
          <w:sz w:val="24"/>
          <w:szCs w:val="24"/>
        </w:rPr>
      </w:pPr>
    </w:p>
    <w:p w14:paraId="63E81970" w14:textId="3BE0AC76" w:rsidR="00424553" w:rsidRPr="00424553" w:rsidRDefault="00424553" w:rsidP="00645F8B">
      <w:pPr>
        <w:widowControl/>
        <w:autoSpaceDE/>
        <w:autoSpaceDN/>
        <w:ind w:left="720" w:hanging="720"/>
        <w:rPr>
          <w:rFonts w:asciiTheme="minorHAnsi" w:hAnsiTheme="minorHAnsi" w:cstheme="minorHAnsi"/>
          <w:spacing w:val="-1"/>
          <w:sz w:val="24"/>
          <w:szCs w:val="24"/>
        </w:rPr>
      </w:pP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Rowland, T. A., &amp; Marwaha, S. (2018). Epidemiology and risk factors for bipolar disorder. </w:t>
      </w:r>
      <w:r w:rsidRPr="00424553">
        <w:rPr>
          <w:rFonts w:asciiTheme="minorHAnsi" w:hAnsiTheme="minorHAnsi" w:cstheme="minorHAnsi"/>
          <w:i/>
          <w:iCs/>
          <w:color w:val="303030"/>
          <w:sz w:val="24"/>
          <w:szCs w:val="24"/>
          <w:shd w:val="clear" w:color="auto" w:fill="FFFFFF"/>
        </w:rPr>
        <w:t>Therapeutic advances in psychopharmacology</w:t>
      </w: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, </w:t>
      </w:r>
      <w:r w:rsidRPr="00424553">
        <w:rPr>
          <w:rFonts w:asciiTheme="minorHAnsi" w:hAnsiTheme="minorHAnsi" w:cstheme="minorHAnsi"/>
          <w:i/>
          <w:iCs/>
          <w:color w:val="303030"/>
          <w:sz w:val="24"/>
          <w:szCs w:val="24"/>
          <w:shd w:val="clear" w:color="auto" w:fill="FFFFFF"/>
        </w:rPr>
        <w:t>8</w:t>
      </w:r>
      <w:r w:rsidRPr="0042455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(9), 251–269. </w:t>
      </w:r>
      <w:hyperlink r:id="rId9" w:tgtFrame="_blank" w:history="1">
        <w:r w:rsidRPr="00424553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https://doi.org/10.1177/2045125318769235</w:t>
        </w:r>
      </w:hyperlink>
    </w:p>
    <w:p w14:paraId="0DF9357D" w14:textId="079313CD" w:rsidR="00424553" w:rsidRPr="00424553" w:rsidRDefault="00424553" w:rsidP="00645F8B">
      <w:pPr>
        <w:widowControl/>
        <w:autoSpaceDE/>
        <w:autoSpaceDN/>
        <w:ind w:left="720" w:hanging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54C4A24" w14:textId="7E8C77E9" w:rsidR="00424553" w:rsidRPr="00645F8B" w:rsidRDefault="00424553" w:rsidP="00645F8B">
      <w:pPr>
        <w:tabs>
          <w:tab w:val="left" w:pos="1574"/>
        </w:tabs>
        <w:spacing w:before="10" w:line="201" w:lineRule="auto"/>
        <w:ind w:left="720" w:right="263" w:hanging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424553">
        <w:rPr>
          <w:rFonts w:asciiTheme="minorHAnsi" w:hAnsiTheme="minorHAnsi" w:cstheme="minorHAnsi"/>
          <w:spacing w:val="-2"/>
          <w:sz w:val="24"/>
          <w:szCs w:val="24"/>
        </w:rPr>
        <w:t>Suppes,T</w:t>
      </w:r>
      <w:proofErr w:type="spellEnd"/>
      <w:r w:rsidRPr="00424553">
        <w:rPr>
          <w:rFonts w:asciiTheme="minorHAnsi" w:hAnsiTheme="minorHAnsi" w:cstheme="minorHAnsi"/>
          <w:spacing w:val="-2"/>
          <w:sz w:val="24"/>
          <w:szCs w:val="24"/>
        </w:rPr>
        <w:t>.</w:t>
      </w:r>
      <w:proofErr w:type="gramEnd"/>
      <w:r w:rsidRPr="0042455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2"/>
          <w:sz w:val="24"/>
          <w:szCs w:val="24"/>
        </w:rPr>
        <w:t>et</w:t>
      </w:r>
      <w:r w:rsidRPr="0042455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24553">
        <w:rPr>
          <w:rFonts w:asciiTheme="minorHAnsi" w:hAnsiTheme="minorHAnsi" w:cstheme="minorHAnsi"/>
          <w:spacing w:val="-1"/>
          <w:sz w:val="24"/>
          <w:szCs w:val="24"/>
        </w:rPr>
        <w:t>al.The</w:t>
      </w:r>
      <w:proofErr w:type="spellEnd"/>
      <w:r w:rsidRPr="0042455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Texas</w:t>
      </w:r>
      <w:r w:rsidRPr="0042455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Implementation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42455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Medication</w:t>
      </w:r>
      <w:r w:rsidRPr="00424553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Algorithm:</w:t>
      </w:r>
      <w:r w:rsidRPr="0042455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update</w:t>
      </w:r>
      <w:r w:rsidRPr="004245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424553">
        <w:rPr>
          <w:rFonts w:asciiTheme="minorHAnsi" w:hAnsiTheme="minorHAnsi" w:cstheme="minorHAnsi"/>
          <w:spacing w:val="-87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the algorithm for the treatment</w:t>
      </w:r>
      <w:r w:rsidRPr="0042455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4553">
        <w:rPr>
          <w:rFonts w:asciiTheme="minorHAnsi" w:hAnsiTheme="minorHAnsi" w:cstheme="minorHAnsi"/>
          <w:sz w:val="24"/>
          <w:szCs w:val="24"/>
        </w:rPr>
        <w:t>of bipolar disorder. J Clin Psychiatry</w:t>
      </w:r>
      <w:r w:rsidRPr="0042455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424553">
        <w:rPr>
          <w:rFonts w:asciiTheme="minorHAnsi" w:hAnsiTheme="minorHAnsi" w:cstheme="minorHAnsi"/>
          <w:sz w:val="24"/>
          <w:szCs w:val="24"/>
        </w:rPr>
        <w:t>2005;66:870</w:t>
      </w:r>
      <w:proofErr w:type="gramEnd"/>
      <w:r w:rsidRPr="00424553">
        <w:rPr>
          <w:rFonts w:asciiTheme="minorHAnsi" w:hAnsiTheme="minorHAnsi" w:cstheme="minorHAnsi"/>
          <w:sz w:val="24"/>
          <w:szCs w:val="24"/>
        </w:rPr>
        <w:t>-86.</w:t>
      </w:r>
    </w:p>
    <w:sectPr w:rsidR="00424553" w:rsidRPr="00645F8B" w:rsidSect="00645F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108"/>
    <w:multiLevelType w:val="hybridMultilevel"/>
    <w:tmpl w:val="395CCF70"/>
    <w:lvl w:ilvl="0" w:tplc="7F5C60F8">
      <w:numFmt w:val="bullet"/>
      <w:lvlText w:val="•"/>
      <w:lvlJc w:val="left"/>
      <w:pPr>
        <w:ind w:left="1573" w:hanging="430"/>
      </w:pPr>
      <w:rPr>
        <w:rFonts w:ascii="Arial" w:eastAsia="Arial" w:hAnsi="Arial" w:cs="Arial" w:hint="default"/>
        <w:b w:val="0"/>
        <w:bCs w:val="0"/>
        <w:i w:val="0"/>
        <w:iCs w:val="0"/>
        <w:color w:val="D34716"/>
        <w:w w:val="100"/>
        <w:sz w:val="48"/>
        <w:szCs w:val="48"/>
      </w:rPr>
    </w:lvl>
    <w:lvl w:ilvl="1" w:tplc="60D8ADF0">
      <w:numFmt w:val="bullet"/>
      <w:lvlText w:val="•"/>
      <w:lvlJc w:val="left"/>
      <w:pPr>
        <w:ind w:left="2730" w:hanging="430"/>
      </w:pPr>
      <w:rPr>
        <w:rFonts w:hint="default"/>
      </w:rPr>
    </w:lvl>
    <w:lvl w:ilvl="2" w:tplc="40D0E002">
      <w:numFmt w:val="bullet"/>
      <w:lvlText w:val="•"/>
      <w:lvlJc w:val="left"/>
      <w:pPr>
        <w:ind w:left="3880" w:hanging="430"/>
      </w:pPr>
      <w:rPr>
        <w:rFonts w:hint="default"/>
      </w:rPr>
    </w:lvl>
    <w:lvl w:ilvl="3" w:tplc="283617A6">
      <w:numFmt w:val="bullet"/>
      <w:lvlText w:val="•"/>
      <w:lvlJc w:val="left"/>
      <w:pPr>
        <w:ind w:left="5030" w:hanging="430"/>
      </w:pPr>
      <w:rPr>
        <w:rFonts w:hint="default"/>
      </w:rPr>
    </w:lvl>
    <w:lvl w:ilvl="4" w:tplc="932EDC38">
      <w:numFmt w:val="bullet"/>
      <w:lvlText w:val="•"/>
      <w:lvlJc w:val="left"/>
      <w:pPr>
        <w:ind w:left="6180" w:hanging="430"/>
      </w:pPr>
      <w:rPr>
        <w:rFonts w:hint="default"/>
      </w:rPr>
    </w:lvl>
    <w:lvl w:ilvl="5" w:tplc="0AE2C2EA">
      <w:numFmt w:val="bullet"/>
      <w:lvlText w:val="•"/>
      <w:lvlJc w:val="left"/>
      <w:pPr>
        <w:ind w:left="7330" w:hanging="430"/>
      </w:pPr>
      <w:rPr>
        <w:rFonts w:hint="default"/>
      </w:rPr>
    </w:lvl>
    <w:lvl w:ilvl="6" w:tplc="3E18A9BA">
      <w:numFmt w:val="bullet"/>
      <w:lvlText w:val="•"/>
      <w:lvlJc w:val="left"/>
      <w:pPr>
        <w:ind w:left="8480" w:hanging="430"/>
      </w:pPr>
      <w:rPr>
        <w:rFonts w:hint="default"/>
      </w:rPr>
    </w:lvl>
    <w:lvl w:ilvl="7" w:tplc="E2988354">
      <w:numFmt w:val="bullet"/>
      <w:lvlText w:val="•"/>
      <w:lvlJc w:val="left"/>
      <w:pPr>
        <w:ind w:left="9630" w:hanging="430"/>
      </w:pPr>
      <w:rPr>
        <w:rFonts w:hint="default"/>
      </w:rPr>
    </w:lvl>
    <w:lvl w:ilvl="8" w:tplc="A63CE032">
      <w:numFmt w:val="bullet"/>
      <w:lvlText w:val="•"/>
      <w:lvlJc w:val="left"/>
      <w:pPr>
        <w:ind w:left="10780" w:hanging="430"/>
      </w:pPr>
      <w:rPr>
        <w:rFonts w:hint="default"/>
      </w:rPr>
    </w:lvl>
  </w:abstractNum>
  <w:abstractNum w:abstractNumId="1" w15:restartNumberingAfterBreak="0">
    <w:nsid w:val="40F6723E"/>
    <w:multiLevelType w:val="hybridMultilevel"/>
    <w:tmpl w:val="FA88D4C8"/>
    <w:lvl w:ilvl="0" w:tplc="AE125424">
      <w:numFmt w:val="bullet"/>
      <w:lvlText w:val=""/>
      <w:lvlJc w:val="left"/>
      <w:pPr>
        <w:ind w:left="1573" w:hanging="430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D34716"/>
        <w:w w:val="99"/>
        <w:sz w:val="34"/>
        <w:szCs w:val="34"/>
      </w:rPr>
    </w:lvl>
    <w:lvl w:ilvl="1" w:tplc="82D8386E">
      <w:numFmt w:val="bullet"/>
      <w:lvlText w:val="•"/>
      <w:lvlJc w:val="left"/>
      <w:pPr>
        <w:ind w:left="2730" w:hanging="430"/>
      </w:pPr>
      <w:rPr>
        <w:rFonts w:hint="default"/>
      </w:rPr>
    </w:lvl>
    <w:lvl w:ilvl="2" w:tplc="2D4AEF8A">
      <w:numFmt w:val="bullet"/>
      <w:lvlText w:val="•"/>
      <w:lvlJc w:val="left"/>
      <w:pPr>
        <w:ind w:left="3880" w:hanging="430"/>
      </w:pPr>
      <w:rPr>
        <w:rFonts w:hint="default"/>
      </w:rPr>
    </w:lvl>
    <w:lvl w:ilvl="3" w:tplc="FFBEE0DE">
      <w:numFmt w:val="bullet"/>
      <w:lvlText w:val="•"/>
      <w:lvlJc w:val="left"/>
      <w:pPr>
        <w:ind w:left="5030" w:hanging="430"/>
      </w:pPr>
      <w:rPr>
        <w:rFonts w:hint="default"/>
      </w:rPr>
    </w:lvl>
    <w:lvl w:ilvl="4" w:tplc="5C5CA7E6">
      <w:numFmt w:val="bullet"/>
      <w:lvlText w:val="•"/>
      <w:lvlJc w:val="left"/>
      <w:pPr>
        <w:ind w:left="6180" w:hanging="430"/>
      </w:pPr>
      <w:rPr>
        <w:rFonts w:hint="default"/>
      </w:rPr>
    </w:lvl>
    <w:lvl w:ilvl="5" w:tplc="B7FCAC62">
      <w:numFmt w:val="bullet"/>
      <w:lvlText w:val="•"/>
      <w:lvlJc w:val="left"/>
      <w:pPr>
        <w:ind w:left="7330" w:hanging="430"/>
      </w:pPr>
      <w:rPr>
        <w:rFonts w:hint="default"/>
      </w:rPr>
    </w:lvl>
    <w:lvl w:ilvl="6" w:tplc="B9184894">
      <w:numFmt w:val="bullet"/>
      <w:lvlText w:val="•"/>
      <w:lvlJc w:val="left"/>
      <w:pPr>
        <w:ind w:left="8480" w:hanging="430"/>
      </w:pPr>
      <w:rPr>
        <w:rFonts w:hint="default"/>
      </w:rPr>
    </w:lvl>
    <w:lvl w:ilvl="7" w:tplc="E87EC32C">
      <w:numFmt w:val="bullet"/>
      <w:lvlText w:val="•"/>
      <w:lvlJc w:val="left"/>
      <w:pPr>
        <w:ind w:left="9630" w:hanging="430"/>
      </w:pPr>
      <w:rPr>
        <w:rFonts w:hint="default"/>
      </w:rPr>
    </w:lvl>
    <w:lvl w:ilvl="8" w:tplc="E690DDDE">
      <w:numFmt w:val="bullet"/>
      <w:lvlText w:val="•"/>
      <w:lvlJc w:val="left"/>
      <w:pPr>
        <w:ind w:left="10780" w:hanging="430"/>
      </w:pPr>
      <w:rPr>
        <w:rFonts w:hint="default"/>
      </w:rPr>
    </w:lvl>
  </w:abstractNum>
  <w:abstractNum w:abstractNumId="2" w15:restartNumberingAfterBreak="0">
    <w:nsid w:val="66E53090"/>
    <w:multiLevelType w:val="hybridMultilevel"/>
    <w:tmpl w:val="66F8A902"/>
    <w:lvl w:ilvl="0" w:tplc="395E4CE0">
      <w:numFmt w:val="bullet"/>
      <w:lvlText w:val="o"/>
      <w:lvlJc w:val="left"/>
      <w:pPr>
        <w:ind w:left="1304" w:hanging="540"/>
      </w:pPr>
      <w:rPr>
        <w:rFonts w:ascii="Verdana" w:eastAsia="Verdana" w:hAnsi="Verdana" w:cs="Verdana" w:hint="default"/>
        <w:b w:val="0"/>
        <w:bCs w:val="0"/>
        <w:i w:val="0"/>
        <w:iCs w:val="0"/>
        <w:color w:val="006565"/>
        <w:w w:val="99"/>
        <w:sz w:val="28"/>
        <w:szCs w:val="28"/>
      </w:rPr>
    </w:lvl>
    <w:lvl w:ilvl="1" w:tplc="A2A62E52">
      <w:numFmt w:val="bullet"/>
      <w:lvlText w:val="•"/>
      <w:lvlJc w:val="left"/>
      <w:pPr>
        <w:ind w:left="2380" w:hanging="540"/>
      </w:pPr>
      <w:rPr>
        <w:rFonts w:hint="default"/>
      </w:rPr>
    </w:lvl>
    <w:lvl w:ilvl="2" w:tplc="6B5AD6A0">
      <w:numFmt w:val="bullet"/>
      <w:lvlText w:val="•"/>
      <w:lvlJc w:val="left"/>
      <w:pPr>
        <w:ind w:left="3460" w:hanging="540"/>
      </w:pPr>
      <w:rPr>
        <w:rFonts w:hint="default"/>
      </w:rPr>
    </w:lvl>
    <w:lvl w:ilvl="3" w:tplc="70E8161E">
      <w:numFmt w:val="bullet"/>
      <w:lvlText w:val="•"/>
      <w:lvlJc w:val="left"/>
      <w:pPr>
        <w:ind w:left="4540" w:hanging="540"/>
      </w:pPr>
      <w:rPr>
        <w:rFonts w:hint="default"/>
      </w:rPr>
    </w:lvl>
    <w:lvl w:ilvl="4" w:tplc="F37C6D30">
      <w:numFmt w:val="bullet"/>
      <w:lvlText w:val="•"/>
      <w:lvlJc w:val="left"/>
      <w:pPr>
        <w:ind w:left="5620" w:hanging="540"/>
      </w:pPr>
      <w:rPr>
        <w:rFonts w:hint="default"/>
      </w:rPr>
    </w:lvl>
    <w:lvl w:ilvl="5" w:tplc="66262066">
      <w:numFmt w:val="bullet"/>
      <w:lvlText w:val="•"/>
      <w:lvlJc w:val="left"/>
      <w:pPr>
        <w:ind w:left="6700" w:hanging="540"/>
      </w:pPr>
      <w:rPr>
        <w:rFonts w:hint="default"/>
      </w:rPr>
    </w:lvl>
    <w:lvl w:ilvl="6" w:tplc="7472D96E">
      <w:numFmt w:val="bullet"/>
      <w:lvlText w:val="•"/>
      <w:lvlJc w:val="left"/>
      <w:pPr>
        <w:ind w:left="7780" w:hanging="540"/>
      </w:pPr>
      <w:rPr>
        <w:rFonts w:hint="default"/>
      </w:rPr>
    </w:lvl>
    <w:lvl w:ilvl="7" w:tplc="D6CAB634">
      <w:numFmt w:val="bullet"/>
      <w:lvlText w:val="•"/>
      <w:lvlJc w:val="left"/>
      <w:pPr>
        <w:ind w:left="8860" w:hanging="540"/>
      </w:pPr>
      <w:rPr>
        <w:rFonts w:hint="default"/>
      </w:rPr>
    </w:lvl>
    <w:lvl w:ilvl="8" w:tplc="80D297BA">
      <w:numFmt w:val="bullet"/>
      <w:lvlText w:val="•"/>
      <w:lvlJc w:val="left"/>
      <w:pPr>
        <w:ind w:left="9940" w:hanging="5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7C"/>
    <w:rsid w:val="0009577C"/>
    <w:rsid w:val="00424553"/>
    <w:rsid w:val="00645F8B"/>
    <w:rsid w:val="00C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F266"/>
  <w15:chartTrackingRefBased/>
  <w15:docId w15:val="{75CCADF8-E2EA-4618-A3C5-21B1E23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7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9577C"/>
    <w:pPr>
      <w:ind w:left="1304" w:right="252" w:hanging="540"/>
    </w:pPr>
  </w:style>
  <w:style w:type="character" w:styleId="Hyperlink">
    <w:name w:val="Hyperlink"/>
    <w:basedOn w:val="DefaultParagraphFont"/>
    <w:uiPriority w:val="99"/>
    <w:semiHidden/>
    <w:unhideWhenUsed/>
    <w:rsid w:val="00424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2/mpr.1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medicina550804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86/s40345-019-0160-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2045125318769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Cardaman</dc:creator>
  <cp:keywords/>
  <dc:description/>
  <cp:lastModifiedBy>Sandi Cardaman</cp:lastModifiedBy>
  <cp:revision>2</cp:revision>
  <dcterms:created xsi:type="dcterms:W3CDTF">2021-12-22T17:14:00Z</dcterms:created>
  <dcterms:modified xsi:type="dcterms:W3CDTF">2021-12-22T17:14:00Z</dcterms:modified>
</cp:coreProperties>
</file>