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FD60B63" w:rsidR="004F2BF0" w:rsidRPr="00DC5C4B" w:rsidRDefault="00BC71F8" w:rsidP="009E0B86">
      <w:pPr>
        <w:tabs>
          <w:tab w:val="right" w:pos="10466"/>
        </w:tabs>
        <w:spacing w:line="300" w:lineRule="exact"/>
        <w:jc w:val="both"/>
        <w:rPr>
          <w:rFonts w:asciiTheme="minorHAnsi" w:eastAsia="Arial" w:hAnsiTheme="minorHAnsi"/>
          <w:b/>
          <w:smallCaps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b/>
          <w:smallCaps/>
          <w:sz w:val="36"/>
          <w:szCs w:val="20"/>
          <w:lang w:val="en-GB"/>
        </w:rPr>
        <w:t>Kevin Cain</w:t>
      </w:r>
      <w:r w:rsidR="00B66B14" w:rsidRPr="00DC5C4B">
        <w:rPr>
          <w:rFonts w:asciiTheme="minorHAnsi" w:eastAsia="Arial" w:hAnsiTheme="minorHAnsi"/>
          <w:b/>
          <w:smallCaps/>
          <w:sz w:val="20"/>
          <w:szCs w:val="20"/>
          <w:lang w:val="en-GB"/>
        </w:rPr>
        <w:tab/>
      </w:r>
      <w:r w:rsidR="00B66B14" w:rsidRPr="00DC5C4B">
        <w:rPr>
          <w:rFonts w:asciiTheme="minorHAnsi" w:eastAsia="Arial" w:hAnsiTheme="minorHAnsi"/>
          <w:b/>
          <w:smallCaps/>
          <w:color w:val="808080" w:themeColor="background1" w:themeShade="80"/>
          <w:sz w:val="20"/>
          <w:szCs w:val="20"/>
          <w:lang w:val="en-GB"/>
        </w:rPr>
        <w:t>International Banking Consultant and Non-Executive Director</w:t>
      </w:r>
      <w:r w:rsidR="00F759EA" w:rsidRPr="00DC5C4B">
        <w:rPr>
          <w:rFonts w:asciiTheme="minorHAnsi" w:eastAsia="Arial" w:hAnsiTheme="minorHAnsi"/>
          <w:b/>
          <w:smallCaps/>
          <w:color w:val="808080" w:themeColor="background1" w:themeShade="80"/>
          <w:sz w:val="20"/>
          <w:szCs w:val="20"/>
          <w:lang w:val="en-GB"/>
        </w:rPr>
        <w:t xml:space="preserve"> (NED)</w:t>
      </w:r>
    </w:p>
    <w:p w14:paraId="00000004" w14:textId="2CCA9E33" w:rsidR="004F2BF0" w:rsidRPr="00DC5C4B" w:rsidRDefault="00BC71F8" w:rsidP="00DC5C4B">
      <w:pPr>
        <w:pBdr>
          <w:top w:val="dotted" w:sz="4" w:space="1" w:color="005493"/>
        </w:pBd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Brighton </w:t>
      </w:r>
      <w:r w:rsidR="00037692" w:rsidRPr="00DC5C4B">
        <w:rPr>
          <w:rFonts w:asciiTheme="minorHAnsi" w:eastAsia="Arial" w:hAnsiTheme="minorHAnsi"/>
          <w:sz w:val="20"/>
          <w:szCs w:val="20"/>
          <w:lang w:val="en-GB"/>
        </w:rPr>
        <w:t xml:space="preserve">| 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07715 337 434</w:t>
      </w:r>
      <w:r w:rsidR="00D2768E" w:rsidRPr="00DC5C4B">
        <w:rPr>
          <w:rFonts w:asciiTheme="minorHAnsi" w:eastAsia="Arial" w:hAnsiTheme="minorHAnsi"/>
          <w:sz w:val="20"/>
          <w:szCs w:val="20"/>
          <w:lang w:val="en-GB"/>
        </w:rPr>
        <w:t xml:space="preserve"> </w:t>
      </w:r>
      <w:r w:rsidR="00037692" w:rsidRPr="00DC5C4B">
        <w:rPr>
          <w:rFonts w:asciiTheme="minorHAnsi" w:eastAsia="Arial" w:hAnsiTheme="minorHAnsi"/>
          <w:sz w:val="20"/>
          <w:szCs w:val="20"/>
          <w:lang w:val="en-GB"/>
        </w:rPr>
        <w:t xml:space="preserve">| </w:t>
      </w:r>
      <w:hyperlink r:id="rId7" w:history="1">
        <w:r w:rsidR="00B66B14" w:rsidRPr="00DC5C4B">
          <w:rPr>
            <w:rStyle w:val="Hyperlink"/>
            <w:rFonts w:asciiTheme="minorHAnsi" w:eastAsia="Arial" w:hAnsiTheme="minorHAnsi"/>
            <w:sz w:val="20"/>
            <w:szCs w:val="20"/>
            <w:u w:val="none"/>
            <w:lang w:val="en-GB"/>
          </w:rPr>
          <w:t>kevincain1@me.com</w:t>
        </w:r>
      </w:hyperlink>
      <w:r w:rsidR="00B66B14" w:rsidRPr="00DC5C4B">
        <w:rPr>
          <w:rFonts w:asciiTheme="minorHAnsi" w:eastAsia="Arial" w:hAnsiTheme="minorHAnsi"/>
          <w:sz w:val="20"/>
          <w:szCs w:val="20"/>
          <w:lang w:val="en-GB"/>
        </w:rPr>
        <w:t xml:space="preserve"> </w:t>
      </w:r>
      <w:r w:rsidR="00B66B14" w:rsidRPr="00DC5C4B">
        <w:rPr>
          <w:rFonts w:asciiTheme="minorHAnsi" w:eastAsia="Arial" w:hAnsiTheme="minorHAnsi"/>
          <w:sz w:val="20"/>
          <w:szCs w:val="20"/>
          <w:lang w:val="en-GB"/>
        </w:rPr>
        <w:tab/>
      </w:r>
      <w:hyperlink r:id="rId8" w:history="1">
        <w:r w:rsidR="00B66B14" w:rsidRPr="00DC5C4B">
          <w:rPr>
            <w:rStyle w:val="Hyperlink"/>
            <w:rFonts w:asciiTheme="minorHAnsi" w:hAnsiTheme="minorHAnsi"/>
            <w:sz w:val="20"/>
            <w:szCs w:val="20"/>
            <w:u w:val="none"/>
            <w:lang w:val="en-GB"/>
          </w:rPr>
          <w:t>https://www.linkedin.com/in/kevcain/</w:t>
        </w:r>
      </w:hyperlink>
      <w:r w:rsidR="00B66B14" w:rsidRPr="00DC5C4B">
        <w:rPr>
          <w:rFonts w:asciiTheme="minorHAnsi" w:hAnsiTheme="minorHAnsi"/>
          <w:sz w:val="20"/>
          <w:szCs w:val="20"/>
          <w:lang w:val="en-GB"/>
        </w:rPr>
        <w:t xml:space="preserve"> </w:t>
      </w:r>
      <w:hyperlink r:id="rId9" w:history="1"/>
    </w:p>
    <w:p w14:paraId="30528422" w14:textId="77777777" w:rsidR="00037692" w:rsidRPr="00DC5C4B" w:rsidRDefault="00037692" w:rsidP="00DC5C4B">
      <w:p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</w:p>
    <w:p w14:paraId="0E7A2252" w14:textId="6F08DF23" w:rsidR="00F759EA" w:rsidRPr="00DC5C4B" w:rsidRDefault="00F759EA" w:rsidP="00DC5C4B">
      <w:p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>Accomplished Banking Director, Consultant and NED with extensive success orchestrating transitions, transformations, modernisation, and digitisation across heavily regulated and highly competitive SME / corporate banking arenas globally</w:t>
      </w:r>
      <w:r w:rsidR="00E94476" w:rsidRPr="00DC5C4B">
        <w:rPr>
          <w:rFonts w:asciiTheme="minorHAnsi" w:eastAsia="Arial" w:hAnsiTheme="minorHAnsi"/>
          <w:sz w:val="20"/>
          <w:szCs w:val="20"/>
          <w:lang w:val="en-GB"/>
        </w:rPr>
        <w:t>, including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:</w:t>
      </w:r>
      <w:r w:rsidR="00E94476" w:rsidRPr="00DC5C4B">
        <w:rPr>
          <w:rFonts w:asciiTheme="minorHAnsi" w:eastAsia="Arial" w:hAnsiTheme="minorHAnsi"/>
          <w:sz w:val="20"/>
          <w:szCs w:val="20"/>
          <w:lang w:val="en-GB"/>
        </w:rPr>
        <w:t xml:space="preserve"> Africa, the Middle East, Far East and E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urope </w:t>
      </w:r>
      <w:r w:rsidR="003507CF" w:rsidRPr="00DC5C4B">
        <w:rPr>
          <w:rFonts w:asciiTheme="minorHAnsi" w:eastAsia="Arial" w:hAnsiTheme="minorHAnsi"/>
          <w:sz w:val="20"/>
          <w:szCs w:val="20"/>
          <w:lang w:val="en-GB"/>
        </w:rPr>
        <w:t xml:space="preserve">- 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driving brand awareness through engaging product marketing strategies. Facilitated seamless </w:t>
      </w:r>
      <w:r w:rsidR="00B66B14" w:rsidRPr="00DC5C4B">
        <w:rPr>
          <w:rFonts w:asciiTheme="minorHAnsi" w:eastAsia="Arial" w:hAnsiTheme="minorHAnsi"/>
          <w:sz w:val="20"/>
          <w:szCs w:val="20"/>
          <w:lang w:val="en-GB"/>
        </w:rPr>
        <w:t xml:space="preserve">SME banking operations, including organisation, 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policy creation, credit issue resolution</w:t>
      </w:r>
      <w:r w:rsidR="003507CF" w:rsidRPr="00DC5C4B">
        <w:rPr>
          <w:rFonts w:asciiTheme="minorHAnsi" w:eastAsia="Arial" w:hAnsiTheme="minorHAnsi"/>
          <w:sz w:val="20"/>
          <w:szCs w:val="20"/>
          <w:lang w:val="en-GB"/>
        </w:rPr>
        <w:t xml:space="preserve">, product development </w:t>
      </w:r>
      <w:r w:rsidR="00B66B14" w:rsidRPr="00DC5C4B">
        <w:rPr>
          <w:rFonts w:asciiTheme="minorHAnsi" w:eastAsia="Arial" w:hAnsiTheme="minorHAnsi"/>
          <w:sz w:val="20"/>
          <w:szCs w:val="20"/>
          <w:lang w:val="en-GB"/>
        </w:rPr>
        <w:t xml:space="preserve">and customer workshops. 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Strong cultural awareness and bilingual skills (English / French) gained via a unique mix of international experience. </w:t>
      </w:r>
      <w:r w:rsidR="00AE3C66" w:rsidRPr="00DC5C4B">
        <w:rPr>
          <w:rFonts w:asciiTheme="minorHAnsi" w:eastAsia="Arial" w:hAnsiTheme="minorHAnsi"/>
          <w:sz w:val="20"/>
          <w:szCs w:val="20"/>
          <w:lang w:val="en-GB"/>
        </w:rPr>
        <w:t>Demonstrate</w:t>
      </w:r>
      <w:r w:rsidR="00DA2B80">
        <w:rPr>
          <w:rFonts w:asciiTheme="minorHAnsi" w:eastAsia="Arial" w:hAnsiTheme="minorHAnsi"/>
          <w:sz w:val="20"/>
          <w:szCs w:val="20"/>
          <w:lang w:val="en-GB"/>
        </w:rPr>
        <w:t>d</w:t>
      </w:r>
      <w:r w:rsidR="00AE3C66" w:rsidRPr="00DC5C4B">
        <w:rPr>
          <w:rFonts w:asciiTheme="minorHAnsi" w:eastAsia="Arial" w:hAnsiTheme="minorHAnsi"/>
          <w:sz w:val="20"/>
          <w:szCs w:val="20"/>
          <w:lang w:val="en-GB"/>
        </w:rPr>
        <w:t xml:space="preserve"> in-depth analytical and strategic ability to facilitate operational and procedural </w:t>
      </w:r>
      <w:r w:rsidR="00DC5C4B" w:rsidRPr="00DC5C4B">
        <w:rPr>
          <w:rFonts w:asciiTheme="minorHAnsi" w:eastAsia="Arial" w:hAnsiTheme="minorHAnsi"/>
          <w:sz w:val="20"/>
          <w:szCs w:val="20"/>
          <w:lang w:val="en-GB"/>
        </w:rPr>
        <w:t>planning as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 Member of Alco and Credit Committees. Committed towards ongoing personal development; recently </w:t>
      </w:r>
      <w:r w:rsidR="00914CCD">
        <w:rPr>
          <w:rFonts w:asciiTheme="minorHAnsi" w:eastAsia="Arial" w:hAnsiTheme="minorHAnsi"/>
          <w:sz w:val="20"/>
          <w:szCs w:val="20"/>
          <w:lang w:val="en-GB"/>
        </w:rPr>
        <w:t xml:space="preserve">presented an 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SME Masterclass training with Bank of Maldives.</w:t>
      </w:r>
    </w:p>
    <w:p w14:paraId="164C328B" w14:textId="77777777" w:rsidR="00BC71F8" w:rsidRPr="00DC5C4B" w:rsidRDefault="00BC71F8" w:rsidP="00DC5C4B">
      <w:p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</w:p>
    <w:p w14:paraId="4438D9C5" w14:textId="77777777" w:rsidR="00E736E0" w:rsidRPr="00DC5C4B" w:rsidRDefault="00E736E0" w:rsidP="00DC5C4B">
      <w:pPr>
        <w:pBdr>
          <w:top w:val="single" w:sz="12" w:space="1" w:color="005493"/>
          <w:bottom w:val="nil"/>
          <w:between w:val="nil"/>
          <w:bar w:val="nil"/>
        </w:pBdr>
        <w:tabs>
          <w:tab w:val="right" w:pos="10466"/>
        </w:tabs>
        <w:spacing w:line="310" w:lineRule="exact"/>
        <w:jc w:val="both"/>
        <w:rPr>
          <w:rFonts w:asciiTheme="minorHAnsi" w:eastAsia="Arial Unicode MS" w:hAnsiTheme="minorHAnsi" w:cs="Calibri"/>
          <w:b/>
          <w:bCs/>
          <w:smallCaps/>
          <w:sz w:val="20"/>
          <w:szCs w:val="20"/>
          <w:bdr w:val="nil"/>
          <w:lang w:val="en-GB" w:bidi="th-TH"/>
        </w:rPr>
      </w:pPr>
    </w:p>
    <w:p w14:paraId="54072887" w14:textId="77777777" w:rsidR="00E736E0" w:rsidRPr="00DC5C4B" w:rsidRDefault="00E736E0" w:rsidP="00DC5C4B">
      <w:pPr>
        <w:pBdr>
          <w:top w:val="nil"/>
          <w:bottom w:val="nil"/>
          <w:between w:val="nil"/>
          <w:bar w:val="nil"/>
        </w:pBdr>
        <w:tabs>
          <w:tab w:val="right" w:pos="10466"/>
        </w:tabs>
        <w:spacing w:line="310" w:lineRule="exact"/>
        <w:jc w:val="both"/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</w:pPr>
      <w:r w:rsidRPr="00DC5C4B"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  <w:t>Core Competencies</w:t>
      </w:r>
    </w:p>
    <w:p w14:paraId="31AAAFFD" w14:textId="44C02301" w:rsidR="00E736E0" w:rsidRPr="00DC5C4B" w:rsidRDefault="00E736E0" w:rsidP="00DC5C4B">
      <w:pPr>
        <w:tabs>
          <w:tab w:val="right" w:pos="10466"/>
        </w:tabs>
        <w:spacing w:line="310" w:lineRule="exact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1F348096" w14:textId="77777777" w:rsidR="00D95CD9" w:rsidRPr="00DC5C4B" w:rsidRDefault="00D95CD9" w:rsidP="00DC5C4B">
      <w:pPr>
        <w:shd w:val="clear" w:color="auto" w:fill="F2F2F2" w:themeFill="background1" w:themeFillShade="F2"/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</w:p>
    <w:p w14:paraId="5D3B06B6" w14:textId="2254ADE1" w:rsidR="00037692" w:rsidRPr="00DC5C4B" w:rsidRDefault="00BC71F8" w:rsidP="00DC5C4B">
      <w:pPr>
        <w:shd w:val="clear" w:color="auto" w:fill="F2F2F2" w:themeFill="background1" w:themeFillShade="F2"/>
        <w:tabs>
          <w:tab w:val="right" w:pos="10466"/>
        </w:tabs>
        <w:spacing w:line="310" w:lineRule="exact"/>
        <w:jc w:val="center"/>
        <w:rPr>
          <w:rFonts w:asciiTheme="minorHAnsi" w:eastAsia="Arial" w:hAnsiTheme="minorHAnsi"/>
          <w:sz w:val="20"/>
          <w:szCs w:val="20"/>
          <w:lang w:val="en-GB"/>
        </w:rPr>
      </w:pPr>
      <w:bookmarkStart w:id="0" w:name="_GoBack"/>
      <w:r w:rsidRPr="00DC5C4B">
        <w:rPr>
          <w:rFonts w:asciiTheme="minorHAnsi" w:eastAsia="Arial" w:hAnsiTheme="minorHAnsi"/>
          <w:sz w:val="20"/>
          <w:szCs w:val="20"/>
          <w:lang w:val="en-GB"/>
        </w:rPr>
        <w:t>Due-</w:t>
      </w:r>
      <w:r w:rsidR="00B66B14" w:rsidRPr="00DC5C4B">
        <w:rPr>
          <w:rFonts w:asciiTheme="minorHAnsi" w:eastAsia="Arial" w:hAnsiTheme="minorHAnsi"/>
          <w:sz w:val="20"/>
          <w:szCs w:val="20"/>
          <w:lang w:val="en-GB"/>
        </w:rPr>
        <w:t>Diligence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 | Policy Implementation and Monitoring | Influencing and Negotiation</w:t>
      </w:r>
      <w:r w:rsidR="00E0278C" w:rsidRPr="00DC5C4B">
        <w:rPr>
          <w:rFonts w:asciiTheme="minorHAnsi" w:eastAsia="Arial" w:hAnsiTheme="minorHAnsi"/>
          <w:sz w:val="20"/>
          <w:szCs w:val="20"/>
          <w:lang w:val="en-GB"/>
        </w:rPr>
        <w:t xml:space="preserve"> | Project Scoping</w:t>
      </w:r>
    </w:p>
    <w:p w14:paraId="0D479C24" w14:textId="22F80805" w:rsidR="002E4966" w:rsidRPr="00DC5C4B" w:rsidRDefault="00BC71F8" w:rsidP="00DC5C4B">
      <w:pPr>
        <w:shd w:val="clear" w:color="auto" w:fill="F2F2F2" w:themeFill="background1" w:themeFillShade="F2"/>
        <w:tabs>
          <w:tab w:val="right" w:pos="10466"/>
        </w:tabs>
        <w:spacing w:line="310" w:lineRule="exact"/>
        <w:jc w:val="center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Decision-Making | Complex Problem Solving | Financial Reporting | Strategic Thinking </w:t>
      </w:r>
      <w:r w:rsidR="00E0278C" w:rsidRPr="00DC5C4B">
        <w:rPr>
          <w:rFonts w:asciiTheme="minorHAnsi" w:eastAsia="Arial" w:hAnsiTheme="minorHAnsi"/>
          <w:sz w:val="20"/>
          <w:szCs w:val="20"/>
          <w:lang w:val="en-GB"/>
        </w:rPr>
        <w:t>| Digitisation</w:t>
      </w:r>
      <w:r w:rsidR="003507CF" w:rsidRPr="00DC5C4B">
        <w:rPr>
          <w:rFonts w:asciiTheme="minorHAnsi" w:eastAsia="Arial" w:hAnsiTheme="minorHAnsi"/>
          <w:sz w:val="20"/>
          <w:szCs w:val="20"/>
          <w:lang w:val="en-GB"/>
        </w:rPr>
        <w:t xml:space="preserve"> | Global Mind-Set</w:t>
      </w:r>
    </w:p>
    <w:p w14:paraId="7C08C4D3" w14:textId="67075909" w:rsidR="00AE3C66" w:rsidRPr="00DC5C4B" w:rsidRDefault="00AE3C66" w:rsidP="00DC5C4B">
      <w:pPr>
        <w:shd w:val="clear" w:color="auto" w:fill="F2F2F2" w:themeFill="background1" w:themeFillShade="F2"/>
        <w:tabs>
          <w:tab w:val="right" w:pos="10466"/>
        </w:tabs>
        <w:spacing w:line="310" w:lineRule="exact"/>
        <w:jc w:val="center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>Risk Management and Mitigation | Audit and Corporate Governance</w:t>
      </w:r>
      <w:r w:rsidR="00E94476" w:rsidRPr="00DC5C4B">
        <w:rPr>
          <w:rFonts w:asciiTheme="minorHAnsi" w:eastAsia="Arial" w:hAnsiTheme="minorHAnsi"/>
          <w:sz w:val="20"/>
          <w:szCs w:val="20"/>
          <w:lang w:val="en-GB"/>
        </w:rPr>
        <w:t xml:space="preserve"> | Product Development</w:t>
      </w:r>
      <w:r w:rsidR="00F759EA" w:rsidRPr="00DC5C4B">
        <w:rPr>
          <w:rFonts w:asciiTheme="minorHAnsi" w:eastAsia="Arial" w:hAnsiTheme="minorHAnsi"/>
          <w:sz w:val="20"/>
          <w:szCs w:val="20"/>
          <w:lang w:val="en-GB"/>
        </w:rPr>
        <w:t xml:space="preserve"> | Business Growth</w:t>
      </w:r>
    </w:p>
    <w:p w14:paraId="5AD02B73" w14:textId="074CC44C" w:rsidR="00BC71F8" w:rsidRPr="00DC5C4B" w:rsidRDefault="00E94476" w:rsidP="00DC5C4B">
      <w:pPr>
        <w:shd w:val="clear" w:color="auto" w:fill="F2F2F2" w:themeFill="background1" w:themeFillShade="F2"/>
        <w:tabs>
          <w:tab w:val="right" w:pos="10466"/>
        </w:tabs>
        <w:spacing w:line="310" w:lineRule="exact"/>
        <w:jc w:val="center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Commercial </w:t>
      </w:r>
      <w:r w:rsidR="00BC71F8" w:rsidRPr="00DC5C4B">
        <w:rPr>
          <w:rFonts w:asciiTheme="minorHAnsi" w:eastAsia="Arial" w:hAnsiTheme="minorHAnsi"/>
          <w:sz w:val="20"/>
          <w:szCs w:val="20"/>
          <w:lang w:val="en-GB"/>
        </w:rPr>
        <w:t>Operations Management | Staff Leadership and Training | Client / Stakeholder Engagement</w:t>
      </w:r>
    </w:p>
    <w:bookmarkEnd w:id="0"/>
    <w:p w14:paraId="0BB0E795" w14:textId="77777777" w:rsidR="00037692" w:rsidRPr="00DC5C4B" w:rsidRDefault="00037692" w:rsidP="00DC5C4B">
      <w:pPr>
        <w:shd w:val="clear" w:color="auto" w:fill="F2F2F2" w:themeFill="background1" w:themeFillShade="F2"/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</w:p>
    <w:p w14:paraId="7C2E5ACB" w14:textId="77777777" w:rsidR="00E736E0" w:rsidRPr="00DC5C4B" w:rsidRDefault="00E736E0" w:rsidP="00DC5C4B">
      <w:p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</w:p>
    <w:p w14:paraId="485CBFB8" w14:textId="77777777" w:rsidR="00E736E0" w:rsidRPr="00DC5C4B" w:rsidRDefault="00E736E0" w:rsidP="00DC5C4B">
      <w:pPr>
        <w:pBdr>
          <w:top w:val="single" w:sz="12" w:space="1" w:color="005493"/>
          <w:bottom w:val="nil"/>
          <w:between w:val="nil"/>
          <w:bar w:val="nil"/>
        </w:pBdr>
        <w:tabs>
          <w:tab w:val="right" w:pos="10466"/>
        </w:tabs>
        <w:spacing w:line="310" w:lineRule="exact"/>
        <w:jc w:val="both"/>
        <w:rPr>
          <w:rFonts w:asciiTheme="minorHAnsi" w:eastAsia="Arial Unicode MS" w:hAnsiTheme="minorHAnsi" w:cs="Calibri"/>
          <w:b/>
          <w:bCs/>
          <w:smallCaps/>
          <w:sz w:val="20"/>
          <w:szCs w:val="20"/>
          <w:bdr w:val="nil"/>
          <w:lang w:val="en-GB" w:bidi="th-TH"/>
        </w:rPr>
      </w:pPr>
    </w:p>
    <w:p w14:paraId="2933D84D" w14:textId="6EE391D6" w:rsidR="00E736E0" w:rsidRPr="00DC5C4B" w:rsidRDefault="00E736E0" w:rsidP="00DC5C4B">
      <w:pPr>
        <w:pBdr>
          <w:top w:val="nil"/>
          <w:bottom w:val="nil"/>
          <w:between w:val="nil"/>
          <w:bar w:val="nil"/>
        </w:pBdr>
        <w:tabs>
          <w:tab w:val="right" w:pos="10466"/>
        </w:tabs>
        <w:spacing w:line="310" w:lineRule="exact"/>
        <w:jc w:val="both"/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</w:pPr>
      <w:r w:rsidRPr="00DC5C4B"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  <w:t>Professional Experience and Achievements</w:t>
      </w:r>
    </w:p>
    <w:p w14:paraId="723D5E80" w14:textId="77777777" w:rsidR="002E4966" w:rsidRPr="00DC5C4B" w:rsidRDefault="002E4966" w:rsidP="00DC5C4B">
      <w:p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</w:p>
    <w:p w14:paraId="0000000D" w14:textId="61AE6ACC" w:rsidR="004F2BF0" w:rsidRPr="00DC5C4B" w:rsidRDefault="00B66B14" w:rsidP="00DC5C4B">
      <w:p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b/>
          <w:color w:val="005493"/>
          <w:sz w:val="20"/>
          <w:szCs w:val="20"/>
          <w:lang w:val="en-GB"/>
        </w:rPr>
        <w:t>Universal Merchant Bank</w:t>
      </w:r>
      <w:r w:rsidR="00DA5FA4" w:rsidRPr="00DC5C4B">
        <w:rPr>
          <w:rFonts w:asciiTheme="minorHAnsi" w:eastAsia="Arial" w:hAnsiTheme="minorHAnsi"/>
          <w:b/>
          <w:color w:val="005493"/>
          <w:sz w:val="20"/>
          <w:szCs w:val="20"/>
          <w:lang w:val="en-GB"/>
        </w:rPr>
        <w:t>,</w:t>
      </w:r>
      <w:r w:rsidR="00A75F44" w:rsidRPr="00DC5C4B">
        <w:rPr>
          <w:rFonts w:asciiTheme="minorHAnsi" w:eastAsia="Arial" w:hAnsiTheme="minorHAnsi"/>
          <w:color w:val="005493"/>
          <w:sz w:val="20"/>
          <w:szCs w:val="20"/>
          <w:lang w:val="en-GB"/>
        </w:rPr>
        <w:t xml:space="preserve"> </w:t>
      </w:r>
      <w:r w:rsidRPr="00DC5C4B">
        <w:rPr>
          <w:rFonts w:asciiTheme="minorHAnsi" w:eastAsia="Arial" w:hAnsiTheme="minorHAnsi"/>
          <w:i/>
          <w:color w:val="005493"/>
          <w:sz w:val="20"/>
          <w:szCs w:val="20"/>
          <w:lang w:val="en-GB"/>
        </w:rPr>
        <w:t>Accra, Ghana</w:t>
      </w:r>
    </w:p>
    <w:p w14:paraId="0000000E" w14:textId="79F72CE6" w:rsidR="004F2BF0" w:rsidRPr="00DC5C4B" w:rsidRDefault="00B66B14" w:rsidP="00DC5C4B">
      <w:p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b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b/>
          <w:sz w:val="20"/>
          <w:szCs w:val="20"/>
          <w:lang w:val="en-GB"/>
        </w:rPr>
        <w:t>Retail and Consumer Banking Director</w:t>
      </w:r>
      <w:r w:rsidR="00177FE5" w:rsidRPr="00DC5C4B">
        <w:rPr>
          <w:rFonts w:asciiTheme="minorHAnsi" w:eastAsia="Arial" w:hAnsiTheme="minorHAnsi"/>
          <w:b/>
          <w:sz w:val="20"/>
          <w:szCs w:val="20"/>
          <w:lang w:val="en-GB"/>
        </w:rPr>
        <w:t xml:space="preserve"> </w:t>
      </w:r>
      <w:r w:rsidR="002E4966" w:rsidRPr="00DC5C4B">
        <w:rPr>
          <w:rFonts w:asciiTheme="minorHAnsi" w:eastAsia="Arial" w:hAnsiTheme="minorHAnsi"/>
          <w:b/>
          <w:sz w:val="20"/>
          <w:szCs w:val="20"/>
          <w:lang w:val="en-GB"/>
        </w:rPr>
        <w:tab/>
      </w:r>
      <w:r w:rsidRPr="00DC5C4B">
        <w:rPr>
          <w:rFonts w:asciiTheme="minorHAnsi" w:eastAsia="Arial" w:hAnsiTheme="minorHAnsi"/>
          <w:b/>
          <w:sz w:val="20"/>
          <w:szCs w:val="20"/>
          <w:lang w:val="en-GB"/>
        </w:rPr>
        <w:t>2017-2019</w:t>
      </w:r>
    </w:p>
    <w:p w14:paraId="2E3B6EA1" w14:textId="77777777" w:rsidR="002E4966" w:rsidRPr="00DC5C4B" w:rsidRDefault="002E4966" w:rsidP="00DC5C4B">
      <w:p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</w:p>
    <w:p w14:paraId="77101F2B" w14:textId="4077B767" w:rsidR="00DF19C7" w:rsidRPr="00DC5C4B" w:rsidRDefault="00DF19C7" w:rsidP="00DC5C4B">
      <w:p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>Oversaw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 xml:space="preserve"> operations of 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this full-service financial institution’s R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 xml:space="preserve">etail 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and Consumer B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 xml:space="preserve">anking division 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spanning 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>35 branches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,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 xml:space="preserve"> including SME business, retail customers, alternative channels</w:t>
      </w:r>
      <w:r w:rsidR="005E16AA">
        <w:rPr>
          <w:rFonts w:asciiTheme="minorHAnsi" w:eastAsia="Arial" w:hAnsiTheme="minorHAnsi"/>
          <w:sz w:val="20"/>
          <w:szCs w:val="20"/>
          <w:lang w:val="en-GB"/>
        </w:rPr>
        <w:t xml:space="preserve"> and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 xml:space="preserve"> public private partnerships.</w:t>
      </w:r>
    </w:p>
    <w:p w14:paraId="6A01D0B3" w14:textId="7B771635" w:rsidR="00DF19C7" w:rsidRPr="00DC5C4B" w:rsidRDefault="00DF19C7" w:rsidP="00DC5C4B">
      <w:pPr>
        <w:pStyle w:val="ListParagraph"/>
        <w:numPr>
          <w:ilvl w:val="0"/>
          <w:numId w:val="15"/>
        </w:num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>Managed 35 branches alongside alternate channels, Private Banking and P</w:t>
      </w:r>
      <w:r w:rsidR="00DA2B80">
        <w:rPr>
          <w:rFonts w:asciiTheme="minorHAnsi" w:eastAsia="Arial" w:hAnsiTheme="minorHAnsi"/>
          <w:sz w:val="20"/>
          <w:szCs w:val="20"/>
          <w:lang w:val="en-GB"/>
        </w:rPr>
        <w:t>ublic-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Private Partnership (PPP)-based incubators.</w:t>
      </w:r>
    </w:p>
    <w:p w14:paraId="04D1F68B" w14:textId="4C06EEEB" w:rsidR="00DF19C7" w:rsidRPr="00DC5C4B" w:rsidRDefault="00DF19C7" w:rsidP="00DC5C4B">
      <w:pPr>
        <w:pStyle w:val="ListParagraph"/>
        <w:numPr>
          <w:ilvl w:val="0"/>
          <w:numId w:val="15"/>
        </w:num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>Led, motivated and provided strategic direction to 800 staff.</w:t>
      </w:r>
    </w:p>
    <w:p w14:paraId="4088AFA7" w14:textId="758CEFBF" w:rsidR="00DF19C7" w:rsidRPr="00DC5C4B" w:rsidRDefault="00DF19C7" w:rsidP="00DC5C4B">
      <w:pPr>
        <w:pStyle w:val="ListParagraph"/>
        <w:numPr>
          <w:ilvl w:val="0"/>
          <w:numId w:val="15"/>
        </w:num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>Translated ambitious vision into plans delivering growth while identifying and exploiting new opportunities</w:t>
      </w:r>
      <w:r w:rsidR="009B1790" w:rsidRPr="00DC5C4B">
        <w:rPr>
          <w:rFonts w:asciiTheme="minorHAnsi" w:eastAsia="Arial" w:hAnsiTheme="minorHAnsi"/>
          <w:sz w:val="20"/>
          <w:szCs w:val="20"/>
          <w:lang w:val="en-GB"/>
        </w:rPr>
        <w:t xml:space="preserve"> across </w:t>
      </w:r>
      <w:r w:rsidR="005E16AA">
        <w:rPr>
          <w:rFonts w:asciiTheme="minorHAnsi" w:eastAsia="Arial" w:hAnsiTheme="minorHAnsi"/>
          <w:sz w:val="20"/>
          <w:szCs w:val="20"/>
          <w:lang w:val="en-GB"/>
        </w:rPr>
        <w:t>R</w:t>
      </w:r>
      <w:r w:rsidR="009B1790" w:rsidRPr="00DC5C4B">
        <w:rPr>
          <w:rFonts w:asciiTheme="minorHAnsi" w:eastAsia="Arial" w:hAnsiTheme="minorHAnsi"/>
          <w:sz w:val="20"/>
          <w:szCs w:val="20"/>
          <w:lang w:val="en-GB"/>
        </w:rPr>
        <w:t xml:space="preserve">etail and </w:t>
      </w:r>
      <w:r w:rsidR="005E16AA">
        <w:rPr>
          <w:rFonts w:asciiTheme="minorHAnsi" w:eastAsia="Arial" w:hAnsiTheme="minorHAnsi"/>
          <w:sz w:val="20"/>
          <w:szCs w:val="20"/>
          <w:lang w:val="en-GB"/>
        </w:rPr>
        <w:t>C</w:t>
      </w:r>
      <w:r w:rsidR="009B1790" w:rsidRPr="00DC5C4B">
        <w:rPr>
          <w:rFonts w:asciiTheme="minorHAnsi" w:eastAsia="Arial" w:hAnsiTheme="minorHAnsi"/>
          <w:sz w:val="20"/>
          <w:szCs w:val="20"/>
          <w:lang w:val="en-GB"/>
        </w:rPr>
        <w:t xml:space="preserve">onsumer </w:t>
      </w:r>
      <w:r w:rsidR="005E16AA">
        <w:rPr>
          <w:rFonts w:asciiTheme="minorHAnsi" w:eastAsia="Arial" w:hAnsiTheme="minorHAnsi"/>
          <w:sz w:val="20"/>
          <w:szCs w:val="20"/>
          <w:lang w:val="en-GB"/>
        </w:rPr>
        <w:t>B</w:t>
      </w:r>
      <w:r w:rsidR="009B1790" w:rsidRPr="00DC5C4B">
        <w:rPr>
          <w:rFonts w:asciiTheme="minorHAnsi" w:eastAsia="Arial" w:hAnsiTheme="minorHAnsi"/>
          <w:sz w:val="20"/>
          <w:szCs w:val="20"/>
          <w:lang w:val="en-GB"/>
        </w:rPr>
        <w:t>anking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.</w:t>
      </w:r>
    </w:p>
    <w:p w14:paraId="7788AC64" w14:textId="4F4058D0" w:rsidR="00714A5C" w:rsidRPr="00DC5C4B" w:rsidRDefault="00714A5C" w:rsidP="00DC5C4B">
      <w:pPr>
        <w:numPr>
          <w:ilvl w:val="0"/>
          <w:numId w:val="15"/>
        </w:num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>Trained and mentored staff on SME matters; delivered training sessio</w:t>
      </w:r>
      <w:r w:rsidR="00F26768">
        <w:rPr>
          <w:rFonts w:asciiTheme="minorHAnsi" w:eastAsia="Arial" w:hAnsiTheme="minorHAnsi"/>
          <w:sz w:val="20"/>
          <w:szCs w:val="20"/>
          <w:lang w:val="en-GB"/>
        </w:rPr>
        <w:t>ns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 to customers while establishing and directing PPP unit bank-wide.</w:t>
      </w:r>
    </w:p>
    <w:p w14:paraId="79C73EEB" w14:textId="77777777" w:rsidR="00714A5C" w:rsidRPr="00DC5C4B" w:rsidRDefault="00714A5C" w:rsidP="00DC5C4B">
      <w:pPr>
        <w:tabs>
          <w:tab w:val="right" w:pos="10466"/>
        </w:tabs>
        <w:spacing w:line="310" w:lineRule="exact"/>
        <w:ind w:left="360"/>
        <w:jc w:val="both"/>
        <w:rPr>
          <w:rFonts w:asciiTheme="minorHAnsi" w:eastAsia="Arial" w:hAnsiTheme="minorHAnsi"/>
          <w:sz w:val="20"/>
          <w:szCs w:val="20"/>
          <w:lang w:val="en-GB"/>
        </w:rPr>
      </w:pPr>
    </w:p>
    <w:p w14:paraId="42329215" w14:textId="77777777" w:rsidR="00714A5C" w:rsidRPr="00DC5C4B" w:rsidRDefault="00714A5C" w:rsidP="00DC5C4B">
      <w:p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b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b/>
          <w:sz w:val="20"/>
          <w:szCs w:val="20"/>
          <w:lang w:val="en-GB"/>
        </w:rPr>
        <w:t>Key achievements</w:t>
      </w:r>
    </w:p>
    <w:p w14:paraId="36F36CF9" w14:textId="77777777" w:rsidR="009B1790" w:rsidRPr="00DC5C4B" w:rsidRDefault="00E820BC" w:rsidP="00DC5C4B">
      <w:pPr>
        <w:pStyle w:val="ListParagraph"/>
        <w:numPr>
          <w:ilvl w:val="0"/>
          <w:numId w:val="17"/>
        </w:num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>Introduced an automated loan origination and monitoring programme</w:t>
      </w:r>
      <w:r w:rsidR="009B1790" w:rsidRPr="00DC5C4B">
        <w:rPr>
          <w:rFonts w:asciiTheme="minorHAnsi" w:eastAsia="Arial" w:hAnsiTheme="minorHAnsi"/>
          <w:sz w:val="20"/>
          <w:szCs w:val="20"/>
          <w:lang w:val="en-GB"/>
        </w:rPr>
        <w:t>.</w:t>
      </w:r>
    </w:p>
    <w:p w14:paraId="236BCB72" w14:textId="790D0E7A" w:rsidR="00E820BC" w:rsidRPr="00DC5C4B" w:rsidRDefault="009B1790" w:rsidP="00DC5C4B">
      <w:pPr>
        <w:pStyle w:val="ListParagraph"/>
        <w:numPr>
          <w:ilvl w:val="0"/>
          <w:numId w:val="17"/>
        </w:num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>D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 xml:space="preserve">eveloped 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a 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>retail banking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 application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>, including automated loan ap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proval of small loans for micro-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>companies based on mobile money ac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count activity, as well as app-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>based payments.</w:t>
      </w:r>
    </w:p>
    <w:p w14:paraId="2D6CE819" w14:textId="48F9ECC9" w:rsidR="00714A5C" w:rsidRPr="00DC5C4B" w:rsidRDefault="009B1790" w:rsidP="00DC5C4B">
      <w:pPr>
        <w:pStyle w:val="ListParagraph"/>
        <w:numPr>
          <w:ilvl w:val="0"/>
          <w:numId w:val="17"/>
        </w:num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Secured 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>first mandate under PPP initiative to finance a Chinese managed construction project convert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ing 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>cassava into starch for exporting to China.</w:t>
      </w:r>
    </w:p>
    <w:p w14:paraId="6A45FA7F" w14:textId="7D1D78B5" w:rsidR="00714A5C" w:rsidRPr="00DC5C4B" w:rsidRDefault="00E820BC" w:rsidP="00DC5C4B">
      <w:pPr>
        <w:pStyle w:val="ListParagraph"/>
        <w:numPr>
          <w:ilvl w:val="0"/>
          <w:numId w:val="17"/>
        </w:num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Opened </w:t>
      </w:r>
      <w:r w:rsidR="009B1790" w:rsidRPr="00DC5C4B">
        <w:rPr>
          <w:rFonts w:asciiTheme="minorHAnsi" w:eastAsia="Arial" w:hAnsiTheme="minorHAnsi"/>
          <w:sz w:val="20"/>
          <w:szCs w:val="20"/>
          <w:lang w:val="en-GB"/>
        </w:rPr>
        <w:t>seven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 new branches</w:t>
      </w:r>
      <w:r w:rsidR="009B1790" w:rsidRPr="00DC5C4B">
        <w:rPr>
          <w:rFonts w:asciiTheme="minorHAnsi" w:eastAsia="Arial" w:hAnsiTheme="minorHAnsi"/>
          <w:sz w:val="20"/>
          <w:szCs w:val="20"/>
          <w:lang w:val="en-GB"/>
        </w:rPr>
        <w:t>,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 including </w:t>
      </w:r>
      <w:r w:rsidR="009B1790" w:rsidRPr="00DC5C4B">
        <w:rPr>
          <w:rFonts w:asciiTheme="minorHAnsi" w:eastAsia="Arial" w:hAnsiTheme="minorHAnsi"/>
          <w:sz w:val="20"/>
          <w:szCs w:val="20"/>
          <w:lang w:val="en-GB"/>
        </w:rPr>
        <w:t xml:space="preserve">three 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specialised SME centres</w:t>
      </w:r>
      <w:r w:rsidR="009B1790" w:rsidRPr="00DC5C4B">
        <w:rPr>
          <w:rFonts w:asciiTheme="minorHAnsi" w:eastAsia="Arial" w:hAnsiTheme="minorHAnsi"/>
          <w:sz w:val="20"/>
          <w:szCs w:val="20"/>
          <w:lang w:val="en-GB"/>
        </w:rPr>
        <w:t>.</w:t>
      </w:r>
    </w:p>
    <w:p w14:paraId="23242402" w14:textId="572657F4" w:rsidR="00921B11" w:rsidRPr="00DC5C4B" w:rsidRDefault="00DC5C4B" w:rsidP="00DC5C4B">
      <w:pPr>
        <w:pStyle w:val="ListParagraph"/>
        <w:numPr>
          <w:ilvl w:val="0"/>
          <w:numId w:val="17"/>
        </w:numPr>
        <w:tabs>
          <w:tab w:val="right" w:pos="10466"/>
        </w:tabs>
        <w:spacing w:line="31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>Project managed development and introduction of SME-</w:t>
      </w:r>
      <w:r w:rsidR="00E820BC" w:rsidRPr="00DC5C4B">
        <w:rPr>
          <w:rFonts w:asciiTheme="minorHAnsi" w:eastAsia="Arial" w:hAnsiTheme="minorHAnsi"/>
          <w:sz w:val="20"/>
          <w:szCs w:val="20"/>
          <w:lang w:val="en-GB"/>
        </w:rPr>
        <w:t>specific products as well as products for Islamic customers</w:t>
      </w:r>
      <w:r w:rsidRPr="00DC5C4B">
        <w:rPr>
          <w:rFonts w:asciiTheme="minorHAnsi" w:eastAsia="Arial" w:hAnsiTheme="minorHAnsi"/>
          <w:sz w:val="20"/>
          <w:szCs w:val="20"/>
          <w:lang w:val="en-GB"/>
        </w:rPr>
        <w:t>.</w:t>
      </w:r>
    </w:p>
    <w:p w14:paraId="5A038B7B" w14:textId="21956DB5" w:rsidR="00CC033C" w:rsidRPr="00DC5C4B" w:rsidRDefault="00CC033C">
      <w:pPr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br w:type="page"/>
      </w:r>
    </w:p>
    <w:p w14:paraId="0CEBDD3C" w14:textId="77777777" w:rsidR="00CC033C" w:rsidRPr="00CD7520" w:rsidRDefault="00CC033C" w:rsidP="00CD7520">
      <w:pPr>
        <w:pBdr>
          <w:top w:val="single" w:sz="12" w:space="1" w:color="005493"/>
          <w:bottom w:val="nil"/>
          <w:between w:val="nil"/>
          <w:bar w:val="nil"/>
        </w:pBdr>
        <w:tabs>
          <w:tab w:val="right" w:pos="10466"/>
        </w:tabs>
        <w:jc w:val="both"/>
        <w:rPr>
          <w:rFonts w:asciiTheme="minorHAnsi" w:eastAsia="Arial Unicode MS" w:hAnsiTheme="minorHAnsi" w:cs="Calibri"/>
          <w:b/>
          <w:bCs/>
          <w:smallCaps/>
          <w:sz w:val="18"/>
          <w:szCs w:val="20"/>
          <w:bdr w:val="nil"/>
          <w:lang w:val="en-GB" w:bidi="th-TH"/>
        </w:rPr>
      </w:pPr>
    </w:p>
    <w:p w14:paraId="4F92F51A" w14:textId="5637B44A" w:rsidR="00CC033C" w:rsidRPr="00DC5C4B" w:rsidRDefault="00CC033C" w:rsidP="00CC033C">
      <w:pPr>
        <w:pBdr>
          <w:top w:val="nil"/>
          <w:bottom w:val="nil"/>
          <w:between w:val="nil"/>
          <w:bar w:val="nil"/>
        </w:pBdr>
        <w:tabs>
          <w:tab w:val="right" w:pos="10466"/>
        </w:tabs>
        <w:spacing w:line="300" w:lineRule="exact"/>
        <w:jc w:val="both"/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</w:pPr>
      <w:r w:rsidRPr="00DC5C4B"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  <w:t>Professional Experience and Achievements continued</w:t>
      </w:r>
    </w:p>
    <w:p w14:paraId="7C9E73CB" w14:textId="77777777" w:rsidR="00DC5B2F" w:rsidRPr="00CD7520" w:rsidRDefault="00DC5B2F" w:rsidP="00CD7520">
      <w:pPr>
        <w:tabs>
          <w:tab w:val="right" w:pos="10466"/>
        </w:tabs>
        <w:jc w:val="both"/>
        <w:rPr>
          <w:rFonts w:asciiTheme="minorHAnsi" w:eastAsia="Verdana" w:hAnsiTheme="minorHAnsi" w:cs="Verdana"/>
          <w:sz w:val="18"/>
          <w:szCs w:val="20"/>
          <w:lang w:val="en-GB"/>
        </w:rPr>
      </w:pPr>
    </w:p>
    <w:p w14:paraId="6FC8F650" w14:textId="5621AC38" w:rsidR="00E820BC" w:rsidRPr="00DC5C4B" w:rsidRDefault="00E820BC" w:rsidP="009E0B86">
      <w:pPr>
        <w:tabs>
          <w:tab w:val="right" w:pos="10466"/>
        </w:tabs>
        <w:spacing w:line="30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b/>
          <w:color w:val="005493"/>
          <w:sz w:val="20"/>
          <w:szCs w:val="20"/>
          <w:lang w:val="en-GB"/>
        </w:rPr>
        <w:t>East African Development Bank (EADB),</w:t>
      </w:r>
      <w:r w:rsidRPr="00DC5C4B">
        <w:rPr>
          <w:rFonts w:asciiTheme="minorHAnsi" w:eastAsia="Arial" w:hAnsiTheme="minorHAnsi"/>
          <w:i/>
          <w:color w:val="005493"/>
          <w:sz w:val="20"/>
          <w:szCs w:val="20"/>
          <w:lang w:val="en-GB"/>
        </w:rPr>
        <w:t xml:space="preserve"> Kampala</w:t>
      </w:r>
      <w:r w:rsidRPr="00DC5C4B">
        <w:rPr>
          <w:rFonts w:asciiTheme="minorHAnsi" w:eastAsia="Arial" w:hAnsiTheme="minorHAnsi"/>
          <w:b/>
          <w:color w:val="005493"/>
          <w:sz w:val="20"/>
          <w:szCs w:val="20"/>
          <w:lang w:val="en-GB"/>
        </w:rPr>
        <w:t xml:space="preserve"> | ADG/AFCI, </w:t>
      </w:r>
      <w:r w:rsidRPr="00DC5C4B">
        <w:rPr>
          <w:rFonts w:asciiTheme="minorHAnsi" w:eastAsia="Arial" w:hAnsiTheme="minorHAnsi"/>
          <w:i/>
          <w:color w:val="005493"/>
          <w:sz w:val="20"/>
          <w:szCs w:val="20"/>
          <w:lang w:val="en-GB"/>
        </w:rPr>
        <w:t>Germany</w:t>
      </w:r>
    </w:p>
    <w:p w14:paraId="0B9E616A" w14:textId="2F3905A7" w:rsidR="00E820BC" w:rsidRPr="00DC5C4B" w:rsidRDefault="00E820BC" w:rsidP="009E0B86">
      <w:pPr>
        <w:tabs>
          <w:tab w:val="right" w:pos="10466"/>
        </w:tabs>
        <w:spacing w:line="300" w:lineRule="exact"/>
        <w:jc w:val="both"/>
        <w:rPr>
          <w:rFonts w:asciiTheme="minorHAnsi" w:eastAsia="Arial" w:hAnsiTheme="minorHAnsi"/>
          <w:b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b/>
          <w:sz w:val="20"/>
          <w:szCs w:val="20"/>
          <w:lang w:val="en-GB"/>
        </w:rPr>
        <w:t xml:space="preserve">Consultant </w:t>
      </w:r>
      <w:r w:rsidRPr="00DC5C4B">
        <w:rPr>
          <w:rFonts w:asciiTheme="minorHAnsi" w:eastAsia="Arial" w:hAnsiTheme="minorHAnsi"/>
          <w:b/>
          <w:sz w:val="20"/>
          <w:szCs w:val="20"/>
          <w:lang w:val="en-GB"/>
        </w:rPr>
        <w:tab/>
      </w:r>
      <w:r w:rsidR="00CD7520">
        <w:rPr>
          <w:rFonts w:asciiTheme="minorHAnsi" w:eastAsia="Arial" w:hAnsiTheme="minorHAnsi"/>
          <w:b/>
          <w:sz w:val="20"/>
          <w:szCs w:val="20"/>
          <w:lang w:val="en-GB"/>
        </w:rPr>
        <w:t>2015</w:t>
      </w:r>
    </w:p>
    <w:p w14:paraId="2DBACD45" w14:textId="77777777" w:rsidR="00916E60" w:rsidRPr="00CD7520" w:rsidRDefault="00916E60" w:rsidP="00CD7520">
      <w:pPr>
        <w:tabs>
          <w:tab w:val="right" w:pos="10466"/>
        </w:tabs>
        <w:jc w:val="both"/>
        <w:rPr>
          <w:rFonts w:asciiTheme="minorHAnsi" w:eastAsia="Verdana" w:hAnsiTheme="minorHAnsi" w:cs="Verdana"/>
          <w:sz w:val="18"/>
          <w:szCs w:val="20"/>
          <w:lang w:val="en-GB"/>
        </w:rPr>
      </w:pPr>
    </w:p>
    <w:p w14:paraId="038AC18B" w14:textId="5F83F2ED" w:rsidR="00E820BC" w:rsidRPr="00CD7520" w:rsidRDefault="00CD7520" w:rsidP="009E0B86">
      <w:pPr>
        <w:pStyle w:val="ListParagraph"/>
        <w:numPr>
          <w:ilvl w:val="0"/>
          <w:numId w:val="14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>
        <w:rPr>
          <w:rFonts w:asciiTheme="minorHAnsi" w:eastAsia="Verdana" w:hAnsiTheme="minorHAnsi" w:cs="Verdana"/>
          <w:sz w:val="20"/>
          <w:szCs w:val="20"/>
          <w:lang w:val="en-GB"/>
        </w:rPr>
        <w:t>Evaluated</w:t>
      </w:r>
      <w:r w:rsidR="00E820BC" w:rsidRPr="00CD7520">
        <w:rPr>
          <w:rFonts w:asciiTheme="minorHAnsi" w:eastAsia="Verdana" w:hAnsiTheme="minorHAnsi" w:cs="Verdana"/>
          <w:sz w:val="20"/>
          <w:szCs w:val="20"/>
          <w:lang w:val="en-GB"/>
        </w:rPr>
        <w:t xml:space="preserve"> credit operat</w:t>
      </w:r>
      <w:r w:rsidR="00916E60" w:rsidRPr="00CD7520">
        <w:rPr>
          <w:rFonts w:asciiTheme="minorHAnsi" w:eastAsia="Verdana" w:hAnsiTheme="minorHAnsi" w:cs="Verdana"/>
          <w:sz w:val="20"/>
          <w:szCs w:val="20"/>
          <w:lang w:val="en-GB"/>
        </w:rPr>
        <w:t>ions, policies</w:t>
      </w:r>
      <w:r w:rsidR="005E16AA" w:rsidRPr="00CD7520">
        <w:rPr>
          <w:rFonts w:asciiTheme="minorHAnsi" w:eastAsia="Verdana" w:hAnsiTheme="minorHAnsi" w:cs="Verdana"/>
          <w:sz w:val="20"/>
          <w:szCs w:val="20"/>
          <w:lang w:val="en-GB"/>
        </w:rPr>
        <w:t xml:space="preserve"> and</w:t>
      </w:r>
      <w:r w:rsidR="00916E60" w:rsidRPr="00CD7520">
        <w:rPr>
          <w:rFonts w:asciiTheme="minorHAnsi" w:eastAsia="Verdana" w:hAnsiTheme="minorHAnsi" w:cs="Verdana"/>
          <w:sz w:val="20"/>
          <w:szCs w:val="20"/>
          <w:lang w:val="en-GB"/>
        </w:rPr>
        <w:t xml:space="preserve"> procedures within this development finance institution promoting development across East African community member countries.</w:t>
      </w:r>
      <w:r w:rsidRPr="00CD7520">
        <w:rPr>
          <w:rFonts w:asciiTheme="minorHAnsi" w:eastAsia="Verdana" w:hAnsiTheme="minorHAnsi" w:cs="Verdana"/>
          <w:sz w:val="20"/>
          <w:szCs w:val="20"/>
          <w:lang w:val="en-GB"/>
        </w:rPr>
        <w:t xml:space="preserve"> </w:t>
      </w:r>
      <w:r w:rsidR="00E820BC" w:rsidRPr="00CD7520">
        <w:rPr>
          <w:rFonts w:asciiTheme="minorHAnsi" w:eastAsia="Verdana" w:hAnsiTheme="minorHAnsi" w:cs="Verdana"/>
          <w:sz w:val="20"/>
          <w:szCs w:val="20"/>
          <w:lang w:val="en-GB"/>
        </w:rPr>
        <w:t xml:space="preserve">Reviewed organisational structure </w:t>
      </w:r>
      <w:r w:rsidR="00916E60" w:rsidRPr="00CD7520">
        <w:rPr>
          <w:rFonts w:asciiTheme="minorHAnsi" w:eastAsia="Verdana" w:hAnsiTheme="minorHAnsi" w:cs="Verdana"/>
          <w:sz w:val="20"/>
          <w:szCs w:val="20"/>
          <w:lang w:val="en-GB"/>
        </w:rPr>
        <w:t>and offered recommendations for enhancement.</w:t>
      </w:r>
      <w:r>
        <w:rPr>
          <w:rFonts w:asciiTheme="minorHAnsi" w:eastAsia="Verdana" w:hAnsiTheme="minorHAnsi" w:cs="Verdana"/>
          <w:sz w:val="20"/>
          <w:szCs w:val="20"/>
          <w:lang w:val="en-GB"/>
        </w:rPr>
        <w:t xml:space="preserve"> </w:t>
      </w:r>
      <w:r w:rsidR="009E0B86" w:rsidRPr="00CD7520">
        <w:rPr>
          <w:rFonts w:asciiTheme="minorHAnsi" w:eastAsia="Verdana" w:hAnsiTheme="minorHAnsi" w:cs="Verdana"/>
          <w:sz w:val="20"/>
          <w:szCs w:val="20"/>
          <w:lang w:val="en-GB"/>
        </w:rPr>
        <w:t>Sampled,</w:t>
      </w:r>
      <w:r w:rsidR="00E820BC" w:rsidRPr="00CD7520">
        <w:rPr>
          <w:rFonts w:asciiTheme="minorHAnsi" w:eastAsia="Verdana" w:hAnsiTheme="minorHAnsi" w:cs="Verdana"/>
          <w:sz w:val="20"/>
          <w:szCs w:val="20"/>
          <w:lang w:val="en-GB"/>
        </w:rPr>
        <w:t xml:space="preserve"> commented upon </w:t>
      </w:r>
      <w:r w:rsidR="009E0B86" w:rsidRPr="00CD7520">
        <w:rPr>
          <w:rFonts w:asciiTheme="minorHAnsi" w:eastAsia="Verdana" w:hAnsiTheme="minorHAnsi" w:cs="Verdana"/>
          <w:sz w:val="20"/>
          <w:szCs w:val="20"/>
          <w:lang w:val="en-GB"/>
        </w:rPr>
        <w:t xml:space="preserve">and mitigated </w:t>
      </w:r>
      <w:r w:rsidR="00E820BC" w:rsidRPr="00CD7520">
        <w:rPr>
          <w:rFonts w:asciiTheme="minorHAnsi" w:eastAsia="Verdana" w:hAnsiTheme="minorHAnsi" w:cs="Verdana"/>
          <w:sz w:val="20"/>
          <w:szCs w:val="20"/>
          <w:lang w:val="en-GB"/>
        </w:rPr>
        <w:t>major exposures.</w:t>
      </w:r>
    </w:p>
    <w:p w14:paraId="76D45211" w14:textId="77777777" w:rsidR="00296A5E" w:rsidRPr="00CD7520" w:rsidRDefault="00296A5E" w:rsidP="00CD7520">
      <w:pPr>
        <w:tabs>
          <w:tab w:val="right" w:pos="10466"/>
        </w:tabs>
        <w:jc w:val="both"/>
        <w:rPr>
          <w:rFonts w:asciiTheme="minorHAnsi" w:eastAsia="Arial" w:hAnsiTheme="minorHAnsi"/>
          <w:b/>
          <w:color w:val="005493"/>
          <w:sz w:val="18"/>
          <w:szCs w:val="20"/>
          <w:lang w:val="en-GB"/>
        </w:rPr>
      </w:pPr>
    </w:p>
    <w:p w14:paraId="37A729D9" w14:textId="4BC3C12F" w:rsidR="005A246F" w:rsidRPr="00DC5C4B" w:rsidRDefault="003507CF" w:rsidP="009E0B86">
      <w:pPr>
        <w:tabs>
          <w:tab w:val="right" w:pos="10466"/>
        </w:tabs>
        <w:spacing w:line="30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b/>
          <w:color w:val="005493"/>
          <w:sz w:val="20"/>
          <w:szCs w:val="20"/>
          <w:lang w:val="en-GB"/>
        </w:rPr>
        <w:t>Bank of Africa (IFC-</w:t>
      </w:r>
      <w:r w:rsidR="005A246F" w:rsidRPr="00DC5C4B">
        <w:rPr>
          <w:rFonts w:asciiTheme="minorHAnsi" w:eastAsia="Arial" w:hAnsiTheme="minorHAnsi"/>
          <w:b/>
          <w:color w:val="005493"/>
          <w:sz w:val="20"/>
          <w:szCs w:val="20"/>
          <w:lang w:val="en-GB"/>
        </w:rPr>
        <w:t>funded project</w:t>
      </w:r>
      <w:r w:rsidRPr="00DC5C4B">
        <w:rPr>
          <w:rFonts w:asciiTheme="minorHAnsi" w:eastAsia="Arial" w:hAnsiTheme="minorHAnsi"/>
          <w:b/>
          <w:color w:val="005493"/>
          <w:sz w:val="20"/>
          <w:szCs w:val="20"/>
          <w:lang w:val="en-GB"/>
        </w:rPr>
        <w:t>)</w:t>
      </w:r>
      <w:r w:rsidR="005A246F" w:rsidRPr="00DC5C4B">
        <w:rPr>
          <w:rFonts w:asciiTheme="minorHAnsi" w:eastAsia="Arial" w:hAnsiTheme="minorHAnsi"/>
          <w:b/>
          <w:color w:val="005493"/>
          <w:sz w:val="20"/>
          <w:szCs w:val="20"/>
          <w:lang w:val="en-GB"/>
        </w:rPr>
        <w:t>,</w:t>
      </w:r>
      <w:r w:rsidR="005A246F" w:rsidRPr="00DC5C4B">
        <w:rPr>
          <w:rFonts w:asciiTheme="minorHAnsi" w:eastAsia="Arial" w:hAnsiTheme="minorHAnsi"/>
          <w:i/>
          <w:color w:val="005493"/>
          <w:sz w:val="20"/>
          <w:szCs w:val="20"/>
          <w:lang w:val="en-GB"/>
        </w:rPr>
        <w:t xml:space="preserve"> </w:t>
      </w:r>
      <w:r w:rsidR="00916E60" w:rsidRPr="00DC5C4B">
        <w:rPr>
          <w:rFonts w:asciiTheme="minorHAnsi" w:eastAsia="Arial" w:hAnsiTheme="minorHAnsi"/>
          <w:i/>
          <w:color w:val="005493"/>
          <w:sz w:val="20"/>
          <w:szCs w:val="20"/>
          <w:lang w:val="en-GB"/>
        </w:rPr>
        <w:t xml:space="preserve">Kenya, Uganda and </w:t>
      </w:r>
      <w:r w:rsidR="005A246F" w:rsidRPr="00DC5C4B">
        <w:rPr>
          <w:rFonts w:asciiTheme="minorHAnsi" w:eastAsia="Arial" w:hAnsiTheme="minorHAnsi"/>
          <w:i/>
          <w:color w:val="005493"/>
          <w:sz w:val="20"/>
          <w:szCs w:val="20"/>
          <w:lang w:val="en-GB"/>
        </w:rPr>
        <w:t>Tanzania</w:t>
      </w:r>
    </w:p>
    <w:p w14:paraId="22FD397C" w14:textId="00FE0196" w:rsidR="005A246F" w:rsidRPr="00DC5C4B" w:rsidRDefault="005A246F" w:rsidP="009E0B86">
      <w:pPr>
        <w:tabs>
          <w:tab w:val="right" w:pos="10466"/>
        </w:tabs>
        <w:spacing w:line="300" w:lineRule="exact"/>
        <w:jc w:val="both"/>
        <w:rPr>
          <w:rFonts w:asciiTheme="minorHAnsi" w:eastAsia="Arial" w:hAnsiTheme="minorHAnsi"/>
          <w:b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b/>
          <w:sz w:val="20"/>
          <w:szCs w:val="20"/>
          <w:lang w:val="en-GB"/>
        </w:rPr>
        <w:t>Resident Adviser</w:t>
      </w:r>
      <w:r w:rsidRPr="00DC5C4B">
        <w:rPr>
          <w:rFonts w:asciiTheme="minorHAnsi" w:eastAsia="Arial" w:hAnsiTheme="minorHAnsi"/>
          <w:b/>
          <w:sz w:val="20"/>
          <w:szCs w:val="20"/>
          <w:lang w:val="en-GB"/>
        </w:rPr>
        <w:tab/>
        <w:t>2011-2014</w:t>
      </w:r>
    </w:p>
    <w:p w14:paraId="1F4B9F23" w14:textId="77777777" w:rsidR="005A246F" w:rsidRPr="00CD7520" w:rsidRDefault="005A246F" w:rsidP="00CD7520">
      <w:pPr>
        <w:tabs>
          <w:tab w:val="right" w:pos="10466"/>
        </w:tabs>
        <w:jc w:val="both"/>
        <w:rPr>
          <w:rFonts w:asciiTheme="minorHAnsi" w:eastAsia="Verdana" w:hAnsiTheme="minorHAnsi" w:cs="Verdana"/>
          <w:sz w:val="18"/>
          <w:szCs w:val="20"/>
          <w:lang w:val="en-GB"/>
        </w:rPr>
      </w:pPr>
    </w:p>
    <w:p w14:paraId="299760DC" w14:textId="5D76CEA1" w:rsidR="003507CF" w:rsidRPr="00DC5C4B" w:rsidRDefault="003507CF" w:rsidP="009E0B86">
      <w:p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Oversaw due</w:t>
      </w:r>
      <w:r w:rsidR="00DC5C4B">
        <w:rPr>
          <w:rFonts w:asciiTheme="minorHAnsi" w:eastAsia="Verdana" w:hAnsiTheme="minorHAnsi" w:cs="Verdana"/>
          <w:sz w:val="20"/>
          <w:szCs w:val="20"/>
          <w:lang w:val="en-GB"/>
        </w:rPr>
        <w:t>-</w:t>
      </w: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diligence following </w:t>
      </w:r>
      <w:r w:rsidR="00916E60" w:rsidRPr="00DC5C4B">
        <w:rPr>
          <w:rFonts w:asciiTheme="minorHAnsi" w:eastAsia="Verdana" w:hAnsiTheme="minorHAnsi" w:cs="Verdana"/>
          <w:sz w:val="20"/>
          <w:szCs w:val="20"/>
          <w:lang w:val="en-GB"/>
        </w:rPr>
        <w:t>IFC’s grant award to Bank of Africa while supporting capacity development and support of SME business in Uganda, Tanzania and Kenya:</w:t>
      </w:r>
    </w:p>
    <w:p w14:paraId="32965DB7" w14:textId="75A2FCED" w:rsidR="00916E60" w:rsidRPr="00DC5C4B" w:rsidRDefault="00BB7E8F" w:rsidP="009E0B86">
      <w:pPr>
        <w:pStyle w:val="ListParagraph"/>
        <w:numPr>
          <w:ilvl w:val="0"/>
          <w:numId w:val="13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>
        <w:rPr>
          <w:rFonts w:asciiTheme="minorHAnsi" w:eastAsia="Verdana" w:hAnsiTheme="minorHAnsi" w:cs="Verdana"/>
          <w:sz w:val="20"/>
          <w:szCs w:val="20"/>
          <w:lang w:val="en-GB"/>
        </w:rPr>
        <w:t xml:space="preserve">Reviewed and revised </w:t>
      </w:r>
      <w:r w:rsidR="005A246F" w:rsidRPr="00DC5C4B">
        <w:rPr>
          <w:rFonts w:asciiTheme="minorHAnsi" w:eastAsia="Verdana" w:hAnsiTheme="minorHAnsi" w:cs="Verdana"/>
          <w:sz w:val="20"/>
          <w:szCs w:val="20"/>
          <w:lang w:val="en-GB"/>
        </w:rPr>
        <w:t>policies and procedure</w:t>
      </w:r>
      <w:r w:rsidR="00916E60" w:rsidRPr="00DC5C4B">
        <w:rPr>
          <w:rFonts w:asciiTheme="minorHAnsi" w:eastAsia="Verdana" w:hAnsiTheme="minorHAnsi" w:cs="Verdana"/>
          <w:sz w:val="20"/>
          <w:szCs w:val="20"/>
          <w:lang w:val="en-GB"/>
        </w:rPr>
        <w:t>s while identifying improvements to service delivery.</w:t>
      </w:r>
    </w:p>
    <w:p w14:paraId="57C0737D" w14:textId="3626B031" w:rsidR="00916E60" w:rsidRPr="00DC5C4B" w:rsidRDefault="00916E60" w:rsidP="009E0B86">
      <w:pPr>
        <w:pStyle w:val="ListParagraph"/>
        <w:numPr>
          <w:ilvl w:val="0"/>
          <w:numId w:val="13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Reduced staff attrition through effective</w:t>
      </w:r>
      <w:r w:rsidR="005A246F"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 training</w:t>
      </w: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 and engagement.</w:t>
      </w:r>
    </w:p>
    <w:p w14:paraId="3FA03D60" w14:textId="77777777" w:rsidR="00916E60" w:rsidRPr="00DC5C4B" w:rsidRDefault="00916E60" w:rsidP="009E0B86">
      <w:pPr>
        <w:pStyle w:val="ListParagraph"/>
        <w:numPr>
          <w:ilvl w:val="0"/>
          <w:numId w:val="13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Facilitated new business growth via product development.</w:t>
      </w:r>
    </w:p>
    <w:p w14:paraId="6012469E" w14:textId="2FD70EF4" w:rsidR="005A246F" w:rsidRPr="00DC5C4B" w:rsidRDefault="00916E60" w:rsidP="009E0B86">
      <w:pPr>
        <w:pStyle w:val="ListParagraph"/>
        <w:numPr>
          <w:ilvl w:val="0"/>
          <w:numId w:val="13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Chaired </w:t>
      </w:r>
      <w:r w:rsidR="005A246F" w:rsidRPr="00DC5C4B">
        <w:rPr>
          <w:rFonts w:asciiTheme="minorHAnsi" w:eastAsia="Verdana" w:hAnsiTheme="minorHAnsi" w:cs="Verdana"/>
          <w:sz w:val="20"/>
          <w:szCs w:val="20"/>
          <w:lang w:val="en-GB"/>
        </w:rPr>
        <w:t>workshops with SME customers.</w:t>
      </w:r>
    </w:p>
    <w:p w14:paraId="382C050C" w14:textId="251E6407" w:rsidR="005A246F" w:rsidRPr="00DC5C4B" w:rsidRDefault="00916E60" w:rsidP="009E0B86">
      <w:pPr>
        <w:pStyle w:val="ListParagraph"/>
        <w:numPr>
          <w:ilvl w:val="0"/>
          <w:numId w:val="13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Introduced Bancassurance; </w:t>
      </w:r>
      <w:r w:rsidR="005A246F"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developed products </w:t>
      </w: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and </w:t>
      </w:r>
      <w:r w:rsidR="005A246F" w:rsidRPr="00DC5C4B">
        <w:rPr>
          <w:rFonts w:asciiTheme="minorHAnsi" w:eastAsia="Verdana" w:hAnsiTheme="minorHAnsi" w:cs="Verdana"/>
          <w:sz w:val="20"/>
          <w:szCs w:val="20"/>
          <w:lang w:val="en-GB"/>
        </w:rPr>
        <w:t>approved credits under IFC line of credit</w:t>
      </w: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.</w:t>
      </w:r>
    </w:p>
    <w:p w14:paraId="6F02BD5A" w14:textId="7F43837D" w:rsidR="00296A5E" w:rsidRDefault="00916E60" w:rsidP="009E0B86">
      <w:pPr>
        <w:pStyle w:val="ListParagraph"/>
        <w:numPr>
          <w:ilvl w:val="0"/>
          <w:numId w:val="13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Met </w:t>
      </w:r>
      <w:r w:rsidR="005A246F" w:rsidRPr="00DC5C4B">
        <w:rPr>
          <w:rFonts w:asciiTheme="minorHAnsi" w:eastAsia="Verdana" w:hAnsiTheme="minorHAnsi" w:cs="Verdana"/>
          <w:sz w:val="20"/>
          <w:szCs w:val="20"/>
          <w:lang w:val="en-GB"/>
        </w:rPr>
        <w:t>IFC targets for volumes of business development</w:t>
      </w: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, includi</w:t>
      </w:r>
      <w:r w:rsidR="00947647">
        <w:rPr>
          <w:rFonts w:asciiTheme="minorHAnsi" w:eastAsia="Verdana" w:hAnsiTheme="minorHAnsi" w:cs="Verdana"/>
          <w:sz w:val="20"/>
          <w:szCs w:val="20"/>
          <w:lang w:val="en-GB"/>
        </w:rPr>
        <w:t>ng volume and quality of assets.</w:t>
      </w:r>
    </w:p>
    <w:p w14:paraId="6DC73E36" w14:textId="21CB16E1" w:rsidR="00296A5E" w:rsidRDefault="00296A5E" w:rsidP="009E0B86">
      <w:pPr>
        <w:pStyle w:val="ListParagraph"/>
        <w:numPr>
          <w:ilvl w:val="0"/>
          <w:numId w:val="13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296A5E">
        <w:rPr>
          <w:rFonts w:asciiTheme="minorHAnsi" w:eastAsia="Verdana" w:hAnsiTheme="minorHAnsi" w:cs="Verdana"/>
          <w:sz w:val="20"/>
          <w:szCs w:val="20"/>
          <w:lang w:val="en-GB"/>
        </w:rPr>
        <w:t>Enhanced loan application efficiency and turnaround time having introduced automated loan origination and monitoring software</w:t>
      </w:r>
      <w:r>
        <w:rPr>
          <w:rFonts w:asciiTheme="minorHAnsi" w:eastAsia="Verdana" w:hAnsiTheme="minorHAnsi" w:cs="Verdana"/>
          <w:sz w:val="20"/>
          <w:szCs w:val="20"/>
          <w:lang w:val="en-GB"/>
        </w:rPr>
        <w:t xml:space="preserve"> – removing requirements for manual documentation postage.</w:t>
      </w:r>
    </w:p>
    <w:p w14:paraId="1332D4B3" w14:textId="77777777" w:rsidR="00296A5E" w:rsidRPr="00CD7520" w:rsidRDefault="00296A5E" w:rsidP="00CD7520">
      <w:pPr>
        <w:tabs>
          <w:tab w:val="right" w:pos="10466"/>
        </w:tabs>
        <w:jc w:val="both"/>
        <w:rPr>
          <w:rFonts w:asciiTheme="minorHAnsi" w:eastAsia="Verdana" w:hAnsiTheme="minorHAnsi" w:cs="Verdana"/>
          <w:sz w:val="18"/>
          <w:szCs w:val="20"/>
          <w:lang w:val="en-GB"/>
        </w:rPr>
      </w:pPr>
    </w:p>
    <w:p w14:paraId="4ECE3F4C" w14:textId="77777777" w:rsidR="00B66B14" w:rsidRPr="00CD7520" w:rsidRDefault="00B66B14" w:rsidP="00CD7520">
      <w:pPr>
        <w:pBdr>
          <w:top w:val="single" w:sz="12" w:space="1" w:color="005493"/>
          <w:bottom w:val="nil"/>
          <w:between w:val="nil"/>
          <w:bar w:val="nil"/>
        </w:pBdr>
        <w:tabs>
          <w:tab w:val="right" w:pos="10466"/>
        </w:tabs>
        <w:jc w:val="both"/>
        <w:rPr>
          <w:rFonts w:asciiTheme="minorHAnsi" w:eastAsia="Arial Unicode MS" w:hAnsiTheme="minorHAnsi" w:cs="Calibri"/>
          <w:b/>
          <w:bCs/>
          <w:smallCaps/>
          <w:sz w:val="18"/>
          <w:szCs w:val="20"/>
          <w:bdr w:val="nil"/>
          <w:lang w:val="en-GB" w:bidi="th-TH"/>
        </w:rPr>
      </w:pPr>
    </w:p>
    <w:p w14:paraId="595F143C" w14:textId="17861A11" w:rsidR="00B66B14" w:rsidRPr="00DC5C4B" w:rsidRDefault="00B66B14" w:rsidP="009E0B86">
      <w:pPr>
        <w:pBdr>
          <w:top w:val="nil"/>
          <w:bottom w:val="nil"/>
          <w:between w:val="nil"/>
          <w:bar w:val="nil"/>
        </w:pBdr>
        <w:tabs>
          <w:tab w:val="right" w:pos="10466"/>
        </w:tabs>
        <w:spacing w:line="300" w:lineRule="exact"/>
        <w:jc w:val="both"/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</w:pPr>
      <w:r w:rsidRPr="00DC5C4B"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  <w:t>Non-Executive Directorship Highlights</w:t>
      </w:r>
    </w:p>
    <w:p w14:paraId="2F982288" w14:textId="77777777" w:rsidR="00B66B14" w:rsidRPr="00CD7520" w:rsidRDefault="00B66B14" w:rsidP="00CD7520">
      <w:pPr>
        <w:tabs>
          <w:tab w:val="right" w:pos="10466"/>
        </w:tabs>
        <w:jc w:val="both"/>
        <w:rPr>
          <w:rFonts w:asciiTheme="minorHAnsi" w:eastAsia="Arial" w:hAnsiTheme="minorHAnsi"/>
          <w:sz w:val="18"/>
          <w:szCs w:val="20"/>
          <w:lang w:val="en-GB"/>
        </w:rPr>
      </w:pPr>
    </w:p>
    <w:p w14:paraId="0A69C01E" w14:textId="42B96D61" w:rsidR="00FD679E" w:rsidRPr="00DC5C4B" w:rsidRDefault="00FD679E" w:rsidP="009E0B86">
      <w:pPr>
        <w:pStyle w:val="ListParagraph"/>
        <w:numPr>
          <w:ilvl w:val="0"/>
          <w:numId w:val="7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Called upon decision-making skills while exercising meticulous due</w:t>
      </w:r>
      <w:r w:rsidR="00DC5C4B">
        <w:rPr>
          <w:rFonts w:asciiTheme="minorHAnsi" w:eastAsia="Verdana" w:hAnsiTheme="minorHAnsi" w:cs="Verdana"/>
          <w:sz w:val="20"/>
          <w:szCs w:val="20"/>
          <w:lang w:val="en-GB"/>
        </w:rPr>
        <w:t>-</w:t>
      </w: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diligence to advise stakeholders </w:t>
      </w:r>
      <w:r w:rsidR="003507CF" w:rsidRPr="00DC5C4B">
        <w:rPr>
          <w:rFonts w:asciiTheme="minorHAnsi" w:eastAsia="Verdana" w:hAnsiTheme="minorHAnsi" w:cs="Verdana"/>
          <w:sz w:val="20"/>
          <w:szCs w:val="20"/>
          <w:lang w:val="en-GB"/>
        </w:rPr>
        <w:t>in driving strategic direction and harmonising disparate policies.</w:t>
      </w:r>
    </w:p>
    <w:p w14:paraId="7FC46511" w14:textId="66439553" w:rsidR="00FD679E" w:rsidRPr="00DC5C4B" w:rsidRDefault="00FD679E" w:rsidP="009E0B86">
      <w:pPr>
        <w:numPr>
          <w:ilvl w:val="0"/>
          <w:numId w:val="7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Advised on organisational development / structuring, financial stability and risk mitigation.</w:t>
      </w:r>
    </w:p>
    <w:p w14:paraId="2C6636B6" w14:textId="7032CC05" w:rsidR="00FD679E" w:rsidRPr="00DC5C4B" w:rsidRDefault="00FD679E" w:rsidP="009E0B86">
      <w:pPr>
        <w:numPr>
          <w:ilvl w:val="0"/>
          <w:numId w:val="7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Created strategies and business plans designed to facilitate achievement of organisational objectives.</w:t>
      </w:r>
    </w:p>
    <w:p w14:paraId="6E18283A" w14:textId="77777777" w:rsidR="00FD679E" w:rsidRPr="00DC5C4B" w:rsidRDefault="00FD679E" w:rsidP="009E0B86">
      <w:pPr>
        <w:numPr>
          <w:ilvl w:val="0"/>
          <w:numId w:val="7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Advised on governance and strategy at executive committees, including finance, audit and risk.</w:t>
      </w:r>
    </w:p>
    <w:p w14:paraId="2FCC3275" w14:textId="67C9E0E3" w:rsidR="00FD679E" w:rsidRPr="00DC5C4B" w:rsidRDefault="00FD679E" w:rsidP="009E0B86">
      <w:pPr>
        <w:numPr>
          <w:ilvl w:val="0"/>
          <w:numId w:val="7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Employed keen sense of risk and organisational analysis to recommend opportunities for profitable change.</w:t>
      </w:r>
    </w:p>
    <w:p w14:paraId="47B86FDF" w14:textId="77777777" w:rsidR="00FD679E" w:rsidRPr="00DC5C4B" w:rsidRDefault="00FD679E" w:rsidP="009E0B86">
      <w:pPr>
        <w:numPr>
          <w:ilvl w:val="0"/>
          <w:numId w:val="7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Demonstrated a positive response to pressure to overcome operational obstacles in change-averse settings.</w:t>
      </w:r>
    </w:p>
    <w:p w14:paraId="2E5C795A" w14:textId="77777777" w:rsidR="00B66B14" w:rsidRPr="00CD7520" w:rsidRDefault="00B66B14" w:rsidP="00CD7520">
      <w:pPr>
        <w:tabs>
          <w:tab w:val="right" w:pos="10466"/>
        </w:tabs>
        <w:jc w:val="both"/>
        <w:rPr>
          <w:rFonts w:asciiTheme="minorHAnsi" w:eastAsia="Verdana" w:hAnsiTheme="minorHAnsi" w:cs="Verdana"/>
          <w:sz w:val="18"/>
          <w:szCs w:val="20"/>
          <w:lang w:val="en-GB"/>
        </w:rPr>
      </w:pPr>
    </w:p>
    <w:p w14:paraId="26A1055B" w14:textId="77777777" w:rsidR="00E736E0" w:rsidRPr="00CD7520" w:rsidRDefault="00E736E0" w:rsidP="00CD7520">
      <w:pPr>
        <w:pBdr>
          <w:top w:val="single" w:sz="12" w:space="1" w:color="005493"/>
          <w:bottom w:val="nil"/>
          <w:between w:val="nil"/>
          <w:bar w:val="nil"/>
        </w:pBdr>
        <w:tabs>
          <w:tab w:val="right" w:pos="10466"/>
        </w:tabs>
        <w:jc w:val="both"/>
        <w:rPr>
          <w:rFonts w:asciiTheme="minorHAnsi" w:eastAsia="Arial Unicode MS" w:hAnsiTheme="minorHAnsi" w:cs="Calibri"/>
          <w:b/>
          <w:bCs/>
          <w:smallCaps/>
          <w:sz w:val="18"/>
          <w:szCs w:val="20"/>
          <w:bdr w:val="nil"/>
          <w:lang w:val="en-GB" w:bidi="th-TH"/>
        </w:rPr>
      </w:pPr>
    </w:p>
    <w:p w14:paraId="0A57383F" w14:textId="5836B4AB" w:rsidR="00E736E0" w:rsidRPr="00DC5C4B" w:rsidRDefault="00C3234E" w:rsidP="009E0B86">
      <w:pPr>
        <w:pBdr>
          <w:top w:val="nil"/>
          <w:bottom w:val="nil"/>
          <w:between w:val="nil"/>
          <w:bar w:val="nil"/>
        </w:pBdr>
        <w:tabs>
          <w:tab w:val="right" w:pos="10466"/>
        </w:tabs>
        <w:spacing w:line="300" w:lineRule="exact"/>
        <w:jc w:val="both"/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</w:pPr>
      <w:r w:rsidRPr="00DC5C4B"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  <w:t>Previous Highlights</w:t>
      </w:r>
    </w:p>
    <w:p w14:paraId="60D4E246" w14:textId="77777777" w:rsidR="002E4966" w:rsidRPr="00CD7520" w:rsidRDefault="002E4966" w:rsidP="00CD7520">
      <w:pPr>
        <w:tabs>
          <w:tab w:val="right" w:pos="10466"/>
        </w:tabs>
        <w:jc w:val="both"/>
        <w:rPr>
          <w:rFonts w:asciiTheme="minorHAnsi" w:eastAsia="Arial" w:hAnsiTheme="minorHAnsi"/>
          <w:sz w:val="18"/>
          <w:szCs w:val="20"/>
          <w:lang w:val="en-GB"/>
        </w:rPr>
      </w:pPr>
    </w:p>
    <w:p w14:paraId="133E8BCC" w14:textId="77777777" w:rsidR="00296A5E" w:rsidRDefault="00C3234E" w:rsidP="009E0B86">
      <w:pPr>
        <w:pStyle w:val="ListParagraph"/>
        <w:numPr>
          <w:ilvl w:val="0"/>
          <w:numId w:val="12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>Enjoyed over two decades’ success in business-critical advisory and consultancy roles for international financial services providers</w:t>
      </w:r>
      <w:r w:rsidR="00296A5E">
        <w:rPr>
          <w:rFonts w:asciiTheme="minorHAnsi" w:eastAsia="Verdana" w:hAnsiTheme="minorHAnsi" w:cs="Verdana"/>
          <w:sz w:val="20"/>
          <w:szCs w:val="20"/>
          <w:lang w:val="en-GB"/>
        </w:rPr>
        <w:t xml:space="preserve">, including Doha Bank in Qatar </w:t>
      </w:r>
      <w:r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and Raiffeisen Bank, London, UK. </w:t>
      </w:r>
    </w:p>
    <w:p w14:paraId="4A5D4FC9" w14:textId="39C1D4C0" w:rsidR="00296A5E" w:rsidRDefault="00296A5E" w:rsidP="00CD7520">
      <w:pPr>
        <w:pStyle w:val="ListParagraph"/>
        <w:numPr>
          <w:ilvl w:val="0"/>
          <w:numId w:val="12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>
        <w:rPr>
          <w:rFonts w:asciiTheme="minorHAnsi" w:eastAsia="Verdana" w:hAnsiTheme="minorHAnsi" w:cs="Verdana"/>
          <w:sz w:val="20"/>
          <w:szCs w:val="20"/>
          <w:lang w:val="en-GB"/>
        </w:rPr>
        <w:t xml:space="preserve">Team Leader for evaluation of </w:t>
      </w:r>
      <w:r w:rsidR="00DF0A34">
        <w:rPr>
          <w:rFonts w:asciiTheme="minorHAnsi" w:eastAsia="Verdana" w:hAnsiTheme="minorHAnsi" w:cs="Verdana"/>
          <w:sz w:val="20"/>
          <w:szCs w:val="20"/>
          <w:lang w:val="en-GB"/>
        </w:rPr>
        <w:t xml:space="preserve">EU funding disbursements as the largest supplier of </w:t>
      </w:r>
      <w:r w:rsidR="00DF0A34" w:rsidRPr="00296A5E">
        <w:rPr>
          <w:rFonts w:asciiTheme="minorHAnsi" w:eastAsia="Verdana" w:hAnsiTheme="minorHAnsi" w:cs="Verdana"/>
          <w:sz w:val="20"/>
          <w:szCs w:val="20"/>
          <w:lang w:val="en-GB"/>
        </w:rPr>
        <w:t xml:space="preserve">SME sector funds </w:t>
      </w:r>
      <w:r w:rsidR="00DF0A34">
        <w:rPr>
          <w:rFonts w:asciiTheme="minorHAnsi" w:eastAsia="Verdana" w:hAnsiTheme="minorHAnsi" w:cs="Verdana"/>
          <w:sz w:val="20"/>
          <w:szCs w:val="20"/>
          <w:lang w:val="en-GB"/>
        </w:rPr>
        <w:t>globally – gained significant insight into SME operations across over 120 banks</w:t>
      </w:r>
      <w:r w:rsidR="00CD7520">
        <w:rPr>
          <w:rFonts w:asciiTheme="minorHAnsi" w:eastAsia="Verdana" w:hAnsiTheme="minorHAnsi" w:cs="Verdana"/>
          <w:sz w:val="20"/>
          <w:szCs w:val="20"/>
          <w:lang w:val="en-GB"/>
        </w:rPr>
        <w:t xml:space="preserve"> during tenure at</w:t>
      </w:r>
      <w:r w:rsidR="00CD7520" w:rsidRPr="00CD7520">
        <w:t xml:space="preserve"> </w:t>
      </w:r>
      <w:r w:rsidR="00CD7520" w:rsidRPr="00CD7520">
        <w:rPr>
          <w:rFonts w:asciiTheme="minorHAnsi" w:eastAsia="Verdana" w:hAnsiTheme="minorHAnsi" w:cs="Verdana"/>
          <w:sz w:val="20"/>
          <w:szCs w:val="20"/>
          <w:lang w:val="en-GB"/>
        </w:rPr>
        <w:t>European Bank for Reconstruction and Development (EBRD)</w:t>
      </w:r>
      <w:r w:rsidR="00CD7520">
        <w:rPr>
          <w:rFonts w:asciiTheme="minorHAnsi" w:eastAsia="Verdana" w:hAnsiTheme="minorHAnsi" w:cs="Verdana"/>
          <w:sz w:val="20"/>
          <w:szCs w:val="20"/>
          <w:lang w:val="en-GB"/>
        </w:rPr>
        <w:t>.</w:t>
      </w:r>
    </w:p>
    <w:p w14:paraId="0E42E4C8" w14:textId="10882494" w:rsidR="00DF0A34" w:rsidRDefault="00DF0A34" w:rsidP="00DF0A34">
      <w:pPr>
        <w:pStyle w:val="ListParagraph"/>
        <w:numPr>
          <w:ilvl w:val="0"/>
          <w:numId w:val="12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>
        <w:rPr>
          <w:rFonts w:asciiTheme="minorHAnsi" w:eastAsia="Verdana" w:hAnsiTheme="minorHAnsi" w:cs="Verdana"/>
          <w:sz w:val="20"/>
          <w:szCs w:val="20"/>
          <w:lang w:val="en-GB"/>
        </w:rPr>
        <w:t xml:space="preserve">Assumed </w:t>
      </w:r>
      <w:r w:rsidRPr="00DF0A34">
        <w:rPr>
          <w:rFonts w:asciiTheme="minorHAnsi" w:eastAsia="Verdana" w:hAnsiTheme="minorHAnsi" w:cs="Verdana"/>
          <w:sz w:val="20"/>
          <w:szCs w:val="20"/>
          <w:lang w:val="en-GB"/>
        </w:rPr>
        <w:t xml:space="preserve">senior </w:t>
      </w:r>
      <w:r>
        <w:rPr>
          <w:rFonts w:asciiTheme="minorHAnsi" w:eastAsia="Verdana" w:hAnsiTheme="minorHAnsi" w:cs="Verdana"/>
          <w:sz w:val="20"/>
          <w:szCs w:val="20"/>
          <w:lang w:val="en-GB"/>
        </w:rPr>
        <w:t xml:space="preserve">roles </w:t>
      </w:r>
      <w:r w:rsidRPr="00DF0A34">
        <w:rPr>
          <w:rFonts w:asciiTheme="minorHAnsi" w:eastAsia="Verdana" w:hAnsiTheme="minorHAnsi" w:cs="Verdana"/>
          <w:sz w:val="20"/>
          <w:szCs w:val="20"/>
          <w:lang w:val="en-GB"/>
        </w:rPr>
        <w:t>with Deutsche Bank (G</w:t>
      </w:r>
      <w:r>
        <w:rPr>
          <w:rFonts w:asciiTheme="minorHAnsi" w:eastAsia="Verdana" w:hAnsiTheme="minorHAnsi" w:cs="Verdana"/>
          <w:sz w:val="20"/>
          <w:szCs w:val="20"/>
          <w:lang w:val="en-GB"/>
        </w:rPr>
        <w:t xml:space="preserve">eneral </w:t>
      </w:r>
      <w:r w:rsidRPr="00DF0A34">
        <w:rPr>
          <w:rFonts w:asciiTheme="minorHAnsi" w:eastAsia="Verdana" w:hAnsiTheme="minorHAnsi" w:cs="Verdana"/>
          <w:sz w:val="20"/>
          <w:szCs w:val="20"/>
          <w:lang w:val="en-GB"/>
        </w:rPr>
        <w:t>/</w:t>
      </w:r>
      <w:r>
        <w:rPr>
          <w:rFonts w:asciiTheme="minorHAnsi" w:eastAsia="Verdana" w:hAnsiTheme="minorHAnsi" w:cs="Verdana"/>
          <w:sz w:val="20"/>
          <w:szCs w:val="20"/>
          <w:lang w:val="en-GB"/>
        </w:rPr>
        <w:t xml:space="preserve"> </w:t>
      </w:r>
      <w:r w:rsidRPr="00DF0A34">
        <w:rPr>
          <w:rFonts w:asciiTheme="minorHAnsi" w:eastAsia="Verdana" w:hAnsiTheme="minorHAnsi" w:cs="Verdana"/>
          <w:sz w:val="20"/>
          <w:szCs w:val="20"/>
          <w:lang w:val="en-GB"/>
        </w:rPr>
        <w:t>Country Manager in South Korea, Hong Kong, Australia a</w:t>
      </w:r>
      <w:r>
        <w:rPr>
          <w:rFonts w:asciiTheme="minorHAnsi" w:eastAsia="Verdana" w:hAnsiTheme="minorHAnsi" w:cs="Verdana"/>
          <w:sz w:val="20"/>
          <w:szCs w:val="20"/>
          <w:lang w:val="en-GB"/>
        </w:rPr>
        <w:t>nd Head of Corporate Banking UK) as a commercial banker.</w:t>
      </w:r>
    </w:p>
    <w:p w14:paraId="6617A604" w14:textId="5597FACE" w:rsidR="00FD679E" w:rsidRPr="00DC5C4B" w:rsidRDefault="00296A5E" w:rsidP="009E0B86">
      <w:pPr>
        <w:pStyle w:val="ListParagraph"/>
        <w:numPr>
          <w:ilvl w:val="0"/>
          <w:numId w:val="12"/>
        </w:numPr>
        <w:tabs>
          <w:tab w:val="right" w:pos="10466"/>
        </w:tabs>
        <w:spacing w:line="300" w:lineRule="exact"/>
        <w:jc w:val="both"/>
        <w:rPr>
          <w:rFonts w:asciiTheme="minorHAnsi" w:eastAsia="Verdana" w:hAnsiTheme="minorHAnsi" w:cs="Verdana"/>
          <w:sz w:val="20"/>
          <w:szCs w:val="20"/>
          <w:lang w:val="en-GB"/>
        </w:rPr>
      </w:pPr>
      <w:r>
        <w:rPr>
          <w:rFonts w:asciiTheme="minorHAnsi" w:eastAsia="Verdana" w:hAnsiTheme="minorHAnsi" w:cs="Verdana"/>
          <w:sz w:val="20"/>
          <w:szCs w:val="20"/>
          <w:lang w:val="en-GB"/>
        </w:rPr>
        <w:t xml:space="preserve">Consulted </w:t>
      </w:r>
      <w:r w:rsidR="00C3234E" w:rsidRPr="00DC5C4B">
        <w:rPr>
          <w:rFonts w:asciiTheme="minorHAnsi" w:eastAsia="Verdana" w:hAnsiTheme="minorHAnsi" w:cs="Verdana"/>
          <w:sz w:val="20"/>
          <w:szCs w:val="20"/>
          <w:lang w:val="en-GB"/>
        </w:rPr>
        <w:t>on public sector projects, such as Senior Banking Advisor for Department for International Development (</w:t>
      </w:r>
      <w:r w:rsidR="00947647">
        <w:rPr>
          <w:rFonts w:asciiTheme="minorHAnsi" w:eastAsia="Verdana" w:hAnsiTheme="minorHAnsi" w:cs="Verdana"/>
          <w:sz w:val="20"/>
          <w:szCs w:val="20"/>
          <w:lang w:val="en-GB"/>
        </w:rPr>
        <w:t xml:space="preserve">DFID </w:t>
      </w:r>
      <w:r w:rsidR="00C3234E" w:rsidRPr="00DC5C4B">
        <w:rPr>
          <w:rFonts w:asciiTheme="minorHAnsi" w:eastAsia="Verdana" w:hAnsiTheme="minorHAnsi" w:cs="Verdana"/>
          <w:sz w:val="20"/>
          <w:szCs w:val="20"/>
          <w:lang w:val="en-GB"/>
        </w:rPr>
        <w:t xml:space="preserve">) in </w:t>
      </w:r>
      <w:r w:rsidR="00947647">
        <w:rPr>
          <w:rFonts w:asciiTheme="minorHAnsi" w:eastAsia="Verdana" w:hAnsiTheme="minorHAnsi" w:cs="Verdana"/>
          <w:sz w:val="20"/>
          <w:szCs w:val="20"/>
          <w:lang w:val="en-GB"/>
        </w:rPr>
        <w:t>Moldova.</w:t>
      </w:r>
    </w:p>
    <w:p w14:paraId="792EAC99" w14:textId="77777777" w:rsidR="00296A5E" w:rsidRPr="00CD7520" w:rsidRDefault="00296A5E" w:rsidP="00CD7520">
      <w:pPr>
        <w:tabs>
          <w:tab w:val="right" w:pos="10466"/>
        </w:tabs>
        <w:jc w:val="both"/>
        <w:rPr>
          <w:rFonts w:asciiTheme="minorHAnsi" w:eastAsia="Verdana" w:hAnsiTheme="minorHAnsi" w:cs="Verdana"/>
          <w:sz w:val="18"/>
          <w:szCs w:val="20"/>
          <w:lang w:val="en-GB"/>
        </w:rPr>
      </w:pPr>
    </w:p>
    <w:p w14:paraId="6AF794B2" w14:textId="77777777" w:rsidR="00FD679E" w:rsidRPr="00CD7520" w:rsidRDefault="00FD679E" w:rsidP="00CD7520">
      <w:pPr>
        <w:pBdr>
          <w:top w:val="single" w:sz="12" w:space="1" w:color="005493"/>
          <w:bottom w:val="nil"/>
          <w:between w:val="nil"/>
          <w:bar w:val="nil"/>
        </w:pBdr>
        <w:tabs>
          <w:tab w:val="right" w:pos="10466"/>
        </w:tabs>
        <w:jc w:val="both"/>
        <w:rPr>
          <w:rFonts w:asciiTheme="minorHAnsi" w:eastAsia="Arial Unicode MS" w:hAnsiTheme="minorHAnsi" w:cs="Calibri"/>
          <w:b/>
          <w:bCs/>
          <w:smallCaps/>
          <w:sz w:val="18"/>
          <w:szCs w:val="20"/>
          <w:bdr w:val="nil"/>
          <w:lang w:val="en-GB" w:bidi="th-TH"/>
        </w:rPr>
      </w:pPr>
    </w:p>
    <w:p w14:paraId="66146ADE" w14:textId="77777777" w:rsidR="00DF70BB" w:rsidRDefault="00FD679E" w:rsidP="00DF70BB">
      <w:pPr>
        <w:pBdr>
          <w:top w:val="nil"/>
          <w:bottom w:val="nil"/>
          <w:between w:val="nil"/>
          <w:bar w:val="nil"/>
        </w:pBdr>
        <w:tabs>
          <w:tab w:val="right" w:pos="10466"/>
        </w:tabs>
        <w:spacing w:line="300" w:lineRule="exact"/>
        <w:jc w:val="both"/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</w:pPr>
      <w:r w:rsidRPr="00DC5C4B">
        <w:rPr>
          <w:rFonts w:asciiTheme="minorHAnsi" w:eastAsia="Arial Unicode MS" w:hAnsiTheme="minorHAnsi" w:cs="Calibri"/>
          <w:b/>
          <w:bCs/>
          <w:smallCaps/>
          <w:szCs w:val="20"/>
          <w:bdr w:val="nil"/>
          <w:lang w:val="en-GB"/>
        </w:rPr>
        <w:t>Education and Qualifications</w:t>
      </w:r>
    </w:p>
    <w:p w14:paraId="7AA6847C" w14:textId="24890B76" w:rsidR="00FD679E" w:rsidRPr="00DC5C4B" w:rsidRDefault="00FD679E" w:rsidP="00DF70BB">
      <w:pPr>
        <w:pBdr>
          <w:top w:val="nil"/>
          <w:bottom w:val="nil"/>
          <w:between w:val="nil"/>
          <w:bar w:val="nil"/>
        </w:pBdr>
        <w:tabs>
          <w:tab w:val="right" w:pos="10466"/>
        </w:tabs>
        <w:spacing w:line="300" w:lineRule="exact"/>
        <w:jc w:val="both"/>
        <w:rPr>
          <w:rFonts w:asciiTheme="minorHAnsi" w:eastAsia="Arial" w:hAnsiTheme="minorHAnsi"/>
          <w:i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sz w:val="20"/>
          <w:szCs w:val="20"/>
          <w:lang w:val="en-GB"/>
        </w:rPr>
        <w:t xml:space="preserve"> </w:t>
      </w:r>
      <w:r w:rsidRPr="00DC5C4B">
        <w:rPr>
          <w:rFonts w:asciiTheme="minorHAnsi" w:eastAsia="Arial" w:hAnsiTheme="minorHAnsi"/>
          <w:i/>
          <w:sz w:val="20"/>
          <w:szCs w:val="20"/>
          <w:lang w:val="en-GB"/>
        </w:rPr>
        <w:t>St Joseph’s College, Ipswich Suffolk</w:t>
      </w:r>
    </w:p>
    <w:p w14:paraId="7527DDF7" w14:textId="7EA96373" w:rsidR="00BC71F8" w:rsidRPr="00DC5C4B" w:rsidRDefault="00FD679E" w:rsidP="009E0B86">
      <w:pPr>
        <w:tabs>
          <w:tab w:val="right" w:pos="10466"/>
        </w:tabs>
        <w:spacing w:line="300" w:lineRule="exact"/>
        <w:jc w:val="both"/>
        <w:rPr>
          <w:rFonts w:asciiTheme="minorHAnsi" w:eastAsia="Arial" w:hAnsiTheme="minorHAnsi"/>
          <w:sz w:val="20"/>
          <w:szCs w:val="20"/>
          <w:lang w:val="en-GB"/>
        </w:rPr>
      </w:pPr>
      <w:r w:rsidRPr="00DC5C4B">
        <w:rPr>
          <w:rFonts w:asciiTheme="minorHAnsi" w:eastAsia="Arial" w:hAnsiTheme="minorHAnsi"/>
          <w:i/>
          <w:sz w:val="20"/>
          <w:szCs w:val="20"/>
          <w:lang w:val="en-GB"/>
        </w:rPr>
        <w:t>College Notre Dame de</w:t>
      </w:r>
      <w:r w:rsidR="00907E4C">
        <w:rPr>
          <w:rFonts w:asciiTheme="minorHAnsi" w:eastAsia="Arial" w:hAnsiTheme="minorHAnsi"/>
          <w:i/>
          <w:sz w:val="20"/>
          <w:szCs w:val="20"/>
          <w:lang w:val="en-GB"/>
        </w:rPr>
        <w:t xml:space="preserve">s </w:t>
      </w:r>
      <w:r w:rsidRPr="00DC5C4B">
        <w:rPr>
          <w:rFonts w:asciiTheme="minorHAnsi" w:eastAsia="Arial" w:hAnsiTheme="minorHAnsi"/>
          <w:i/>
          <w:sz w:val="20"/>
          <w:szCs w:val="20"/>
          <w:lang w:val="en-GB"/>
        </w:rPr>
        <w:t>Dunes, Dunkirk, France</w:t>
      </w:r>
    </w:p>
    <w:sectPr w:rsidR="00BC71F8" w:rsidRPr="00DC5C4B" w:rsidSect="00921B11">
      <w:headerReference w:type="default" r:id="rId10"/>
      <w:footerReference w:type="default" r:id="rId11"/>
      <w:pgSz w:w="11900" w:h="16840"/>
      <w:pgMar w:top="720" w:right="720" w:bottom="720" w:left="720" w:header="709" w:footer="46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077C" w14:textId="77777777" w:rsidR="00D204F4" w:rsidRDefault="00D204F4">
      <w:r>
        <w:separator/>
      </w:r>
    </w:p>
  </w:endnote>
  <w:endnote w:type="continuationSeparator" w:id="0">
    <w:p w14:paraId="66B9CEC1" w14:textId="77777777" w:rsidR="00D204F4" w:rsidRDefault="00D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4C22F9DB" w:rsidR="004F2BF0" w:rsidRPr="00921B11" w:rsidRDefault="00E736E0" w:rsidP="00E736E0">
    <w:pPr>
      <w:tabs>
        <w:tab w:val="right" w:pos="9746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921B11">
      <w:rPr>
        <w:rFonts w:asciiTheme="minorHAnsi" w:eastAsia="Arial" w:hAnsiTheme="minorHAnsi"/>
        <w:sz w:val="18"/>
        <w:szCs w:val="18"/>
        <w:lang w:val="en-GB"/>
      </w:rPr>
      <w:t xml:space="preserve">Page </w:t>
    </w:r>
    <w:r w:rsidRPr="00921B11">
      <w:rPr>
        <w:rFonts w:asciiTheme="minorHAnsi" w:eastAsia="Arial" w:hAnsiTheme="minorHAnsi"/>
        <w:b/>
        <w:sz w:val="18"/>
        <w:szCs w:val="18"/>
        <w:lang w:val="en-GB"/>
      </w:rPr>
      <w:fldChar w:fldCharType="begin"/>
    </w:r>
    <w:r w:rsidRPr="00921B11">
      <w:rPr>
        <w:rFonts w:asciiTheme="minorHAnsi" w:eastAsia="Arial" w:hAnsiTheme="minorHAnsi"/>
        <w:b/>
        <w:sz w:val="18"/>
        <w:szCs w:val="18"/>
        <w:lang w:val="en-GB"/>
      </w:rPr>
      <w:instrText xml:space="preserve"> PAGE  \* Arabic  \* MERGEFORMAT </w:instrText>
    </w:r>
    <w:r w:rsidRPr="00921B11">
      <w:rPr>
        <w:rFonts w:asciiTheme="minorHAnsi" w:eastAsia="Arial" w:hAnsiTheme="minorHAnsi"/>
        <w:b/>
        <w:sz w:val="18"/>
        <w:szCs w:val="18"/>
        <w:lang w:val="en-GB"/>
      </w:rPr>
      <w:fldChar w:fldCharType="separate"/>
    </w:r>
    <w:r w:rsidR="004F31D9">
      <w:rPr>
        <w:rFonts w:asciiTheme="minorHAnsi" w:eastAsia="Arial" w:hAnsiTheme="minorHAnsi"/>
        <w:b/>
        <w:noProof/>
        <w:sz w:val="18"/>
        <w:szCs w:val="18"/>
        <w:lang w:val="en-GB"/>
      </w:rPr>
      <w:t>1</w:t>
    </w:r>
    <w:r w:rsidRPr="00921B11">
      <w:rPr>
        <w:rFonts w:asciiTheme="minorHAnsi" w:eastAsia="Arial" w:hAnsiTheme="minorHAnsi"/>
        <w:b/>
        <w:sz w:val="18"/>
        <w:szCs w:val="18"/>
        <w:lang w:val="en-GB"/>
      </w:rPr>
      <w:fldChar w:fldCharType="end"/>
    </w:r>
    <w:r w:rsidRPr="00921B11">
      <w:rPr>
        <w:rFonts w:asciiTheme="minorHAnsi" w:eastAsia="Arial" w:hAnsiTheme="minorHAnsi"/>
        <w:sz w:val="18"/>
        <w:szCs w:val="18"/>
        <w:lang w:val="en-GB"/>
      </w:rPr>
      <w:t xml:space="preserve"> of </w:t>
    </w:r>
    <w:r w:rsidRPr="00921B11">
      <w:rPr>
        <w:rFonts w:asciiTheme="minorHAnsi" w:eastAsia="Arial" w:hAnsiTheme="minorHAnsi"/>
        <w:b/>
        <w:sz w:val="18"/>
        <w:szCs w:val="18"/>
        <w:lang w:val="en-GB"/>
      </w:rPr>
      <w:fldChar w:fldCharType="begin"/>
    </w:r>
    <w:r w:rsidRPr="00921B11">
      <w:rPr>
        <w:rFonts w:asciiTheme="minorHAnsi" w:eastAsia="Arial" w:hAnsiTheme="minorHAnsi"/>
        <w:b/>
        <w:sz w:val="18"/>
        <w:szCs w:val="18"/>
        <w:lang w:val="en-GB"/>
      </w:rPr>
      <w:instrText xml:space="preserve"> NUMPAGES  \* Arabic  \* MERGEFORMAT </w:instrText>
    </w:r>
    <w:r w:rsidRPr="00921B11">
      <w:rPr>
        <w:rFonts w:asciiTheme="minorHAnsi" w:eastAsia="Arial" w:hAnsiTheme="minorHAnsi"/>
        <w:b/>
        <w:sz w:val="18"/>
        <w:szCs w:val="18"/>
        <w:lang w:val="en-GB"/>
      </w:rPr>
      <w:fldChar w:fldCharType="separate"/>
    </w:r>
    <w:r w:rsidR="004F31D9">
      <w:rPr>
        <w:rFonts w:asciiTheme="minorHAnsi" w:eastAsia="Arial" w:hAnsiTheme="minorHAnsi"/>
        <w:b/>
        <w:noProof/>
        <w:sz w:val="18"/>
        <w:szCs w:val="18"/>
        <w:lang w:val="en-GB"/>
      </w:rPr>
      <w:t>1</w:t>
    </w:r>
    <w:r w:rsidRPr="00921B11">
      <w:rPr>
        <w:rFonts w:asciiTheme="minorHAnsi" w:eastAsia="Arial" w:hAnsiTheme="minorHAnsi"/>
        <w:b/>
        <w:sz w:val="18"/>
        <w:szCs w:val="18"/>
        <w:lang w:val="en-GB"/>
      </w:rPr>
      <w:fldChar w:fldCharType="end"/>
    </w:r>
    <w:r w:rsidR="00DA5FA4" w:rsidRPr="00921B11">
      <w:rPr>
        <w:rFonts w:asciiTheme="minorHAnsi" w:eastAsia="Arial" w:hAnsiTheme="minorHAnsi"/>
        <w:sz w:val="18"/>
        <w:szCs w:val="18"/>
        <w:lang w:val="en-GB"/>
      </w:rPr>
      <w:t xml:space="preserve"> </w:t>
    </w:r>
    <w:r w:rsidR="00DC5C4B" w:rsidRPr="00921B11">
      <w:rPr>
        <w:rFonts w:asciiTheme="minorHAnsi" w:eastAsia="Arial" w:hAnsiTheme="minorHAnsi"/>
        <w:sz w:val="18"/>
        <w:szCs w:val="18"/>
        <w:lang w:val="en-GB"/>
      </w:rPr>
      <w:t xml:space="preserve">| </w:t>
    </w:r>
    <w:r w:rsidR="00DC5C4B" w:rsidRPr="00921B11">
      <w:rPr>
        <w:rFonts w:asciiTheme="minorHAnsi" w:eastAsia="Calibri" w:hAnsiTheme="minorHAnsi" w:cs="Calibri"/>
        <w:color w:val="000000"/>
        <w:sz w:val="18"/>
        <w:szCs w:val="18"/>
      </w:rPr>
      <w:t>07715</w:t>
    </w:r>
    <w:r w:rsidR="00BC71F8" w:rsidRPr="00921B11">
      <w:rPr>
        <w:rFonts w:asciiTheme="minorHAnsi" w:eastAsia="Calibri" w:hAnsiTheme="minorHAnsi" w:cs="Calibri"/>
        <w:color w:val="000000"/>
        <w:sz w:val="18"/>
        <w:szCs w:val="18"/>
        <w:lang w:val="en-GB"/>
      </w:rPr>
      <w:t xml:space="preserve"> 337 434 | kevincain1@me.com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D954" w14:textId="77777777" w:rsidR="00D204F4" w:rsidRDefault="00D204F4">
      <w:r>
        <w:separator/>
      </w:r>
    </w:p>
  </w:footnote>
  <w:footnote w:type="continuationSeparator" w:id="0">
    <w:p w14:paraId="7A6E72FE" w14:textId="77777777" w:rsidR="00D204F4" w:rsidRDefault="00D2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4F2BF0" w:rsidRDefault="004F2BF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145"/>
    <w:multiLevelType w:val="hybridMultilevel"/>
    <w:tmpl w:val="5740A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D3213"/>
    <w:multiLevelType w:val="hybridMultilevel"/>
    <w:tmpl w:val="6B4E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169E"/>
    <w:multiLevelType w:val="hybridMultilevel"/>
    <w:tmpl w:val="9F1C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718A"/>
    <w:multiLevelType w:val="hybridMultilevel"/>
    <w:tmpl w:val="F1FAA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57B16"/>
    <w:multiLevelType w:val="multilevel"/>
    <w:tmpl w:val="B66E1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5" w15:restartNumberingAfterBreak="0">
    <w:nsid w:val="28690C72"/>
    <w:multiLevelType w:val="hybridMultilevel"/>
    <w:tmpl w:val="676AD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947E8"/>
    <w:multiLevelType w:val="multilevel"/>
    <w:tmpl w:val="B678A750"/>
    <w:lvl w:ilvl="0">
      <w:start w:val="1"/>
      <w:numFmt w:val="bullet"/>
      <w:lvlText w:val="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7" w15:restartNumberingAfterBreak="0">
    <w:nsid w:val="399A7D78"/>
    <w:multiLevelType w:val="hybridMultilevel"/>
    <w:tmpl w:val="57A6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69C9"/>
    <w:multiLevelType w:val="hybridMultilevel"/>
    <w:tmpl w:val="10A86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B4ECA"/>
    <w:multiLevelType w:val="hybridMultilevel"/>
    <w:tmpl w:val="CD38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2560C"/>
    <w:multiLevelType w:val="hybridMultilevel"/>
    <w:tmpl w:val="0128A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6566"/>
    <w:multiLevelType w:val="hybridMultilevel"/>
    <w:tmpl w:val="9FB2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32091"/>
    <w:multiLevelType w:val="hybridMultilevel"/>
    <w:tmpl w:val="1EB8B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442B9"/>
    <w:multiLevelType w:val="multilevel"/>
    <w:tmpl w:val="D44AA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14" w15:restartNumberingAfterBreak="0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5FAE6B5B"/>
    <w:multiLevelType w:val="hybridMultilevel"/>
    <w:tmpl w:val="92C4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2F4D"/>
    <w:multiLevelType w:val="hybridMultilevel"/>
    <w:tmpl w:val="B81E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09AE"/>
    <w:multiLevelType w:val="hybridMultilevel"/>
    <w:tmpl w:val="0830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6"/>
  </w:num>
  <w:num w:numId="7">
    <w:abstractNumId w:val="10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15"/>
  </w:num>
  <w:num w:numId="13">
    <w:abstractNumId w:val="11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BF0"/>
    <w:rsid w:val="00037692"/>
    <w:rsid w:val="00042465"/>
    <w:rsid w:val="00053D38"/>
    <w:rsid w:val="000E29E7"/>
    <w:rsid w:val="00160BF8"/>
    <w:rsid w:val="00177FE5"/>
    <w:rsid w:val="00232413"/>
    <w:rsid w:val="00266964"/>
    <w:rsid w:val="00296A5E"/>
    <w:rsid w:val="002E4966"/>
    <w:rsid w:val="003507CF"/>
    <w:rsid w:val="003510EB"/>
    <w:rsid w:val="003A1341"/>
    <w:rsid w:val="003B2F8C"/>
    <w:rsid w:val="004110F7"/>
    <w:rsid w:val="004E057B"/>
    <w:rsid w:val="004F2BF0"/>
    <w:rsid w:val="004F31D9"/>
    <w:rsid w:val="0055630B"/>
    <w:rsid w:val="00580A41"/>
    <w:rsid w:val="005A246F"/>
    <w:rsid w:val="005E16AA"/>
    <w:rsid w:val="006A45D1"/>
    <w:rsid w:val="006D2A29"/>
    <w:rsid w:val="00714A5C"/>
    <w:rsid w:val="007273DF"/>
    <w:rsid w:val="007E49D2"/>
    <w:rsid w:val="00842B37"/>
    <w:rsid w:val="00907E4C"/>
    <w:rsid w:val="00914CCD"/>
    <w:rsid w:val="00916E60"/>
    <w:rsid w:val="00921B11"/>
    <w:rsid w:val="00940633"/>
    <w:rsid w:val="009426BE"/>
    <w:rsid w:val="00947647"/>
    <w:rsid w:val="009A2A9A"/>
    <w:rsid w:val="009B1790"/>
    <w:rsid w:val="009B6811"/>
    <w:rsid w:val="009E0B86"/>
    <w:rsid w:val="00A75F44"/>
    <w:rsid w:val="00AA41CD"/>
    <w:rsid w:val="00AE3C66"/>
    <w:rsid w:val="00AE6A7E"/>
    <w:rsid w:val="00AF51D9"/>
    <w:rsid w:val="00B24B9A"/>
    <w:rsid w:val="00B66B14"/>
    <w:rsid w:val="00B9329D"/>
    <w:rsid w:val="00BB7E8F"/>
    <w:rsid w:val="00BC71F8"/>
    <w:rsid w:val="00C3234E"/>
    <w:rsid w:val="00CC033C"/>
    <w:rsid w:val="00CD12B2"/>
    <w:rsid w:val="00CD7520"/>
    <w:rsid w:val="00D204F4"/>
    <w:rsid w:val="00D2768E"/>
    <w:rsid w:val="00D625E5"/>
    <w:rsid w:val="00D95CD9"/>
    <w:rsid w:val="00DA2B80"/>
    <w:rsid w:val="00DA5FA4"/>
    <w:rsid w:val="00DC5B2F"/>
    <w:rsid w:val="00DC5C4B"/>
    <w:rsid w:val="00DF0A34"/>
    <w:rsid w:val="00DF19C7"/>
    <w:rsid w:val="00DF70BB"/>
    <w:rsid w:val="00E0278C"/>
    <w:rsid w:val="00E736E0"/>
    <w:rsid w:val="00E820BC"/>
    <w:rsid w:val="00E94476"/>
    <w:rsid w:val="00F027DD"/>
    <w:rsid w:val="00F26768"/>
    <w:rsid w:val="00F759EA"/>
    <w:rsid w:val="00F86938"/>
    <w:rsid w:val="00FD679E"/>
    <w:rsid w:val="00FE25FC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FF34"/>
  <w15:docId w15:val="{ADAB29CF-8BAE-224D-ACB7-47511E9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76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66"/>
  </w:style>
  <w:style w:type="paragraph" w:styleId="Footer">
    <w:name w:val="footer"/>
    <w:basedOn w:val="Normal"/>
    <w:link w:val="FooterChar"/>
    <w:uiPriority w:val="99"/>
    <w:unhideWhenUsed/>
    <w:rsid w:val="002E4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66"/>
  </w:style>
  <w:style w:type="paragraph" w:styleId="ListParagraph">
    <w:name w:val="List Paragraph"/>
    <w:basedOn w:val="Normal"/>
    <w:uiPriority w:val="34"/>
    <w:qFormat/>
    <w:rsid w:val="00DC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evc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vincain1@m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hee250819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KEVIN CAIN</vt:lpstr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CAIN</dc:title>
  <dc:subject>KEVIN CAIN</dc:subject>
  <dc:creator>KEVIN CAIN</dc:creator>
  <cp:keywords>KEVIN CAIN</cp:keywords>
  <cp:lastModifiedBy>Kevin Cain</cp:lastModifiedBy>
  <cp:revision>12</cp:revision>
  <cp:lastPrinted>2020-01-06T13:09:00Z</cp:lastPrinted>
  <dcterms:created xsi:type="dcterms:W3CDTF">2020-01-06T13:08:00Z</dcterms:created>
  <dcterms:modified xsi:type="dcterms:W3CDTF">2020-01-13T18:53:00Z</dcterms:modified>
</cp:coreProperties>
</file>