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1B49" w14:textId="35CDBDD9" w:rsidR="00571875" w:rsidRPr="00571875" w:rsidRDefault="00571875" w:rsidP="00571875">
      <w:pPr>
        <w:spacing w:before="100" w:beforeAutospacing="1" w:after="100" w:afterAutospacing="1" w:line="240" w:lineRule="auto"/>
        <w:ind w:left="1416"/>
        <w:jc w:val="center"/>
        <w:rPr>
          <w:rFonts w:ascii="Calibri" w:eastAsia="Times New Roman" w:hAnsi="Calibri" w:cs="Times New Roman"/>
          <w:b/>
          <w:sz w:val="56"/>
          <w:szCs w:val="56"/>
          <w:lang w:eastAsia="fr-FR"/>
        </w:rPr>
      </w:pPr>
      <w:r w:rsidRPr="0070180A">
        <w:rPr>
          <w:rFonts w:ascii="Calibri" w:eastAsia="Times New Roman" w:hAnsi="Calibri" w:cs="Times New Roman"/>
          <w:b/>
          <w:sz w:val="56"/>
          <w:szCs w:val="56"/>
          <w:lang w:eastAsia="fr-FR"/>
        </w:rPr>
        <w:t>Conditions Générales de Vente</w:t>
      </w:r>
    </w:p>
    <w:p w14:paraId="2EE99627" w14:textId="2BFA6379" w:rsidR="00571875" w:rsidRPr="0070180A"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b/>
          <w:bCs/>
          <w:color w:val="000000"/>
          <w:sz w:val="24"/>
          <w:szCs w:val="24"/>
          <w:lang w:eastAsia="fr-FR"/>
        </w:rPr>
        <w:t>Désignation</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La société </w:t>
      </w:r>
      <w:r>
        <w:rPr>
          <w:rFonts w:ascii="Times New Roman" w:eastAsia="Times New Roman" w:hAnsi="Times New Roman" w:cs="Times New Roman"/>
          <w:sz w:val="24"/>
          <w:szCs w:val="24"/>
          <w:lang w:eastAsia="fr-FR"/>
        </w:rPr>
        <w:t>Léa Galera</w:t>
      </w:r>
      <w:r>
        <w:rPr>
          <w:rFonts w:ascii="Times New Roman" w:eastAsia="Times New Roman" w:hAnsi="Times New Roman" w:cs="Times New Roman"/>
          <w:noProof/>
          <w:vanish/>
          <w:sz w:val="24"/>
          <w:szCs w:val="24"/>
          <w:lang w:eastAsia="fr-FR"/>
        </w:rPr>
        <mc:AlternateContent>
          <mc:Choice Requires="wps">
            <w:drawing>
              <wp:inline distT="0" distB="0" distL="0" distR="0" wp14:anchorId="7D87783B" wp14:editId="72EC0167">
                <wp:extent cx="144780" cy="144780"/>
                <wp:effectExtent l="0" t="0" r="0" b="0"/>
                <wp:docPr id="660325102"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69D1E" id="Rectangle 1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sidRPr="0070180A">
        <w:rPr>
          <w:rFonts w:ascii="Times New Roman" w:eastAsia="Times New Roman" w:hAnsi="Times New Roman" w:cs="Times New Roman"/>
          <w:color w:val="000000"/>
          <w:sz w:val="24"/>
          <w:szCs w:val="24"/>
          <w:lang w:eastAsia="fr-FR"/>
        </w:rPr>
        <w:t xml:space="preserve"> désigne un organisme de formation professionnelle, dont le siège social est situé au </w:t>
      </w:r>
      <w:r>
        <w:rPr>
          <w:rFonts w:ascii="Times New Roman" w:eastAsia="Times New Roman" w:hAnsi="Times New Roman" w:cs="Times New Roman"/>
          <w:sz w:val="24"/>
          <w:szCs w:val="24"/>
          <w:lang w:eastAsia="fr-FR"/>
        </w:rPr>
        <w:t>13 rte de vaugirard 92190 Meudon</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Léa Galera</w:t>
      </w:r>
      <w:r>
        <w:rPr>
          <w:rFonts w:ascii="Times New Roman" w:eastAsia="Times New Roman" w:hAnsi="Times New Roman" w:cs="Times New Roman"/>
          <w:noProof/>
          <w:vanish/>
          <w:sz w:val="24"/>
          <w:szCs w:val="24"/>
          <w:lang w:eastAsia="fr-FR"/>
        </w:rPr>
        <mc:AlternateContent>
          <mc:Choice Requires="wps">
            <w:drawing>
              <wp:inline distT="0" distB="0" distL="0" distR="0" wp14:anchorId="511C5EC7" wp14:editId="7F733215">
                <wp:extent cx="144780" cy="144780"/>
                <wp:effectExtent l="0" t="0" r="0" b="0"/>
                <wp:docPr id="52658899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04AC5" id="Rectangle 9"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sidRPr="0070180A">
        <w:rPr>
          <w:rFonts w:ascii="Times New Roman" w:eastAsia="Times New Roman" w:hAnsi="Times New Roman" w:cs="Times New Roman"/>
          <w:color w:val="000000"/>
          <w:sz w:val="24"/>
          <w:szCs w:val="24"/>
          <w:lang w:eastAsia="fr-FR"/>
        </w:rPr>
        <w:t> met en place et dispense des formations inter et intra entreprises,</w:t>
      </w:r>
      <w:r>
        <w:rPr>
          <w:rFonts w:ascii="Times New Roman" w:eastAsia="Times New Roman" w:hAnsi="Times New Roman" w:cs="Times New Roman"/>
          <w:noProof/>
          <w:vanish/>
          <w:sz w:val="24"/>
          <w:szCs w:val="24"/>
          <w:lang w:eastAsia="fr-FR"/>
        </w:rPr>
        <mc:AlternateContent>
          <mc:Choice Requires="wps">
            <w:drawing>
              <wp:inline distT="0" distB="0" distL="0" distR="0" wp14:anchorId="486CCF22" wp14:editId="6AADC112">
                <wp:extent cx="144780" cy="144780"/>
                <wp:effectExtent l="0" t="0" r="0" b="0"/>
                <wp:docPr id="37030562"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253C7" id="Rectangle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Pr>
          <w:rFonts w:ascii="Times New Roman" w:eastAsia="Times New Roman" w:hAnsi="Times New Roman" w:cs="Times New Roman"/>
          <w:color w:val="000000"/>
          <w:sz w:val="24"/>
          <w:szCs w:val="24"/>
          <w:lang w:eastAsia="fr-FR"/>
        </w:rPr>
        <w:t xml:space="preserve"> au 37 avenue des sources 91450 Soisy sur Seine</w:t>
      </w:r>
      <w:r w:rsidRPr="0070180A">
        <w:rPr>
          <w:rFonts w:ascii="Times New Roman" w:eastAsia="Times New Roman" w:hAnsi="Times New Roman" w:cs="Times New Roman"/>
          <w:color w:val="000000"/>
          <w:sz w:val="24"/>
          <w:szCs w:val="24"/>
          <w:lang w:eastAsia="fr-FR"/>
        </w:rPr>
        <w:t xml:space="preserve"> et sur l’ensemble du territoire national, seule ou en partenariat.     </w:t>
      </w:r>
    </w:p>
    <w:p w14:paraId="523228BD" w14:textId="612D9061" w:rsidR="00571875" w:rsidRPr="0070180A"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sz w:val="24"/>
          <w:szCs w:val="24"/>
          <w:lang w:eastAsia="fr-FR"/>
        </w:rPr>
        <w:t> </w:t>
      </w:r>
      <w:r w:rsidRPr="0070180A">
        <w:rPr>
          <w:rFonts w:ascii="Times New Roman" w:eastAsia="Times New Roman" w:hAnsi="Times New Roman" w:cs="Times New Roman"/>
          <w:color w:val="000000"/>
          <w:sz w:val="24"/>
          <w:szCs w:val="24"/>
          <w:lang w:eastAsia="fr-FR"/>
        </w:rPr>
        <w:t>Dans les paragraphes qui suivent, il est convenu de désigner par :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 xml:space="preserve">- client : toute personne physique ou morale qui s’inscrit ou passe commande d’une formation auprès de la société </w:t>
      </w:r>
      <w:r w:rsidRPr="0070180A">
        <w:rPr>
          <w:rFonts w:ascii="Times New Roman" w:eastAsia="Times New Roman" w:hAnsi="Times New Roman" w:cs="Times New Roman"/>
          <w:sz w:val="24"/>
          <w:szCs w:val="24"/>
          <w:lang w:eastAsia="fr-FR"/>
        </w:rPr>
        <w:t>Nom de l'organisme</w:t>
      </w:r>
      <w:r>
        <w:rPr>
          <w:rFonts w:ascii="Times New Roman" w:eastAsia="Times New Roman" w:hAnsi="Times New Roman" w:cs="Times New Roman"/>
          <w:noProof/>
          <w:vanish/>
          <w:sz w:val="24"/>
          <w:szCs w:val="24"/>
          <w:lang w:eastAsia="fr-FR"/>
        </w:rPr>
        <mc:AlternateContent>
          <mc:Choice Requires="wps">
            <w:drawing>
              <wp:inline distT="0" distB="0" distL="0" distR="0" wp14:anchorId="11533933" wp14:editId="7CC9B4E4">
                <wp:extent cx="144780" cy="144780"/>
                <wp:effectExtent l="0" t="0" r="0" b="0"/>
                <wp:docPr id="145481796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1E51D" id="Rectangle 7"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 stagiaire : la personne physique qui participe à une formation.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 CGV : les conditions générales de vente, détaillées ci-dessous. </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 OPCO : les opérateurs de compétence agréés chargés de collecter et gérer l’effort de formation des entreprises.</w:t>
      </w:r>
    </w:p>
    <w:p w14:paraId="6951BAF1" w14:textId="4D4C3A11" w:rsidR="00571875" w:rsidRPr="0070180A"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b/>
          <w:bCs/>
          <w:color w:val="000000"/>
          <w:sz w:val="24"/>
          <w:szCs w:val="24"/>
          <w:lang w:eastAsia="fr-FR"/>
        </w:rPr>
        <w:t>Objet et champ d’application</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Les présentes Conditions Générales de Vente déterminent les conditions applicables aux prestations de formation effectuées par la société </w:t>
      </w:r>
      <w:r w:rsidRPr="0070180A">
        <w:rPr>
          <w:rFonts w:ascii="Times New Roman" w:eastAsia="Times New Roman" w:hAnsi="Times New Roman" w:cs="Times New Roman"/>
          <w:sz w:val="24"/>
          <w:szCs w:val="24"/>
          <w:lang w:eastAsia="fr-FR"/>
        </w:rPr>
        <w:t>Nom de l'organisme</w:t>
      </w:r>
      <w:r>
        <w:rPr>
          <w:rFonts w:ascii="Times New Roman" w:eastAsia="Times New Roman" w:hAnsi="Times New Roman" w:cs="Times New Roman"/>
          <w:noProof/>
          <w:vanish/>
          <w:sz w:val="24"/>
          <w:szCs w:val="24"/>
          <w:lang w:eastAsia="fr-FR"/>
        </w:rPr>
        <mc:AlternateContent>
          <mc:Choice Requires="wps">
            <w:drawing>
              <wp:inline distT="0" distB="0" distL="0" distR="0" wp14:anchorId="40C617F1" wp14:editId="4251DE51">
                <wp:extent cx="144780" cy="144780"/>
                <wp:effectExtent l="0" t="0" r="0" b="0"/>
                <wp:docPr id="34582429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A9414" id="Rectangle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sidRPr="0070180A">
        <w:rPr>
          <w:rFonts w:ascii="Times New Roman" w:eastAsia="Times New Roman" w:hAnsi="Times New Roman" w:cs="Times New Roman"/>
          <w:color w:val="000000"/>
          <w:sz w:val="24"/>
          <w:szCs w:val="24"/>
          <w:lang w:eastAsia="fr-FR"/>
        </w:rPr>
        <w:t xml:space="preserve">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14:paraId="7F7D990C" w14:textId="005C7F70" w:rsidR="00571875" w:rsidRPr="0070180A"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b/>
          <w:bCs/>
          <w:color w:val="000000"/>
          <w:sz w:val="24"/>
          <w:szCs w:val="24"/>
          <w:lang w:eastAsia="fr-FR"/>
        </w:rPr>
        <w:t>Devis et attestation</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Pour chaque formation, la société </w:t>
      </w:r>
      <w:r>
        <w:rPr>
          <w:rFonts w:ascii="Times New Roman" w:eastAsia="Times New Roman" w:hAnsi="Times New Roman" w:cs="Times New Roman"/>
          <w:sz w:val="24"/>
          <w:szCs w:val="24"/>
          <w:lang w:eastAsia="fr-FR"/>
        </w:rPr>
        <w:t xml:space="preserve">Léa Galera </w:t>
      </w:r>
      <w:r w:rsidRPr="0070180A">
        <w:rPr>
          <w:rFonts w:ascii="Times New Roman" w:eastAsia="Times New Roman" w:hAnsi="Times New Roman" w:cs="Times New Roman"/>
          <w:color w:val="000000"/>
          <w:sz w:val="24"/>
          <w:szCs w:val="24"/>
          <w:lang w:eastAsia="fr-FR"/>
        </w:rPr>
        <w:t>s’engage à fournir un devis au client. Ce dernier est tenu de retourner à la société un exemplaire renseigné, daté, signé et tamponné, avec la mention « Bon pour accord ».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Le cas échéant une convention particulière peut être établie entre la société</w:t>
      </w:r>
      <w:r w:rsidRPr="0070180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Léa Galera</w:t>
      </w:r>
      <w:r>
        <w:rPr>
          <w:rFonts w:ascii="Times New Roman" w:eastAsia="Times New Roman" w:hAnsi="Times New Roman" w:cs="Times New Roman"/>
          <w:noProof/>
          <w:vanish/>
          <w:sz w:val="24"/>
          <w:szCs w:val="24"/>
          <w:lang w:eastAsia="fr-FR"/>
        </w:rPr>
        <mc:AlternateContent>
          <mc:Choice Requires="wps">
            <w:drawing>
              <wp:inline distT="0" distB="0" distL="0" distR="0" wp14:anchorId="0A915E28" wp14:editId="190364F1">
                <wp:extent cx="144780" cy="144780"/>
                <wp:effectExtent l="0" t="0" r="0" b="0"/>
                <wp:docPr id="56606576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A0595" id="Rectangle 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sidRPr="0070180A">
        <w:rPr>
          <w:rFonts w:ascii="Times New Roman" w:eastAsia="Times New Roman" w:hAnsi="Times New Roman" w:cs="Times New Roman"/>
          <w:color w:val="000000"/>
          <w:sz w:val="24"/>
          <w:szCs w:val="24"/>
          <w:lang w:eastAsia="fr-FR"/>
        </w:rPr>
        <w:t>, l’OPCO ou le client.</w:t>
      </w:r>
      <w:r>
        <w:rPr>
          <w:rFonts w:ascii="Times New Roman" w:eastAsia="Times New Roman" w:hAnsi="Times New Roman" w:cs="Times New Roman"/>
          <w:sz w:val="24"/>
          <w:szCs w:val="24"/>
          <w:lang w:eastAsia="fr-FR"/>
        </w:rPr>
        <w:t xml:space="preserve"> </w:t>
      </w:r>
      <w:r w:rsidRPr="0070180A">
        <w:rPr>
          <w:rFonts w:ascii="Times New Roman" w:eastAsia="Times New Roman" w:hAnsi="Times New Roman" w:cs="Times New Roman"/>
          <w:color w:val="000000"/>
          <w:sz w:val="24"/>
          <w:szCs w:val="24"/>
          <w:lang w:eastAsia="fr-FR"/>
        </w:rPr>
        <w:t>À la demande du client, une attestation de présence ou de fin de formation, ainsi que des feuilles d’émargement peuvent lui être fournies.</w:t>
      </w:r>
    </w:p>
    <w:p w14:paraId="106557F9" w14:textId="77777777" w:rsidR="00571875" w:rsidRPr="0070180A"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b/>
          <w:bCs/>
          <w:color w:val="000000"/>
          <w:sz w:val="24"/>
          <w:szCs w:val="24"/>
          <w:lang w:eastAsia="fr-FR"/>
        </w:rPr>
        <w:t>Prix et modalités de paiement</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Les prix des formations sont indiqués en euros hors taxes et ils sont à majorer de la TVA au taux en vigueur. Le paiement est à effectuer après exécution de la prestation, à réception de la facture, au comptant. Le règlement des factures peut être effectué par virement bancaire ou par chèque. Dans des situations exceptionnelles, il peut être procédé à un paiement échelonné. En tout état de cause, ses modalités devront avoir été formalisées avant le démarrage de la formation.</w:t>
      </w:r>
    </w:p>
    <w:p w14:paraId="1AECB39E" w14:textId="77919652" w:rsidR="00571875" w:rsidRPr="0070180A" w:rsidRDefault="00571875" w:rsidP="00571875">
      <w:pPr>
        <w:spacing w:before="100" w:beforeAutospacing="1" w:after="100" w:afterAutospacing="1" w:line="240" w:lineRule="auto"/>
        <w:rPr>
          <w:rFonts w:ascii="Times New Roman" w:eastAsia="Times New Roman" w:hAnsi="Times New Roman" w:cs="Times New Roman"/>
          <w:b/>
          <w:bCs/>
          <w:color w:val="000000"/>
          <w:sz w:val="24"/>
          <w:szCs w:val="24"/>
          <w:lang w:eastAsia="fr-FR"/>
        </w:rPr>
      </w:pPr>
      <w:r w:rsidRPr="0070180A">
        <w:rPr>
          <w:rFonts w:ascii="Times New Roman" w:eastAsia="Times New Roman" w:hAnsi="Times New Roman" w:cs="Times New Roman"/>
          <w:b/>
          <w:bCs/>
          <w:color w:val="000000"/>
          <w:sz w:val="24"/>
          <w:szCs w:val="24"/>
          <w:lang w:eastAsia="fr-FR"/>
        </w:rPr>
        <w:t>Prise en charge</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Si le client bénéficie d’un financement par un OPCO, il doit faire une demande de prise en charge avant le début de la prestation. Le client est tenu de fournir l’accord de financement lors de l’inscription. Dans le cas où la société </w:t>
      </w:r>
      <w:r>
        <w:rPr>
          <w:rFonts w:ascii="Times New Roman" w:eastAsia="Times New Roman" w:hAnsi="Times New Roman" w:cs="Times New Roman"/>
          <w:sz w:val="24"/>
          <w:szCs w:val="24"/>
          <w:lang w:eastAsia="fr-FR"/>
        </w:rPr>
        <w:t xml:space="preserve">Léa Galera </w:t>
      </w:r>
      <w:r w:rsidRPr="0070180A">
        <w:rPr>
          <w:rFonts w:ascii="Times New Roman" w:eastAsia="Times New Roman" w:hAnsi="Times New Roman" w:cs="Times New Roman"/>
          <w:color w:val="000000"/>
          <w:sz w:val="24"/>
          <w:szCs w:val="24"/>
          <w:lang w:eastAsia="fr-FR"/>
        </w:rPr>
        <w:t>ne reçoit pas la prise en charge de l’OPCO au 1er jour de la formation, l’intégralité des coûts de formation sera facturée au client.</w:t>
      </w:r>
    </w:p>
    <w:p w14:paraId="05B364CE" w14:textId="77777777" w:rsidR="00571875"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sz w:val="24"/>
          <w:szCs w:val="24"/>
          <w:lang w:eastAsia="fr-FR"/>
        </w:rPr>
        <w:t> </w:t>
      </w:r>
    </w:p>
    <w:p w14:paraId="4E2EF359" w14:textId="77777777" w:rsidR="00571875"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p>
    <w:p w14:paraId="7A3A863A" w14:textId="6CDDB856" w:rsidR="00571875" w:rsidRPr="0070180A"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b/>
          <w:bCs/>
          <w:color w:val="000000"/>
          <w:sz w:val="24"/>
          <w:szCs w:val="24"/>
          <w:lang w:eastAsia="fr-FR"/>
        </w:rPr>
        <w:t>Conditions de report et d’annulation d’une séance de formation</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L’annulation d’une séance de formation est possible, à condition de le faire au moins 10 jours calendaires avant le jour et l’heure du début de la formation. Toute annulation doit faire l’objet d’une notification par e-mail à l’adresse</w:t>
      </w:r>
      <w:r>
        <w:rPr>
          <w:rFonts w:ascii="Times New Roman" w:eastAsia="Times New Roman" w:hAnsi="Times New Roman" w:cs="Times New Roman"/>
          <w:sz w:val="24"/>
          <w:szCs w:val="24"/>
          <w:lang w:eastAsia="fr-FR"/>
        </w:rPr>
        <w:t xml:space="preserve"> lea.raispro@gmail</w:t>
      </w:r>
      <w:r w:rsidRPr="0070180A">
        <w:rPr>
          <w:rFonts w:ascii="Times New Roman" w:eastAsia="Times New Roman" w:hAnsi="Times New Roman" w:cs="Times New Roman"/>
          <w:vanish/>
          <w:sz w:val="24"/>
          <w:szCs w:val="24"/>
          <w:lang w:eastAsia="fr-FR"/>
        </w:rPr>
        <w:t xml:space="preserve"> </w:t>
      </w:r>
      <w:r>
        <w:rPr>
          <w:rFonts w:ascii="Times New Roman" w:eastAsia="Times New Roman" w:hAnsi="Times New Roman" w:cs="Times New Roman"/>
          <w:noProof/>
          <w:vanish/>
          <w:sz w:val="24"/>
          <w:szCs w:val="24"/>
          <w:lang w:eastAsia="fr-FR"/>
        </w:rPr>
        <mc:AlternateContent>
          <mc:Choice Requires="wps">
            <w:drawing>
              <wp:inline distT="0" distB="0" distL="0" distR="0" wp14:anchorId="05D5E3B3" wp14:editId="5170BBB4">
                <wp:extent cx="144780" cy="144780"/>
                <wp:effectExtent l="0" t="0" r="0" b="0"/>
                <wp:docPr id="1541089337"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65A9A" id="Rectangle 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sidRPr="0070180A">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com .</w:t>
      </w:r>
      <w:r w:rsidRPr="0070180A">
        <w:rPr>
          <w:rFonts w:ascii="Times New Roman" w:eastAsia="Times New Roman" w:hAnsi="Times New Roman" w:cs="Times New Roman"/>
          <w:color w:val="000000"/>
          <w:sz w:val="24"/>
          <w:szCs w:val="24"/>
          <w:lang w:eastAsia="fr-FR"/>
        </w:rPr>
        <w:t xml:space="preserve"> 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La demande de report de sa participation à une formation peut être effectuée par le client, à condition d’adresser une demande écrite à l’organisme de formation dans un délai de 10 jours avant la date de la formation.</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En cas d’inexécution de ses obligations suite à un événement fortuit ou à un cas de force majeur, la société</w:t>
      </w:r>
      <w:r w:rsidRPr="0070180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Léa Galera </w:t>
      </w:r>
      <w:r w:rsidRPr="0070180A">
        <w:rPr>
          <w:rFonts w:ascii="Times New Roman" w:eastAsia="Times New Roman" w:hAnsi="Times New Roman" w:cs="Times New Roman"/>
          <w:color w:val="000000"/>
          <w:sz w:val="24"/>
          <w:szCs w:val="24"/>
          <w:lang w:eastAsia="fr-FR"/>
        </w:rPr>
        <w:t>ne pourra être tenue responsable à l’égard de ses clients. Ces derniers seront informés par mail.</w:t>
      </w:r>
    </w:p>
    <w:p w14:paraId="323C6AAA" w14:textId="2740AF32" w:rsidR="00571875" w:rsidRPr="0070180A"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b/>
          <w:bCs/>
          <w:color w:val="000000"/>
          <w:sz w:val="24"/>
          <w:szCs w:val="24"/>
          <w:lang w:eastAsia="fr-FR"/>
        </w:rPr>
        <w:t>Programme des formations</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S’il le juge nécessaire, l’intervenant pourra modifier les contenus des formations suivant l’actualité, la dynamique de groupe, ou le niveau des participants. Les contenus des programmes figurant sur les fiches de présentation ne sont ainsi fournis qu’à titre indicatif.</w:t>
      </w:r>
      <w:r w:rsidRPr="0070180A">
        <w:rPr>
          <w:rFonts w:ascii="Times New Roman" w:eastAsia="Times New Roman" w:hAnsi="Times New Roman" w:cs="Times New Roman"/>
          <w:sz w:val="24"/>
          <w:szCs w:val="24"/>
          <w:lang w:eastAsia="fr-FR"/>
        </w:rPr>
        <w:t> </w:t>
      </w:r>
    </w:p>
    <w:p w14:paraId="52D4BE85" w14:textId="77777777" w:rsidR="00571875" w:rsidRPr="0070180A"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b/>
          <w:bCs/>
          <w:color w:val="000000"/>
          <w:sz w:val="24"/>
          <w:szCs w:val="24"/>
          <w:lang w:eastAsia="fr-FR"/>
        </w:rPr>
        <w:t>Propriété intellectuelle et droit d’auteur</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469DC816" w14:textId="778DC623" w:rsidR="00571875" w:rsidRPr="0070180A" w:rsidRDefault="00571875" w:rsidP="00571875">
      <w:pPr>
        <w:spacing w:before="100" w:beforeAutospacing="1" w:after="100" w:afterAutospacing="1" w:line="240" w:lineRule="auto"/>
        <w:rPr>
          <w:rFonts w:ascii="Times New Roman" w:eastAsia="Times New Roman" w:hAnsi="Times New Roman" w:cs="Times New Roman"/>
          <w:sz w:val="24"/>
          <w:szCs w:val="24"/>
          <w:lang w:eastAsia="fr-FR"/>
        </w:rPr>
      </w:pPr>
      <w:r w:rsidRPr="0070180A">
        <w:rPr>
          <w:rFonts w:ascii="Times New Roman" w:eastAsia="Times New Roman" w:hAnsi="Times New Roman" w:cs="Times New Roman"/>
          <w:b/>
          <w:bCs/>
          <w:color w:val="000000"/>
          <w:sz w:val="24"/>
          <w:szCs w:val="24"/>
          <w:lang w:eastAsia="fr-FR"/>
        </w:rPr>
        <w:t>Informatique et libertés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Les informations à caractère personnel communiquées par le client à la société </w:t>
      </w:r>
      <w:r w:rsidRPr="0070180A">
        <w:rPr>
          <w:rFonts w:ascii="Times New Roman" w:eastAsia="Times New Roman" w:hAnsi="Times New Roman" w:cs="Times New Roman"/>
          <w:sz w:val="24"/>
          <w:szCs w:val="24"/>
          <w:lang w:eastAsia="fr-FR"/>
        </w:rPr>
        <w:t>Nom de l'organisme</w:t>
      </w:r>
      <w:r>
        <w:rPr>
          <w:rFonts w:ascii="Times New Roman" w:eastAsia="Times New Roman" w:hAnsi="Times New Roman" w:cs="Times New Roman"/>
          <w:noProof/>
          <w:vanish/>
          <w:sz w:val="24"/>
          <w:szCs w:val="24"/>
          <w:lang w:eastAsia="fr-FR"/>
        </w:rPr>
        <mc:AlternateContent>
          <mc:Choice Requires="wps">
            <w:drawing>
              <wp:inline distT="0" distB="0" distL="0" distR="0" wp14:anchorId="798D0238" wp14:editId="7EE147CA">
                <wp:extent cx="144780" cy="144780"/>
                <wp:effectExtent l="0" t="0" r="0" b="0"/>
                <wp:docPr id="88937195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351BB" id="Rectangle 3"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sidRPr="0070180A">
        <w:rPr>
          <w:rFonts w:ascii="Times New Roman" w:eastAsia="Times New Roman" w:hAnsi="Times New Roman" w:cs="Times New Roman"/>
          <w:color w:val="000000"/>
          <w:sz w:val="24"/>
          <w:szCs w:val="24"/>
          <w:lang w:eastAsia="fr-FR"/>
        </w:rPr>
        <w:t xml:space="preserve">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La société </w:t>
      </w:r>
      <w:r>
        <w:rPr>
          <w:rFonts w:ascii="Times New Roman" w:eastAsia="Times New Roman" w:hAnsi="Times New Roman" w:cs="Times New Roman"/>
          <w:sz w:val="24"/>
          <w:szCs w:val="24"/>
          <w:lang w:eastAsia="fr-FR"/>
        </w:rPr>
        <w:t>Léa Galera</w:t>
      </w:r>
      <w:r>
        <w:rPr>
          <w:rFonts w:ascii="Times New Roman" w:eastAsia="Times New Roman" w:hAnsi="Times New Roman" w:cs="Times New Roman"/>
          <w:noProof/>
          <w:vanish/>
          <w:sz w:val="24"/>
          <w:szCs w:val="24"/>
          <w:lang w:eastAsia="fr-FR"/>
        </w:rPr>
        <mc:AlternateContent>
          <mc:Choice Requires="wps">
            <w:drawing>
              <wp:inline distT="0" distB="0" distL="0" distR="0" wp14:anchorId="319B2764" wp14:editId="34EEB81B">
                <wp:extent cx="144780" cy="144780"/>
                <wp:effectExtent l="0" t="0" r="0" b="0"/>
                <wp:docPr id="71679110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8D589" id="Rectangle 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sidRPr="0070180A">
        <w:rPr>
          <w:rFonts w:ascii="Times New Roman" w:eastAsia="Times New Roman" w:hAnsi="Times New Roman" w:cs="Times New Roman"/>
          <w:color w:val="000000"/>
          <w:sz w:val="24"/>
          <w:szCs w:val="24"/>
          <w:lang w:eastAsia="fr-FR"/>
        </w:rPr>
        <w:t xml:space="preserve"> s’engage à appliquer les mesures administratives, physiques et techniques appropriées pour préserver la sécurité, la confidentialité et l’intégrité des données du client. Elle s’interdit de divulguer les données du client, sauf en cas de contrainte légale.</w:t>
      </w:r>
    </w:p>
    <w:p w14:paraId="2E11D0AE" w14:textId="14F716AB" w:rsidR="00571875" w:rsidRDefault="00571875" w:rsidP="0057187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0180A">
        <w:rPr>
          <w:rFonts w:ascii="Times New Roman" w:eastAsia="Times New Roman" w:hAnsi="Times New Roman" w:cs="Times New Roman"/>
          <w:b/>
          <w:bCs/>
          <w:color w:val="000000"/>
          <w:sz w:val="24"/>
          <w:szCs w:val="24"/>
          <w:lang w:eastAsia="fr-FR"/>
        </w:rPr>
        <w:t>Loi applicable et attribution de compétence</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70180A">
        <w:rPr>
          <w:rFonts w:ascii="Times New Roman" w:eastAsia="Times New Roman" w:hAnsi="Times New Roman" w:cs="Times New Roman"/>
          <w:color w:val="000000"/>
          <w:sz w:val="24"/>
          <w:szCs w:val="24"/>
          <w:lang w:eastAsia="fr-FR"/>
        </w:rPr>
        <w:t>Les présentes Conditions Générales de Vente sont encadrées par la loi française. En cas de litige survenant entre la société </w:t>
      </w:r>
      <w:r>
        <w:rPr>
          <w:rFonts w:ascii="Times New Roman" w:eastAsia="Times New Roman" w:hAnsi="Times New Roman" w:cs="Times New Roman"/>
          <w:sz w:val="24"/>
          <w:szCs w:val="24"/>
          <w:lang w:eastAsia="fr-FR"/>
        </w:rPr>
        <w:t>Léa Galera</w:t>
      </w:r>
      <w:r>
        <w:rPr>
          <w:rFonts w:ascii="Times New Roman" w:eastAsia="Times New Roman" w:hAnsi="Times New Roman" w:cs="Times New Roman"/>
          <w:noProof/>
          <w:vanish/>
          <w:sz w:val="24"/>
          <w:szCs w:val="24"/>
          <w:lang w:eastAsia="fr-FR"/>
        </w:rPr>
        <mc:AlternateContent>
          <mc:Choice Requires="wps">
            <w:drawing>
              <wp:inline distT="0" distB="0" distL="0" distR="0" wp14:anchorId="2842E359" wp14:editId="7FB0E47B">
                <wp:extent cx="144780" cy="144780"/>
                <wp:effectExtent l="0" t="0" r="0" b="0"/>
                <wp:docPr id="95034363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D8CF4" id="Rectangle 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" filled="f" stroked="f">
                <o:lock v:ext="edit" aspectratio="t"/>
                <w10:anchorlock/>
              </v:rect>
            </w:pict>
          </mc:Fallback>
        </mc:AlternateContent>
      </w:r>
      <w:r w:rsidRPr="0070180A">
        <w:rPr>
          <w:rFonts w:ascii="Times New Roman" w:eastAsia="Times New Roman" w:hAnsi="Times New Roman" w:cs="Times New Roman"/>
          <w:color w:val="000000"/>
          <w:sz w:val="24"/>
          <w:szCs w:val="24"/>
          <w:lang w:eastAsia="fr-FR"/>
        </w:rPr>
        <w:t xml:space="preserve"> et le client, la recherche d’une solution à l’amiable sera privilégiée. À défaut, l’affaire sera portée devant les tribunaux de Paris.</w:t>
      </w:r>
    </w:p>
    <w:p w14:paraId="0E9D50EE" w14:textId="77777777" w:rsidR="005F5C6C" w:rsidRDefault="005F5C6C"/>
    <w:sectPr w:rsidR="005F5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9C"/>
    <w:rsid w:val="0035779C"/>
    <w:rsid w:val="00571875"/>
    <w:rsid w:val="005F5C6C"/>
    <w:rsid w:val="00F84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2A93"/>
  <w15:chartTrackingRefBased/>
  <w15:docId w15:val="{6AF61547-F859-49D0-A13C-E375BD6C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75"/>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5160</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Raïs</dc:creator>
  <cp:keywords/>
  <dc:description/>
  <cp:lastModifiedBy>Léa Raïs</cp:lastModifiedBy>
  <cp:revision>2</cp:revision>
  <dcterms:created xsi:type="dcterms:W3CDTF">2023-11-30T15:43:00Z</dcterms:created>
  <dcterms:modified xsi:type="dcterms:W3CDTF">2023-11-30T15:44:00Z</dcterms:modified>
</cp:coreProperties>
</file>