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1C98" w14:textId="2783D75C" w:rsidR="00F06189" w:rsidRPr="006A1AF7" w:rsidRDefault="00F06189" w:rsidP="00300291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6A1AF7">
        <w:rPr>
          <w:rFonts w:eastAsia="Times New Roman" w:cstheme="minorHAnsi"/>
          <w:b/>
          <w:bCs/>
        </w:rPr>
        <w:t>References</w:t>
      </w:r>
    </w:p>
    <w:p w14:paraId="47EB46B4" w14:textId="063F2B9B" w:rsidR="00F06189" w:rsidRPr="006A1AF7" w:rsidRDefault="00F06189" w:rsidP="005F1AB5">
      <w:pPr>
        <w:pStyle w:val="Heading2"/>
        <w:jc w:val="center"/>
        <w:rPr>
          <w:rFonts w:asciiTheme="minorHAnsi" w:hAnsiTheme="minorHAnsi" w:cstheme="minorHAnsi"/>
          <w:sz w:val="22"/>
          <w:szCs w:val="22"/>
        </w:rPr>
      </w:pPr>
      <w:r w:rsidRPr="006A1AF7">
        <w:rPr>
          <w:rFonts w:asciiTheme="minorHAnsi" w:hAnsiTheme="minorHAnsi" w:cstheme="minorHAnsi"/>
          <w:sz w:val="22"/>
          <w:szCs w:val="22"/>
        </w:rPr>
        <w:t xml:space="preserve">Screenagers: </w:t>
      </w:r>
      <w:r w:rsidR="005F1AB5" w:rsidRPr="006A1AF7">
        <w:rPr>
          <w:rFonts w:asciiTheme="minorHAnsi" w:hAnsiTheme="minorHAnsi" w:cstheme="minorHAnsi"/>
          <w:sz w:val="22"/>
          <w:szCs w:val="22"/>
        </w:rPr>
        <w:t>Growing Up in the Digital Age</w:t>
      </w:r>
    </w:p>
    <w:p w14:paraId="00BBAE6C" w14:textId="77777777" w:rsidR="005F1AB5" w:rsidRPr="006A1AF7" w:rsidRDefault="005F1AB5" w:rsidP="005F1AB5">
      <w:pPr>
        <w:pStyle w:val="NormalWeb"/>
        <w:spacing w:before="0" w:beforeAutospacing="0" w:after="0" w:afterAutospacing="0"/>
        <w:ind w:hanging="720"/>
        <w:rPr>
          <w:rFonts w:asciiTheme="minorHAnsi" w:hAnsiTheme="minorHAnsi" w:cstheme="minorHAnsi"/>
          <w:sz w:val="22"/>
          <w:szCs w:val="22"/>
        </w:rPr>
      </w:pPr>
      <w:r w:rsidRPr="006A1AF7">
        <w:rPr>
          <w:rFonts w:asciiTheme="minorHAnsi" w:hAnsiTheme="minorHAnsi" w:cstheme="minorHAnsi"/>
          <w:color w:val="000000"/>
          <w:sz w:val="22"/>
          <w:szCs w:val="22"/>
        </w:rPr>
        <w:t xml:space="preserve">Christakis, D., Ramirez, J. &amp; Ramirez, J. Overstimulation of newborn mice leads to behavioral differences and deficits in cognitive performance. Sci Rep 2, 546 (2012). </w:t>
      </w:r>
      <w:hyperlink r:id="rId7" w:tgtFrame="_blank" w:history="1">
        <w:r w:rsidRPr="006A1AF7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https://doi.org/10.1038/srep00546</w:t>
        </w:r>
      </w:hyperlink>
    </w:p>
    <w:p w14:paraId="5A98B233" w14:textId="77777777" w:rsidR="005F1AB5" w:rsidRPr="006A1AF7" w:rsidRDefault="005F1AB5" w:rsidP="005F1AB5">
      <w:pPr>
        <w:pStyle w:val="Heading3"/>
        <w:spacing w:before="320" w:after="80"/>
        <w:ind w:hanging="720"/>
        <w:rPr>
          <w:rFonts w:asciiTheme="minorHAnsi" w:hAnsiTheme="minorHAnsi" w:cstheme="minorHAnsi"/>
          <w:sz w:val="22"/>
          <w:szCs w:val="22"/>
        </w:rPr>
      </w:pPr>
      <w:r w:rsidRPr="006A1AF7">
        <w:rPr>
          <w:rFonts w:asciiTheme="minorHAnsi" w:hAnsiTheme="minorHAnsi" w:cstheme="minorHAnsi"/>
          <w:color w:val="000000"/>
          <w:sz w:val="22"/>
          <w:szCs w:val="22"/>
        </w:rPr>
        <w:t xml:space="preserve">Clayton, R. B., Leshner, G. and Almond, A. (2015) </w:t>
      </w:r>
      <w:r w:rsidRPr="006A1AF7">
        <w:rPr>
          <w:rFonts w:asciiTheme="minorHAnsi" w:hAnsiTheme="minorHAnsi" w:cstheme="minorHAnsi"/>
          <w:color w:val="434343"/>
          <w:sz w:val="22"/>
          <w:szCs w:val="22"/>
        </w:rPr>
        <w:t xml:space="preserve">THE EXTENDED ISELF: THE IMPACT OF IPHONE SEPARATION ON COGNITION, EMOTION, AND PHYSIOLOGY. </w:t>
      </w:r>
      <w:r w:rsidRPr="006A1AF7">
        <w:rPr>
          <w:rFonts w:asciiTheme="minorHAnsi" w:hAnsiTheme="minorHAnsi" w:cstheme="minorHAnsi"/>
          <w:color w:val="000000"/>
          <w:sz w:val="22"/>
          <w:szCs w:val="22"/>
        </w:rPr>
        <w:t>Journal of Computer-Mediated Communication v. 20, 119–135</w:t>
      </w:r>
    </w:p>
    <w:p w14:paraId="2FD37485" w14:textId="77777777" w:rsidR="005F1AB5" w:rsidRPr="006A1AF7" w:rsidRDefault="005F1AB5" w:rsidP="005F1AB5">
      <w:pPr>
        <w:pStyle w:val="NormalWeb"/>
        <w:spacing w:before="0" w:beforeAutospacing="0" w:after="0" w:afterAutospacing="0"/>
        <w:ind w:hanging="720"/>
        <w:rPr>
          <w:rFonts w:asciiTheme="minorHAnsi" w:hAnsiTheme="minorHAnsi" w:cstheme="minorHAnsi"/>
          <w:sz w:val="22"/>
          <w:szCs w:val="22"/>
        </w:rPr>
      </w:pPr>
      <w:r w:rsidRPr="006A1AF7">
        <w:rPr>
          <w:rFonts w:asciiTheme="minorHAnsi" w:hAnsiTheme="minorHAnsi" w:cstheme="minorHAnsi"/>
          <w:color w:val="000000"/>
          <w:sz w:val="22"/>
          <w:szCs w:val="22"/>
        </w:rPr>
        <w:t>Conklin, Heather &amp; Luciana, Monica &amp; Hooper, Catalina &amp; Yarger, Rebecca. (2007). Working Memory Performance in Typically Developing Children and Adolescents: Behavioral Evidence of Protracted Frontal Lobe Development. Developmental neuropsychology. 31. 103-28. Doi: 10.1080/87565640709336889. </w:t>
      </w:r>
    </w:p>
    <w:p w14:paraId="28AB0305" w14:textId="77777777" w:rsidR="005F1AB5" w:rsidRPr="006A1AF7" w:rsidRDefault="005F1AB5" w:rsidP="005F1AB5">
      <w:pPr>
        <w:pStyle w:val="NormalWeb"/>
        <w:spacing w:before="0" w:beforeAutospacing="0" w:after="0" w:afterAutospacing="0"/>
        <w:ind w:hanging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70F11C2" w14:textId="122644BB" w:rsidR="005F1AB5" w:rsidRPr="006A1AF7" w:rsidRDefault="005F1AB5" w:rsidP="005F1AB5">
      <w:pPr>
        <w:pStyle w:val="NormalWeb"/>
        <w:spacing w:before="0" w:beforeAutospacing="0" w:after="0" w:afterAutospacing="0"/>
        <w:ind w:hanging="720"/>
        <w:rPr>
          <w:rFonts w:asciiTheme="minorHAnsi" w:hAnsiTheme="minorHAnsi" w:cstheme="minorHAnsi"/>
          <w:sz w:val="22"/>
          <w:szCs w:val="22"/>
        </w:rPr>
      </w:pPr>
      <w:r w:rsidRPr="006A1AF7">
        <w:rPr>
          <w:rFonts w:asciiTheme="minorHAnsi" w:hAnsiTheme="minorHAnsi" w:cstheme="minorHAnsi"/>
          <w:color w:val="000000"/>
          <w:sz w:val="22"/>
          <w:szCs w:val="22"/>
        </w:rPr>
        <w:t xml:space="preserve">Galván, V. V., </w:t>
      </w:r>
      <w:proofErr w:type="spellStart"/>
      <w:r w:rsidRPr="006A1AF7">
        <w:rPr>
          <w:rFonts w:asciiTheme="minorHAnsi" w:hAnsiTheme="minorHAnsi" w:cstheme="minorHAnsi"/>
          <w:color w:val="000000"/>
          <w:sz w:val="22"/>
          <w:szCs w:val="22"/>
        </w:rPr>
        <w:t>Vessal</w:t>
      </w:r>
      <w:proofErr w:type="spellEnd"/>
      <w:r w:rsidRPr="006A1AF7">
        <w:rPr>
          <w:rFonts w:asciiTheme="minorHAnsi" w:hAnsiTheme="minorHAnsi" w:cstheme="minorHAnsi"/>
          <w:color w:val="000000"/>
          <w:sz w:val="22"/>
          <w:szCs w:val="22"/>
        </w:rPr>
        <w:t xml:space="preserve">, R. S., &amp; Golley, M. T. (2013). The Effects of Cell Phone Conversations on the Attention and Memory of Bystanders. </w:t>
      </w:r>
      <w:proofErr w:type="spellStart"/>
      <w:r w:rsidRPr="006A1AF7">
        <w:rPr>
          <w:rFonts w:asciiTheme="minorHAnsi" w:hAnsiTheme="minorHAnsi" w:cstheme="minorHAnsi"/>
          <w:color w:val="000000"/>
          <w:sz w:val="22"/>
          <w:szCs w:val="22"/>
        </w:rPr>
        <w:t>PLoS</w:t>
      </w:r>
      <w:proofErr w:type="spellEnd"/>
      <w:r w:rsidRPr="006A1AF7">
        <w:rPr>
          <w:rFonts w:asciiTheme="minorHAnsi" w:hAnsiTheme="minorHAnsi" w:cstheme="minorHAnsi"/>
          <w:color w:val="000000"/>
          <w:sz w:val="22"/>
          <w:szCs w:val="22"/>
        </w:rPr>
        <w:t xml:space="preserve"> ONE, 8(3), e58579. Doi: 10.1371/journal.pone.0058579</w:t>
      </w:r>
      <w:r w:rsidR="006A1A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tgtFrame="_blank" w:history="1">
        <w:r w:rsidRPr="006A1AF7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https://doi.org/10.1371/journal.pone.0058579</w:t>
        </w:r>
      </w:hyperlink>
    </w:p>
    <w:p w14:paraId="38C9D7B4" w14:textId="77777777" w:rsidR="006A1AF7" w:rsidRDefault="006A1AF7" w:rsidP="005F1AB5">
      <w:pPr>
        <w:pStyle w:val="NormalWeb"/>
        <w:spacing w:before="0" w:beforeAutospacing="0" w:after="0" w:afterAutospacing="0"/>
        <w:ind w:hanging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CDA64BB" w14:textId="72A3F5D9" w:rsidR="005F1AB5" w:rsidRPr="006A1AF7" w:rsidRDefault="005F1AB5" w:rsidP="005F1AB5">
      <w:pPr>
        <w:pStyle w:val="NormalWeb"/>
        <w:spacing w:before="0" w:beforeAutospacing="0" w:after="0" w:afterAutospacing="0"/>
        <w:ind w:hanging="720"/>
        <w:rPr>
          <w:rFonts w:asciiTheme="minorHAnsi" w:hAnsiTheme="minorHAnsi" w:cstheme="minorHAnsi"/>
          <w:sz w:val="22"/>
          <w:szCs w:val="22"/>
        </w:rPr>
      </w:pPr>
      <w:r w:rsidRPr="006A1AF7">
        <w:rPr>
          <w:rFonts w:asciiTheme="minorHAnsi" w:hAnsiTheme="minorHAnsi" w:cstheme="minorHAnsi"/>
          <w:color w:val="000000"/>
          <w:sz w:val="22"/>
          <w:szCs w:val="22"/>
        </w:rPr>
        <w:t xml:space="preserve">Giedd, J. N. (2012). The Digital Revolution and Adolescent Brain Evolution. Journal of Adolescent Health, 51(2), 101–105. </w:t>
      </w:r>
      <w:proofErr w:type="spellStart"/>
      <w:r w:rsidRPr="006A1AF7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6A1AF7">
        <w:rPr>
          <w:rFonts w:asciiTheme="minorHAnsi" w:hAnsiTheme="minorHAnsi" w:cstheme="minorHAnsi"/>
          <w:color w:val="000000"/>
          <w:sz w:val="22"/>
          <w:szCs w:val="22"/>
        </w:rPr>
        <w:t>: 10.1016/j.jadohealth.2012.06.002</w:t>
      </w:r>
      <w:r w:rsidR="006A1A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tgtFrame="_blank" w:history="1">
        <w:r w:rsidRPr="006A1AF7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https://doi.org/10.1016/j.jadohealth.2012.06.002</w:t>
        </w:r>
      </w:hyperlink>
    </w:p>
    <w:p w14:paraId="6308F6A4" w14:textId="77777777" w:rsidR="006A1AF7" w:rsidRDefault="006A1AF7" w:rsidP="005F1AB5">
      <w:pPr>
        <w:pStyle w:val="NormalWeb"/>
        <w:spacing w:before="0" w:beforeAutospacing="0" w:after="0" w:afterAutospacing="0"/>
        <w:ind w:hanging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5CA5741B" w14:textId="435D6722" w:rsidR="005F1AB5" w:rsidRPr="006A1AF7" w:rsidRDefault="005F1AB5" w:rsidP="005F1AB5">
      <w:pPr>
        <w:pStyle w:val="NormalWeb"/>
        <w:spacing w:before="0" w:beforeAutospacing="0" w:after="0" w:afterAutospacing="0"/>
        <w:ind w:hanging="720"/>
        <w:rPr>
          <w:rFonts w:asciiTheme="minorHAnsi" w:hAnsiTheme="minorHAnsi" w:cstheme="minorHAnsi"/>
          <w:sz w:val="22"/>
          <w:szCs w:val="22"/>
        </w:rPr>
      </w:pPr>
      <w:proofErr w:type="spellStart"/>
      <w:r w:rsidRPr="006A1AF7">
        <w:rPr>
          <w:rFonts w:asciiTheme="minorHAnsi" w:hAnsiTheme="minorHAnsi" w:cstheme="minorHAnsi"/>
          <w:color w:val="000000"/>
          <w:sz w:val="22"/>
          <w:szCs w:val="22"/>
        </w:rPr>
        <w:t>Kuznekoff</w:t>
      </w:r>
      <w:proofErr w:type="spellEnd"/>
      <w:r w:rsidRPr="006A1AF7">
        <w:rPr>
          <w:rFonts w:asciiTheme="minorHAnsi" w:hAnsiTheme="minorHAnsi" w:cstheme="minorHAnsi"/>
          <w:color w:val="000000"/>
          <w:sz w:val="22"/>
          <w:szCs w:val="22"/>
        </w:rPr>
        <w:t xml:space="preserve">, J. H., &amp; Titsworth, S. (2013). The Impact of Mobile Phone Usage on Student Learning. Communication Education, 62(3), 233–252. </w:t>
      </w:r>
      <w:proofErr w:type="spellStart"/>
      <w:r w:rsidRPr="006A1AF7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6A1AF7">
        <w:rPr>
          <w:rFonts w:asciiTheme="minorHAnsi" w:hAnsiTheme="minorHAnsi" w:cstheme="minorHAnsi"/>
          <w:color w:val="000000"/>
          <w:sz w:val="22"/>
          <w:szCs w:val="22"/>
        </w:rPr>
        <w:t>: 10.1080/03634523.2013.767917</w:t>
      </w:r>
      <w:r w:rsidR="006A1A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tgtFrame="_blank" w:history="1">
        <w:r w:rsidRPr="006A1AF7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https://doi.org/10.1080/03634523.2013.767917</w:t>
        </w:r>
      </w:hyperlink>
    </w:p>
    <w:p w14:paraId="256E8F58" w14:textId="77777777" w:rsidR="006A1AF7" w:rsidRPr="006A1AF7" w:rsidRDefault="006A1AF7" w:rsidP="006A1AF7">
      <w:pPr>
        <w:pStyle w:val="NormalWeb"/>
        <w:spacing w:before="0" w:beforeAutospacing="0" w:after="0" w:afterAutospacing="0"/>
        <w:ind w:hanging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BFCAF6" w14:textId="34979C39" w:rsidR="006A1AF7" w:rsidRPr="006A1AF7" w:rsidRDefault="006A1AF7" w:rsidP="006A1AF7">
      <w:pPr>
        <w:pStyle w:val="NormalWeb"/>
        <w:spacing w:before="0" w:beforeAutospacing="0" w:after="0" w:afterAutospacing="0"/>
        <w:ind w:hanging="720"/>
        <w:rPr>
          <w:rFonts w:asciiTheme="minorHAnsi" w:hAnsiTheme="minorHAnsi" w:cstheme="minorHAnsi"/>
          <w:sz w:val="22"/>
          <w:szCs w:val="22"/>
        </w:rPr>
      </w:pPr>
      <w:r w:rsidRPr="006A1AF7">
        <w:rPr>
          <w:rFonts w:asciiTheme="minorHAnsi" w:hAnsiTheme="minorHAnsi" w:cstheme="minorHAnsi"/>
          <w:color w:val="000000"/>
          <w:sz w:val="22"/>
          <w:szCs w:val="22"/>
        </w:rPr>
        <w:t>Ramin et al. (2016). National Trends in the Prevalence and Treatment of Depression in Adolescents and Young Adults. American Academy of Pediatrics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Pr="00171374">
          <w:rPr>
            <w:rStyle w:val="Hyperlink"/>
            <w:rFonts w:asciiTheme="minorHAnsi" w:hAnsiTheme="minorHAnsi" w:cstheme="minorHAnsi"/>
            <w:sz w:val="22"/>
            <w:szCs w:val="22"/>
          </w:rPr>
          <w:t>http://pediatrics.aappublications.org/content/early/2016/11/10/peds.2016-1878</w:t>
        </w:r>
      </w:hyperlink>
    </w:p>
    <w:p w14:paraId="4E4B0E29" w14:textId="77777777" w:rsidR="006A1AF7" w:rsidRPr="006A1AF7" w:rsidRDefault="006A1AF7" w:rsidP="006A1AF7">
      <w:pPr>
        <w:pStyle w:val="NormalWeb"/>
        <w:spacing w:before="0" w:beforeAutospacing="0" w:after="0" w:afterAutospacing="0"/>
        <w:ind w:hanging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615E944" w14:textId="73D40777" w:rsidR="006A1AF7" w:rsidRPr="006A1AF7" w:rsidRDefault="006A1AF7" w:rsidP="006A1AF7">
      <w:pPr>
        <w:pStyle w:val="NormalWeb"/>
        <w:spacing w:before="0" w:beforeAutospacing="0" w:after="0" w:afterAutospacing="0"/>
        <w:ind w:hanging="720"/>
        <w:rPr>
          <w:rFonts w:asciiTheme="minorHAnsi" w:hAnsiTheme="minorHAnsi" w:cstheme="minorHAnsi"/>
          <w:sz w:val="22"/>
          <w:szCs w:val="22"/>
        </w:rPr>
      </w:pPr>
      <w:r w:rsidRPr="006A1AF7">
        <w:rPr>
          <w:rFonts w:asciiTheme="minorHAnsi" w:hAnsiTheme="minorHAnsi" w:cstheme="minorHAnsi"/>
          <w:color w:val="000000"/>
          <w:sz w:val="22"/>
          <w:szCs w:val="22"/>
        </w:rPr>
        <w:t xml:space="preserve">Ravizza, Susan M., Hambrick, David Z. &amp; Fenn, Kimberly M. (2014). </w:t>
      </w:r>
      <w:r w:rsidRPr="006A1AF7">
        <w:rPr>
          <w:rFonts w:asciiTheme="minorHAnsi" w:hAnsiTheme="minorHAnsi" w:cstheme="minorHAnsi"/>
          <w:color w:val="434343"/>
          <w:sz w:val="22"/>
          <w:szCs w:val="22"/>
        </w:rPr>
        <w:t>NON-ACADEMIC INTERNET USE IN THE CLASSROOM IS NEGATIVELY RELATED TO CLASSROOM LEARNING REGARDLESS OF INTELLECTUAL ABILITY.</w:t>
      </w:r>
      <w:r w:rsidRPr="006A1AF7">
        <w:rPr>
          <w:rFonts w:asciiTheme="minorHAnsi" w:hAnsiTheme="minorHAnsi" w:cstheme="minorHAnsi"/>
          <w:color w:val="000000"/>
          <w:sz w:val="22"/>
          <w:szCs w:val="22"/>
        </w:rPr>
        <w:t xml:space="preserve"> Computers &amp; Education v.78,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1AF7">
        <w:rPr>
          <w:rFonts w:asciiTheme="minorHAnsi" w:hAnsiTheme="minorHAnsi" w:cstheme="minorHAnsi"/>
          <w:color w:val="000000"/>
          <w:sz w:val="22"/>
          <w:szCs w:val="22"/>
        </w:rPr>
        <w:t>109-114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1A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2" w:tgtFrame="_blank" w:history="1">
        <w:r w:rsidRPr="006A1AF7">
          <w:rPr>
            <w:rStyle w:val="Hyperlink"/>
            <w:rFonts w:asciiTheme="minorHAnsi" w:hAnsiTheme="minorHAnsi" w:cstheme="minorHAnsi"/>
            <w:sz w:val="22"/>
            <w:szCs w:val="22"/>
          </w:rPr>
          <w:t>http://www.sciencedirect.com/science/article/pii/S0360131514001298</w:t>
        </w:r>
      </w:hyperlink>
    </w:p>
    <w:p w14:paraId="03BDD033" w14:textId="77777777" w:rsidR="006A1AF7" w:rsidRPr="006A1AF7" w:rsidRDefault="006A1AF7" w:rsidP="006A1AF7">
      <w:pPr>
        <w:pStyle w:val="NormalWeb"/>
        <w:spacing w:before="0" w:beforeAutospacing="0" w:after="0" w:afterAutospacing="0"/>
        <w:ind w:hanging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C4D690" w14:textId="56552982" w:rsidR="006A1AF7" w:rsidRPr="006A1AF7" w:rsidRDefault="006A1AF7" w:rsidP="006A1AF7">
      <w:pPr>
        <w:pStyle w:val="NormalWeb"/>
        <w:spacing w:before="0" w:beforeAutospacing="0" w:after="0" w:afterAutospacing="0"/>
        <w:ind w:hanging="720"/>
        <w:rPr>
          <w:rFonts w:asciiTheme="minorHAnsi" w:hAnsiTheme="minorHAnsi" w:cstheme="minorHAnsi"/>
          <w:sz w:val="22"/>
          <w:szCs w:val="22"/>
        </w:rPr>
      </w:pPr>
      <w:proofErr w:type="gramStart"/>
      <w:r w:rsidRPr="006A1AF7">
        <w:rPr>
          <w:rFonts w:asciiTheme="minorHAnsi" w:hAnsiTheme="minorHAnsi" w:cstheme="minorHAnsi"/>
          <w:color w:val="000000"/>
          <w:sz w:val="22"/>
          <w:szCs w:val="22"/>
        </w:rPr>
        <w:t>Rice  et al.</w:t>
      </w:r>
      <w:proofErr w:type="gramEnd"/>
      <w:r w:rsidRPr="006A1AF7">
        <w:rPr>
          <w:rFonts w:asciiTheme="minorHAnsi" w:hAnsiTheme="minorHAnsi" w:cstheme="minorHAnsi"/>
          <w:color w:val="000000"/>
          <w:sz w:val="22"/>
          <w:szCs w:val="22"/>
        </w:rPr>
        <w:t xml:space="preserve"> October 14, 2014 Published Online: February 09, 2015, Cyberbullying Perpetration and Victimization Among Middle-School Students. </w:t>
      </w:r>
      <w:hyperlink r:id="rId13" w:history="1">
        <w:r w:rsidRPr="00171374">
          <w:rPr>
            <w:rStyle w:val="Hyperlink"/>
            <w:rFonts w:asciiTheme="minorHAnsi" w:hAnsiTheme="minorHAnsi" w:cstheme="minorHAnsi"/>
            <w:sz w:val="22"/>
            <w:szCs w:val="22"/>
          </w:rPr>
          <w:t>http://ajph.aphapublications.org/doi/abs/10.2105/AJPH.2014.302393?journalCode=ajph</w:t>
        </w:r>
      </w:hyperlink>
    </w:p>
    <w:p w14:paraId="7638087B" w14:textId="3AD8E7CE" w:rsidR="005F1AB5" w:rsidRPr="006A1AF7" w:rsidRDefault="005F1AB5" w:rsidP="005F1AB5">
      <w:pPr>
        <w:pStyle w:val="Heading3"/>
        <w:spacing w:before="320" w:after="80"/>
        <w:ind w:hanging="720"/>
        <w:rPr>
          <w:rFonts w:asciiTheme="minorHAnsi" w:hAnsiTheme="minorHAnsi" w:cstheme="minorHAnsi"/>
          <w:sz w:val="22"/>
          <w:szCs w:val="22"/>
        </w:rPr>
      </w:pPr>
      <w:r w:rsidRPr="006A1AF7">
        <w:rPr>
          <w:rFonts w:asciiTheme="minorHAnsi" w:hAnsiTheme="minorHAnsi" w:cstheme="minorHAnsi"/>
          <w:color w:val="000000"/>
          <w:sz w:val="22"/>
          <w:szCs w:val="22"/>
        </w:rPr>
        <w:t xml:space="preserve">Stothart, C., Mitchum, A., </w:t>
      </w:r>
      <w:proofErr w:type="spellStart"/>
      <w:r w:rsidRPr="006A1AF7">
        <w:rPr>
          <w:rFonts w:asciiTheme="minorHAnsi" w:hAnsiTheme="minorHAnsi" w:cstheme="minorHAnsi"/>
          <w:color w:val="000000"/>
          <w:sz w:val="22"/>
          <w:szCs w:val="22"/>
        </w:rPr>
        <w:t>Yehnert</w:t>
      </w:r>
      <w:proofErr w:type="spellEnd"/>
      <w:r w:rsidRPr="006A1AF7">
        <w:rPr>
          <w:rFonts w:asciiTheme="minorHAnsi" w:hAnsiTheme="minorHAnsi" w:cstheme="minorHAnsi"/>
          <w:color w:val="000000"/>
          <w:sz w:val="22"/>
          <w:szCs w:val="22"/>
        </w:rPr>
        <w:t>, C. (2015)</w:t>
      </w:r>
      <w:r w:rsidR="006A1AF7" w:rsidRPr="006A1AF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6A1A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1AF7">
        <w:rPr>
          <w:rFonts w:asciiTheme="minorHAnsi" w:hAnsiTheme="minorHAnsi" w:cstheme="minorHAnsi"/>
          <w:color w:val="434343"/>
          <w:sz w:val="22"/>
          <w:szCs w:val="22"/>
        </w:rPr>
        <w:t xml:space="preserve">THE ATTENTIONAL COST OF RECEIVING A CELL PHONE NOTIFICATION. </w:t>
      </w:r>
      <w:r w:rsidRPr="006A1AF7">
        <w:rPr>
          <w:rFonts w:asciiTheme="minorHAnsi" w:hAnsiTheme="minorHAnsi" w:cstheme="minorHAnsi"/>
          <w:color w:val="000000"/>
          <w:sz w:val="22"/>
          <w:szCs w:val="22"/>
        </w:rPr>
        <w:t>Journal of Experimental Psychology Human Perception and Performance. v. 41, 893-897 </w:t>
      </w:r>
      <w:hyperlink r:id="rId14" w:tgtFrame="_blank" w:history="1">
        <w:r w:rsidRPr="006A1AF7">
          <w:rPr>
            <w:rStyle w:val="Hyperlink"/>
            <w:rFonts w:asciiTheme="minorHAnsi" w:hAnsiTheme="minorHAnsi" w:cstheme="minorHAnsi"/>
            <w:sz w:val="22"/>
            <w:szCs w:val="22"/>
          </w:rPr>
          <w:t>https://www.ncbi.nlm.nih.gov/pubmed/26121498</w:t>
        </w:r>
      </w:hyperlink>
    </w:p>
    <w:p w14:paraId="45AC2D0B" w14:textId="77777777" w:rsidR="005F1AB5" w:rsidRPr="006A1AF7" w:rsidRDefault="005F1AB5" w:rsidP="005F1AB5">
      <w:pPr>
        <w:pStyle w:val="NormalWeb"/>
        <w:spacing w:before="0" w:beforeAutospacing="0" w:after="0" w:afterAutospacing="0"/>
        <w:ind w:hanging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2FA86A89" w14:textId="2EDE58FA" w:rsidR="005F1AB5" w:rsidRPr="006A1AF7" w:rsidRDefault="005F1AB5" w:rsidP="006A1AF7">
      <w:pPr>
        <w:pStyle w:val="NormalWeb"/>
        <w:spacing w:before="0" w:beforeAutospacing="0" w:after="0" w:afterAutospacing="0"/>
        <w:ind w:hanging="720"/>
        <w:rPr>
          <w:rFonts w:asciiTheme="minorHAnsi" w:hAnsiTheme="minorHAnsi" w:cstheme="minorHAnsi"/>
          <w:sz w:val="22"/>
          <w:szCs w:val="22"/>
        </w:rPr>
      </w:pPr>
      <w:r w:rsidRPr="006A1AF7">
        <w:rPr>
          <w:rFonts w:asciiTheme="minorHAnsi" w:hAnsiTheme="minorHAnsi" w:cstheme="minorHAnsi"/>
          <w:color w:val="000000"/>
          <w:sz w:val="22"/>
          <w:szCs w:val="22"/>
        </w:rPr>
        <w:t xml:space="preserve">Vigdor, J., &amp; Ladd, H. (2010). Scaling the Digital Divide: Home Computer Technology and Student Achievement. National Bureau of Economic Research. </w:t>
      </w:r>
      <w:proofErr w:type="spellStart"/>
      <w:r w:rsidRPr="006A1AF7">
        <w:rPr>
          <w:rFonts w:asciiTheme="minorHAnsi" w:hAnsiTheme="minorHAnsi" w:cstheme="minorHAnsi"/>
          <w:color w:val="000000"/>
          <w:sz w:val="22"/>
          <w:szCs w:val="22"/>
        </w:rPr>
        <w:t>doi</w:t>
      </w:r>
      <w:proofErr w:type="spellEnd"/>
      <w:r w:rsidRPr="006A1AF7">
        <w:rPr>
          <w:rFonts w:asciiTheme="minorHAnsi" w:hAnsiTheme="minorHAnsi" w:cstheme="minorHAnsi"/>
          <w:color w:val="000000"/>
          <w:sz w:val="22"/>
          <w:szCs w:val="22"/>
        </w:rPr>
        <w:t>: 10.3386/w16078</w:t>
      </w:r>
      <w:r w:rsidR="006A1AF7" w:rsidRPr="006A1A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5" w:tgtFrame="_blank" w:history="1">
        <w:r w:rsidRPr="006A1AF7">
          <w:rPr>
            <w:rStyle w:val="Hyperlink"/>
            <w:rFonts w:asciiTheme="minorHAnsi" w:hAnsiTheme="minorHAnsi" w:cstheme="minorHAnsi"/>
            <w:sz w:val="22"/>
            <w:szCs w:val="22"/>
          </w:rPr>
          <w:t>https://doi.org/10.3386/w16078</w:t>
        </w:r>
      </w:hyperlink>
    </w:p>
    <w:sectPr w:rsidR="005F1AB5" w:rsidRPr="006A1AF7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C0DB" w14:textId="77777777" w:rsidR="004E2A86" w:rsidRDefault="004E2A86" w:rsidP="0050559D">
      <w:pPr>
        <w:spacing w:after="0" w:line="240" w:lineRule="auto"/>
      </w:pPr>
      <w:r>
        <w:separator/>
      </w:r>
    </w:p>
  </w:endnote>
  <w:endnote w:type="continuationSeparator" w:id="0">
    <w:p w14:paraId="12BCCAF2" w14:textId="77777777" w:rsidR="004E2A86" w:rsidRDefault="004E2A86" w:rsidP="0050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22E9" w14:textId="77777777" w:rsidR="004E2A86" w:rsidRDefault="004E2A86" w:rsidP="0050559D">
      <w:pPr>
        <w:spacing w:after="0" w:line="240" w:lineRule="auto"/>
      </w:pPr>
      <w:r>
        <w:separator/>
      </w:r>
    </w:p>
  </w:footnote>
  <w:footnote w:type="continuationSeparator" w:id="0">
    <w:p w14:paraId="0C5B962E" w14:textId="77777777" w:rsidR="004E2A86" w:rsidRDefault="004E2A86" w:rsidP="0050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8506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65160C" w14:textId="261F9942" w:rsidR="0050559D" w:rsidRDefault="005055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4C409" w14:textId="77777777" w:rsidR="0050559D" w:rsidRDefault="00505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89"/>
    <w:rsid w:val="00300291"/>
    <w:rsid w:val="00315273"/>
    <w:rsid w:val="004E2A86"/>
    <w:rsid w:val="0050559D"/>
    <w:rsid w:val="005F1AB5"/>
    <w:rsid w:val="006A1AF7"/>
    <w:rsid w:val="00A025F7"/>
    <w:rsid w:val="00F06189"/>
    <w:rsid w:val="00F1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75D1"/>
  <w15:chartTrackingRefBased/>
  <w15:docId w15:val="{27930DDA-CBE1-41FB-B154-F6DDD3DE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F1A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A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1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59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5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9D"/>
  </w:style>
  <w:style w:type="paragraph" w:styleId="Footer">
    <w:name w:val="footer"/>
    <w:basedOn w:val="Normal"/>
    <w:link w:val="FooterChar"/>
    <w:uiPriority w:val="99"/>
    <w:unhideWhenUsed/>
    <w:rsid w:val="0050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9D"/>
  </w:style>
  <w:style w:type="character" w:customStyle="1" w:styleId="Heading2Char">
    <w:name w:val="Heading 2 Char"/>
    <w:basedOn w:val="DefaultParagraphFont"/>
    <w:link w:val="Heading2"/>
    <w:uiPriority w:val="9"/>
    <w:rsid w:val="005F1A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1A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one.0058579" TargetMode="External"/><Relationship Id="rId13" Type="http://schemas.openxmlformats.org/officeDocument/2006/relationships/hyperlink" Target="http://ajph.aphapublications.org/doi/abs/10.2105/AJPH.2014.302393?journalCode=ajp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38/srep00546" TargetMode="External"/><Relationship Id="rId12" Type="http://schemas.openxmlformats.org/officeDocument/2006/relationships/hyperlink" Target="http://www.sciencedirect.com/science/article/pii/S036013151400129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ediatrics.aappublications.org/content/early/2016/11/10/peds.2016-18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3386/w16078" TargetMode="External"/><Relationship Id="rId10" Type="http://schemas.openxmlformats.org/officeDocument/2006/relationships/hyperlink" Target="https://doi.org/10.1080/03634523.2013.7679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adohealth.2012.06.002" TargetMode="External"/><Relationship Id="rId14" Type="http://schemas.openxmlformats.org/officeDocument/2006/relationships/hyperlink" Target="https://www.ncbi.nlm.nih.gov/pubmed/26121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26BE-1B51-437B-9EF6-FC863E8D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Cardaman</dc:creator>
  <cp:keywords/>
  <dc:description/>
  <cp:lastModifiedBy>Sandi Cardaman</cp:lastModifiedBy>
  <cp:revision>2</cp:revision>
  <dcterms:created xsi:type="dcterms:W3CDTF">2021-07-20T13:33:00Z</dcterms:created>
  <dcterms:modified xsi:type="dcterms:W3CDTF">2021-07-20T13:33:00Z</dcterms:modified>
</cp:coreProperties>
</file>