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20F5" w14:textId="77777777" w:rsidR="00BD7102" w:rsidRPr="00C135ED" w:rsidRDefault="003D2E4E" w:rsidP="003E14F9">
      <w:pPr>
        <w:spacing w:after="0" w:line="240" w:lineRule="auto"/>
        <w:ind w:left="142"/>
        <w:contextualSpacing/>
        <w:jc w:val="center"/>
        <w:rPr>
          <w:rFonts w:ascii="Castellar" w:hAnsi="Castellar" w:cs="Arial"/>
          <w:b/>
          <w:sz w:val="48"/>
        </w:rPr>
      </w:pPr>
      <w:r w:rsidRPr="00C135ED">
        <w:rPr>
          <w:rFonts w:ascii="Castellar" w:hAnsi="Castellar" w:cs="Arial"/>
          <w:b/>
          <w:sz w:val="48"/>
        </w:rPr>
        <w:t>Greg Koral</w:t>
      </w:r>
    </w:p>
    <w:p w14:paraId="11142528" w14:textId="3EBDD671" w:rsidR="0066202B" w:rsidRPr="003D2E4E" w:rsidRDefault="0066202B" w:rsidP="004C25CE">
      <w:pPr>
        <w:spacing w:after="60" w:line="240" w:lineRule="auto"/>
        <w:ind w:left="1418" w:hanging="1276"/>
        <w:contextualSpacing/>
        <w:jc w:val="center"/>
        <w:rPr>
          <w:rFonts w:ascii="Calibri" w:hAnsi="Calibri" w:cs="Calibri"/>
        </w:rPr>
      </w:pPr>
      <w:r w:rsidRPr="00E56685">
        <w:rPr>
          <w:rFonts w:ascii="Calibri" w:hAnsi="Calibri" w:cs="Calibri"/>
          <w:color w:val="000000"/>
        </w:rPr>
        <w:sym w:font="Wingdings" w:char="F02A"/>
      </w:r>
      <w:r w:rsidRPr="00E56685">
        <w:rPr>
          <w:rFonts w:ascii="Calibri" w:hAnsi="Calibri" w:cs="Calibri"/>
          <w:color w:val="000000"/>
        </w:rPr>
        <w:t xml:space="preserve"> </w:t>
      </w:r>
      <w:r w:rsidR="00BC1A7F" w:rsidRPr="00E56685">
        <w:rPr>
          <w:rFonts w:ascii="Calibri" w:hAnsi="Calibri" w:cs="Calibri"/>
          <w:color w:val="000000"/>
        </w:rPr>
        <w:t xml:space="preserve"> </w:t>
      </w:r>
      <w:hyperlink r:id="rId8" w:history="1">
        <w:r w:rsidR="00747770" w:rsidRPr="004C25CE">
          <w:rPr>
            <w:rStyle w:val="Hyperlink"/>
            <w:rFonts w:ascii="Calibri" w:hAnsi="Calibri" w:cs="Calibri"/>
            <w:color w:val="auto"/>
            <w:u w:val="none"/>
          </w:rPr>
          <w:t>gregkoral@sedgemere.com</w:t>
        </w:r>
      </w:hyperlink>
      <w:r w:rsidR="004C25CE">
        <w:rPr>
          <w:rFonts w:ascii="Calibri" w:hAnsi="Calibri" w:cs="Calibri"/>
        </w:rPr>
        <w:t xml:space="preserve">  </w:t>
      </w:r>
      <w:r w:rsidRPr="003D2E4E">
        <w:rPr>
          <w:rFonts w:ascii="Calibri" w:hAnsi="Calibri" w:cs="Calibri"/>
        </w:rPr>
        <w:sym w:font="Wingdings" w:char="F028"/>
      </w:r>
      <w:r w:rsidRPr="003D2E4E">
        <w:rPr>
          <w:rFonts w:ascii="Calibri" w:hAnsi="Calibri" w:cs="Calibri"/>
        </w:rPr>
        <w:t xml:space="preserve"> </w:t>
      </w:r>
      <w:r w:rsidR="009F78DE" w:rsidRPr="003D2E4E">
        <w:rPr>
          <w:rFonts w:ascii="Calibri" w:hAnsi="Calibri" w:cs="Calibri"/>
        </w:rPr>
        <w:t xml:space="preserve"> </w:t>
      </w:r>
      <w:r w:rsidR="003D2E4E" w:rsidRPr="003D2E4E">
        <w:rPr>
          <w:rFonts w:ascii="Calibri" w:hAnsi="Calibri" w:cs="Calibri"/>
        </w:rPr>
        <w:t>07515 941320</w:t>
      </w:r>
      <w:r w:rsidR="00962FEA">
        <w:rPr>
          <w:rFonts w:ascii="Calibri" w:hAnsi="Calibri" w:cs="Calibri"/>
        </w:rPr>
        <w:t xml:space="preserve">  </w:t>
      </w:r>
      <w:r w:rsidR="008A5166" w:rsidRPr="003D2E4E">
        <w:rPr>
          <w:rFonts w:ascii="Calibri" w:hAnsi="Calibri" w:cs="Calibri"/>
          <w:noProof/>
        </w:rPr>
        <w:drawing>
          <wp:inline distT="0" distB="0" distL="0" distR="0" wp14:anchorId="213C4BCA" wp14:editId="439ED0D2">
            <wp:extent cx="106680" cy="106680"/>
            <wp:effectExtent l="0" t="0" r="0" b="0"/>
            <wp:docPr id="3" name="Picture 3" descr="BEBA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BA87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3D2E4E">
        <w:rPr>
          <w:rFonts w:ascii="Calibri" w:hAnsi="Calibri" w:cs="Calibri"/>
        </w:rPr>
        <w:t xml:space="preserve"> </w:t>
      </w:r>
      <w:r w:rsidR="009F78DE" w:rsidRPr="003D2E4E">
        <w:rPr>
          <w:rFonts w:ascii="Calibri" w:hAnsi="Calibri" w:cs="Calibri"/>
        </w:rPr>
        <w:t xml:space="preserve"> </w:t>
      </w:r>
      <w:hyperlink r:id="rId10" w:history="1">
        <w:r w:rsidR="00E56685" w:rsidRPr="003D2E4E">
          <w:rPr>
            <w:rStyle w:val="Hyperlink"/>
            <w:rFonts w:ascii="Calibri" w:hAnsi="Calibri" w:cs="Calibri"/>
            <w:color w:val="auto"/>
            <w:u w:val="none"/>
          </w:rPr>
          <w:t>LinkedIn</w:t>
        </w:r>
      </w:hyperlink>
    </w:p>
    <w:p w14:paraId="4CE23451" w14:textId="23684263" w:rsidR="00C43459" w:rsidRPr="00C43459" w:rsidRDefault="008A5166" w:rsidP="00690BF4">
      <w:pPr>
        <w:spacing w:after="60" w:line="240" w:lineRule="auto"/>
        <w:contextualSpacing/>
        <w:jc w:val="center"/>
        <w:rPr>
          <w:rFonts w:ascii="Calibri" w:hAnsi="Calibri"/>
        </w:rPr>
      </w:pPr>
      <w:r w:rsidRPr="00834A41">
        <w:rPr>
          <w:rFonts w:ascii="Calibri" w:hAnsi="Calibri" w:cs="Arial"/>
          <w:noProof/>
        </w:rPr>
        <mc:AlternateContent>
          <mc:Choice Requires="wps">
            <w:drawing>
              <wp:inline distT="0" distB="0" distL="0" distR="0" wp14:anchorId="69CF88CB" wp14:editId="720ACD06">
                <wp:extent cx="6351270" cy="36195"/>
                <wp:effectExtent l="0" t="0" r="3810" b="1905"/>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36195"/>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E1C4C" id="Rectangle 12" o:spid="_x0000_s1026" style="width:500.1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" fillcolor="black" stroked="f" strokecolor="blue">
                <w10:anchorlock/>
              </v:rect>
            </w:pict>
          </mc:Fallback>
        </mc:AlternateContent>
      </w:r>
    </w:p>
    <w:p w14:paraId="1CFDD787" w14:textId="77777777" w:rsidR="00221A0B" w:rsidRPr="00221A0B" w:rsidRDefault="00221A0B" w:rsidP="00690BF4">
      <w:pPr>
        <w:tabs>
          <w:tab w:val="left" w:pos="2370"/>
        </w:tabs>
        <w:spacing w:after="0" w:line="240" w:lineRule="auto"/>
        <w:contextualSpacing/>
        <w:jc w:val="center"/>
        <w:rPr>
          <w:rFonts w:ascii="Calibri" w:hAnsi="Calibri" w:cs="Arial"/>
          <w:sz w:val="10"/>
          <w:szCs w:val="10"/>
        </w:rPr>
      </w:pPr>
    </w:p>
    <w:p w14:paraId="51421030" w14:textId="77777777" w:rsidR="0063058A" w:rsidRPr="00221A0B" w:rsidRDefault="00193DA1" w:rsidP="00690BF4">
      <w:pPr>
        <w:tabs>
          <w:tab w:val="left" w:pos="2370"/>
        </w:tabs>
        <w:spacing w:after="0" w:line="240" w:lineRule="auto"/>
        <w:contextualSpacing/>
        <w:jc w:val="center"/>
        <w:rPr>
          <w:rFonts w:ascii="Calibri" w:hAnsi="Calibri" w:cs="Calibri"/>
          <w:b/>
          <w:sz w:val="36"/>
          <w:szCs w:val="36"/>
        </w:rPr>
      </w:pPr>
      <w:r>
        <w:rPr>
          <w:rFonts w:ascii="Calibri" w:hAnsi="Calibri" w:cs="Calibri"/>
          <w:b/>
          <w:sz w:val="36"/>
          <w:szCs w:val="36"/>
        </w:rPr>
        <w:t xml:space="preserve">Independent </w:t>
      </w:r>
      <w:r w:rsidR="00221A0B" w:rsidRPr="00221A0B">
        <w:rPr>
          <w:rFonts w:ascii="Calibri" w:hAnsi="Calibri" w:cs="Calibri"/>
          <w:b/>
          <w:sz w:val="36"/>
          <w:szCs w:val="36"/>
        </w:rPr>
        <w:t>Non-Executive Director</w:t>
      </w:r>
    </w:p>
    <w:p w14:paraId="6E73D97A" w14:textId="77777777" w:rsidR="00221A0B" w:rsidRDefault="004C25CE" w:rsidP="00690BF4">
      <w:pPr>
        <w:tabs>
          <w:tab w:val="left" w:pos="2370"/>
        </w:tabs>
        <w:spacing w:after="0" w:line="240" w:lineRule="auto"/>
        <w:contextualSpacing/>
        <w:jc w:val="center"/>
        <w:rPr>
          <w:rFonts w:ascii="Calibri" w:hAnsi="Calibri" w:cs="Calibri"/>
          <w:sz w:val="28"/>
          <w:szCs w:val="28"/>
        </w:rPr>
      </w:pPr>
      <w:r>
        <w:rPr>
          <w:rFonts w:ascii="Calibri" w:hAnsi="Calibri" w:cs="Calibri"/>
          <w:sz w:val="28"/>
          <w:szCs w:val="28"/>
        </w:rPr>
        <w:t>S</w:t>
      </w:r>
      <w:r w:rsidR="00193DA1">
        <w:rPr>
          <w:rFonts w:ascii="Calibri" w:hAnsi="Calibri" w:cs="Calibri"/>
          <w:sz w:val="28"/>
          <w:szCs w:val="28"/>
        </w:rPr>
        <w:t xml:space="preserve">trategic </w:t>
      </w:r>
      <w:r>
        <w:rPr>
          <w:rFonts w:ascii="Calibri" w:hAnsi="Calibri" w:cs="Calibri"/>
          <w:sz w:val="28"/>
          <w:szCs w:val="28"/>
        </w:rPr>
        <w:t>o</w:t>
      </w:r>
      <w:r w:rsidR="00193DA1">
        <w:rPr>
          <w:rFonts w:ascii="Calibri" w:hAnsi="Calibri" w:cs="Calibri"/>
          <w:sz w:val="28"/>
          <w:szCs w:val="28"/>
        </w:rPr>
        <w:t xml:space="preserve">versight and </w:t>
      </w:r>
      <w:r>
        <w:rPr>
          <w:rFonts w:ascii="Calibri" w:hAnsi="Calibri" w:cs="Calibri"/>
          <w:sz w:val="28"/>
          <w:szCs w:val="28"/>
        </w:rPr>
        <w:t>g</w:t>
      </w:r>
      <w:r w:rsidR="00193DA1">
        <w:rPr>
          <w:rFonts w:ascii="Calibri" w:hAnsi="Calibri" w:cs="Calibri"/>
          <w:sz w:val="28"/>
          <w:szCs w:val="28"/>
        </w:rPr>
        <w:t>overnance with significant</w:t>
      </w:r>
      <w:r w:rsidR="000A6B2C">
        <w:rPr>
          <w:rFonts w:ascii="Calibri" w:hAnsi="Calibri" w:cs="Calibri"/>
          <w:sz w:val="28"/>
          <w:szCs w:val="28"/>
        </w:rPr>
        <w:t xml:space="preserve"> PE and</w:t>
      </w:r>
      <w:r w:rsidR="00193DA1">
        <w:rPr>
          <w:rFonts w:ascii="Calibri" w:hAnsi="Calibri" w:cs="Calibri"/>
          <w:sz w:val="28"/>
          <w:szCs w:val="28"/>
        </w:rPr>
        <w:t xml:space="preserve"> </w:t>
      </w:r>
      <w:r w:rsidR="00962FEA">
        <w:rPr>
          <w:rFonts w:ascii="Calibri" w:hAnsi="Calibri" w:cs="Calibri"/>
          <w:sz w:val="28"/>
          <w:szCs w:val="28"/>
        </w:rPr>
        <w:t xml:space="preserve">M&amp;A </w:t>
      </w:r>
      <w:r>
        <w:rPr>
          <w:rFonts w:ascii="Calibri" w:hAnsi="Calibri" w:cs="Calibri"/>
          <w:sz w:val="28"/>
          <w:szCs w:val="28"/>
        </w:rPr>
        <w:t>e</w:t>
      </w:r>
      <w:r w:rsidR="00193DA1">
        <w:rPr>
          <w:rFonts w:ascii="Calibri" w:hAnsi="Calibri" w:cs="Calibri"/>
          <w:sz w:val="28"/>
          <w:szCs w:val="28"/>
        </w:rPr>
        <w:t>xperience</w:t>
      </w:r>
    </w:p>
    <w:p w14:paraId="6D6B0791" w14:textId="7052821C" w:rsidR="00221A0B" w:rsidRDefault="008A5166" w:rsidP="00690BF4">
      <w:pPr>
        <w:tabs>
          <w:tab w:val="left" w:pos="2370"/>
        </w:tabs>
        <w:spacing w:after="0" w:line="240" w:lineRule="auto"/>
        <w:contextualSpacing/>
        <w:jc w:val="center"/>
        <w:rPr>
          <w:rFonts w:ascii="Calibri" w:hAnsi="Calibri" w:cs="Arial"/>
        </w:rPr>
      </w:pPr>
      <w:r w:rsidRPr="00834A41">
        <w:rPr>
          <w:rFonts w:ascii="Calibri" w:hAnsi="Calibri" w:cs="Arial"/>
          <w:noProof/>
        </w:rPr>
        <mc:AlternateContent>
          <mc:Choice Requires="wps">
            <w:drawing>
              <wp:inline distT="0" distB="0" distL="0" distR="0" wp14:anchorId="2D7B16BD" wp14:editId="7E67D490">
                <wp:extent cx="6351270" cy="36195"/>
                <wp:effectExtent l="0" t="2540" r="3810" b="0"/>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36195"/>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A5C55" id="Rectangle 19" o:spid="_x0000_s1026" style="width:500.1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" fillcolor="black" stroked="f" strokecolor="blue">
                <w10:anchorlock/>
              </v:rect>
            </w:pict>
          </mc:Fallback>
        </mc:AlternateContent>
      </w:r>
    </w:p>
    <w:p w14:paraId="3E0E3565" w14:textId="77777777" w:rsidR="00221A0B" w:rsidRPr="00380EE6" w:rsidRDefault="00221A0B" w:rsidP="00690BF4">
      <w:pPr>
        <w:tabs>
          <w:tab w:val="left" w:pos="2370"/>
        </w:tabs>
        <w:spacing w:after="0" w:line="240" w:lineRule="auto"/>
        <w:contextualSpacing/>
        <w:jc w:val="center"/>
        <w:rPr>
          <w:rFonts w:ascii="Calibri" w:hAnsi="Calibri" w:cs="Calibri"/>
        </w:rPr>
      </w:pPr>
    </w:p>
    <w:p w14:paraId="422336F0" w14:textId="77777777" w:rsidR="00831C1A" w:rsidRDefault="00193DA1" w:rsidP="00690BF4">
      <w:pPr>
        <w:spacing w:after="0" w:line="240" w:lineRule="auto"/>
        <w:ind w:left="284" w:right="260"/>
        <w:contextualSpacing/>
        <w:jc w:val="both"/>
        <w:rPr>
          <w:rFonts w:ascii="Calibri" w:hAnsi="Calibri" w:cs="Arial"/>
        </w:rPr>
      </w:pPr>
      <w:r>
        <w:rPr>
          <w:rFonts w:ascii="Calibri" w:hAnsi="Calibri" w:cs="Arial"/>
        </w:rPr>
        <w:t>Over 20 years</w:t>
      </w:r>
      <w:r w:rsidR="004C25CE">
        <w:rPr>
          <w:rFonts w:ascii="Calibri" w:hAnsi="Calibri" w:cs="Arial"/>
        </w:rPr>
        <w:t>’</w:t>
      </w:r>
      <w:r>
        <w:rPr>
          <w:rFonts w:ascii="Calibri" w:hAnsi="Calibri" w:cs="Arial"/>
        </w:rPr>
        <w:t xml:space="preserve"> </w:t>
      </w:r>
      <w:r w:rsidR="00962FEA">
        <w:rPr>
          <w:rFonts w:ascii="Calibri" w:hAnsi="Calibri" w:cs="Arial"/>
        </w:rPr>
        <w:t>experience at board</w:t>
      </w:r>
      <w:r w:rsidR="00C135ED">
        <w:rPr>
          <w:rFonts w:ascii="Calibri" w:hAnsi="Calibri" w:cs="Arial"/>
        </w:rPr>
        <w:t>-</w:t>
      </w:r>
      <w:r w:rsidR="00962FEA">
        <w:rPr>
          <w:rFonts w:ascii="Calibri" w:hAnsi="Calibri" w:cs="Arial"/>
        </w:rPr>
        <w:t xml:space="preserve">level for multinational </w:t>
      </w:r>
      <w:r w:rsidR="00B152B7">
        <w:rPr>
          <w:rFonts w:ascii="Calibri" w:hAnsi="Calibri" w:cs="Arial"/>
        </w:rPr>
        <w:t>PE</w:t>
      </w:r>
      <w:r w:rsidR="000A6B2C">
        <w:rPr>
          <w:rFonts w:ascii="Calibri" w:hAnsi="Calibri" w:cs="Arial"/>
        </w:rPr>
        <w:t>-</w:t>
      </w:r>
      <w:r w:rsidR="00B152B7">
        <w:rPr>
          <w:rFonts w:ascii="Calibri" w:hAnsi="Calibri" w:cs="Arial"/>
        </w:rPr>
        <w:t>owned SMEs</w:t>
      </w:r>
      <w:r w:rsidR="00962FEA">
        <w:rPr>
          <w:rFonts w:ascii="Calibri" w:hAnsi="Calibri" w:cs="Arial"/>
        </w:rPr>
        <w:t xml:space="preserve">. Proven at all stages of the </w:t>
      </w:r>
      <w:r w:rsidR="00B152B7">
        <w:rPr>
          <w:rFonts w:ascii="Calibri" w:hAnsi="Calibri" w:cs="Arial"/>
        </w:rPr>
        <w:t>shareholder</w:t>
      </w:r>
      <w:r w:rsidR="00962FEA">
        <w:rPr>
          <w:rFonts w:ascii="Calibri" w:hAnsi="Calibri" w:cs="Arial"/>
        </w:rPr>
        <w:t xml:space="preserve"> </w:t>
      </w:r>
      <w:r w:rsidR="00962FEA" w:rsidRPr="00AC09A5">
        <w:rPr>
          <w:rFonts w:ascii="Calibri" w:hAnsi="Calibri" w:cs="Arial"/>
        </w:rPr>
        <w:t>lifecycle,</w:t>
      </w:r>
      <w:r w:rsidR="00962FEA">
        <w:rPr>
          <w:rFonts w:ascii="Calibri" w:hAnsi="Calibri" w:cs="Arial"/>
        </w:rPr>
        <w:t xml:space="preserve"> identifying opportunities for investment and business improvement with a superb financial acumen. Has driven change as a CFO and fund </w:t>
      </w:r>
      <w:r w:rsidR="004C25CE">
        <w:rPr>
          <w:rFonts w:ascii="Calibri" w:hAnsi="Calibri" w:cs="Arial"/>
        </w:rPr>
        <w:t>n</w:t>
      </w:r>
      <w:r w:rsidR="00B152B7">
        <w:rPr>
          <w:rFonts w:ascii="Calibri" w:hAnsi="Calibri" w:cs="Arial"/>
        </w:rPr>
        <w:t>on-</w:t>
      </w:r>
      <w:r w:rsidR="004C25CE">
        <w:rPr>
          <w:rFonts w:ascii="Calibri" w:hAnsi="Calibri" w:cs="Arial"/>
        </w:rPr>
        <w:t>e</w:t>
      </w:r>
      <w:r w:rsidR="00B152B7">
        <w:rPr>
          <w:rFonts w:ascii="Calibri" w:hAnsi="Calibri" w:cs="Arial"/>
        </w:rPr>
        <w:t>xecutive board member</w:t>
      </w:r>
      <w:r w:rsidR="00962FEA">
        <w:rPr>
          <w:rFonts w:ascii="Calibri" w:hAnsi="Calibri" w:cs="Arial"/>
        </w:rPr>
        <w:t xml:space="preserve">, steering strategies to boost sales, optimise costs and maximise </w:t>
      </w:r>
      <w:r w:rsidR="00B152B7">
        <w:rPr>
          <w:rFonts w:ascii="Calibri" w:hAnsi="Calibri" w:cs="Arial"/>
        </w:rPr>
        <w:t xml:space="preserve">ultimate </w:t>
      </w:r>
      <w:r w:rsidR="00962FEA">
        <w:rPr>
          <w:rFonts w:ascii="Calibri" w:hAnsi="Calibri" w:cs="Arial"/>
        </w:rPr>
        <w:t xml:space="preserve">value </w:t>
      </w:r>
      <w:r w:rsidR="00B152B7">
        <w:rPr>
          <w:rFonts w:ascii="Calibri" w:hAnsi="Calibri" w:cs="Arial"/>
        </w:rPr>
        <w:t>realisation</w:t>
      </w:r>
      <w:r w:rsidR="00962FEA">
        <w:rPr>
          <w:rFonts w:ascii="Calibri" w:hAnsi="Calibri" w:cs="Arial"/>
        </w:rPr>
        <w:t>. Engages stakeholders in the boardroom and beyond to create vision</w:t>
      </w:r>
      <w:r w:rsidR="00B152B7">
        <w:rPr>
          <w:rFonts w:ascii="Calibri" w:hAnsi="Calibri" w:cs="Arial"/>
        </w:rPr>
        <w:t xml:space="preserve"> alignment</w:t>
      </w:r>
      <w:r w:rsidR="00962FEA">
        <w:rPr>
          <w:rFonts w:ascii="Calibri" w:hAnsi="Calibri" w:cs="Arial"/>
        </w:rPr>
        <w:t xml:space="preserve"> </w:t>
      </w:r>
      <w:r w:rsidR="00962FEA" w:rsidRPr="00AC09A5">
        <w:rPr>
          <w:rFonts w:ascii="Calibri" w:hAnsi="Calibri" w:cs="Arial"/>
        </w:rPr>
        <w:t xml:space="preserve">for </w:t>
      </w:r>
      <w:r w:rsidR="00962FEA">
        <w:rPr>
          <w:rFonts w:ascii="Calibri" w:hAnsi="Calibri" w:cs="Arial"/>
        </w:rPr>
        <w:t xml:space="preserve">success. Enhances value through acquisition-led and organic growth. Transforms performance with comprehensive </w:t>
      </w:r>
      <w:r w:rsidR="00B152B7">
        <w:rPr>
          <w:rFonts w:ascii="Calibri" w:hAnsi="Calibri" w:cs="Arial"/>
        </w:rPr>
        <w:t>continuous improvement</w:t>
      </w:r>
      <w:r w:rsidR="00962FEA">
        <w:rPr>
          <w:rFonts w:ascii="Calibri" w:hAnsi="Calibri" w:cs="Arial"/>
        </w:rPr>
        <w:t xml:space="preserve"> programmes. </w:t>
      </w:r>
    </w:p>
    <w:p w14:paraId="5BFF6775" w14:textId="77777777" w:rsidR="00962FEA" w:rsidRPr="00380EE6" w:rsidRDefault="00962FEA" w:rsidP="00690BF4">
      <w:pPr>
        <w:spacing w:after="0" w:line="240" w:lineRule="auto"/>
        <w:ind w:left="284" w:right="260"/>
        <w:contextualSpacing/>
        <w:jc w:val="both"/>
        <w:rPr>
          <w:rFonts w:ascii="Calibri" w:hAnsi="Calibri" w:cs="Arial"/>
        </w:rPr>
      </w:pPr>
    </w:p>
    <w:p w14:paraId="7030DE46" w14:textId="77777777" w:rsidR="00962FEA" w:rsidRDefault="00B152B7" w:rsidP="00690BF4">
      <w:pPr>
        <w:spacing w:after="0" w:line="240" w:lineRule="auto"/>
        <w:ind w:left="284" w:right="260"/>
        <w:contextualSpacing/>
        <w:jc w:val="both"/>
        <w:rPr>
          <w:rFonts w:ascii="Calibri" w:hAnsi="Calibri" w:cs="Arial"/>
        </w:rPr>
      </w:pPr>
      <w:r>
        <w:rPr>
          <w:rFonts w:ascii="Calibri" w:hAnsi="Calibri" w:cs="Arial"/>
        </w:rPr>
        <w:t>E</w:t>
      </w:r>
      <w:r w:rsidR="00962FEA">
        <w:rPr>
          <w:rFonts w:ascii="Calibri" w:hAnsi="Calibri" w:cs="Arial"/>
        </w:rPr>
        <w:t xml:space="preserve">xtensive board experience </w:t>
      </w:r>
      <w:r>
        <w:rPr>
          <w:rFonts w:ascii="Calibri" w:hAnsi="Calibri" w:cs="Arial"/>
        </w:rPr>
        <w:t xml:space="preserve">as a CFO and more recently </w:t>
      </w:r>
      <w:r w:rsidR="00962FEA">
        <w:rPr>
          <w:rFonts w:ascii="Calibri" w:hAnsi="Calibri" w:cs="Arial"/>
        </w:rPr>
        <w:t xml:space="preserve">by advising as </w:t>
      </w:r>
      <w:r w:rsidR="00B152A6">
        <w:rPr>
          <w:rFonts w:ascii="Calibri" w:hAnsi="Calibri" w:cs="Arial"/>
        </w:rPr>
        <w:t>a NED</w:t>
      </w:r>
      <w:r>
        <w:rPr>
          <w:rFonts w:ascii="Calibri" w:hAnsi="Calibri" w:cs="Arial"/>
        </w:rPr>
        <w:t xml:space="preserve"> on portfolio </w:t>
      </w:r>
      <w:r w:rsidR="004C25CE">
        <w:rPr>
          <w:rFonts w:ascii="Calibri" w:hAnsi="Calibri" w:cs="Arial"/>
        </w:rPr>
        <w:t>b</w:t>
      </w:r>
      <w:r>
        <w:rPr>
          <w:rFonts w:ascii="Calibri" w:hAnsi="Calibri" w:cs="Arial"/>
        </w:rPr>
        <w:t>oards</w:t>
      </w:r>
      <w:r w:rsidR="004C25CE">
        <w:rPr>
          <w:rFonts w:ascii="Calibri" w:hAnsi="Calibri" w:cs="Arial"/>
        </w:rPr>
        <w:t>,</w:t>
      </w:r>
      <w:r w:rsidR="00104BC0">
        <w:rPr>
          <w:rFonts w:ascii="Calibri" w:hAnsi="Calibri" w:cs="Arial"/>
        </w:rPr>
        <w:t xml:space="preserve"> working on as opposed to in the businesses</w:t>
      </w:r>
      <w:r w:rsidR="00962FEA">
        <w:rPr>
          <w:rFonts w:ascii="Calibri" w:hAnsi="Calibri" w:cs="Arial"/>
        </w:rPr>
        <w:t>. Strongly positioned to embed sound strategies</w:t>
      </w:r>
      <w:r w:rsidR="004C25CE">
        <w:rPr>
          <w:rFonts w:ascii="Calibri" w:hAnsi="Calibri" w:cs="Arial"/>
        </w:rPr>
        <w:t>,</w:t>
      </w:r>
      <w:r w:rsidR="00962FEA">
        <w:rPr>
          <w:rFonts w:ascii="Calibri" w:hAnsi="Calibri" w:cs="Arial"/>
        </w:rPr>
        <w:t xml:space="preserve"> good governance</w:t>
      </w:r>
      <w:r>
        <w:rPr>
          <w:rFonts w:ascii="Calibri" w:hAnsi="Calibri" w:cs="Arial"/>
        </w:rPr>
        <w:t xml:space="preserve"> and risk manag</w:t>
      </w:r>
      <w:r w:rsidR="00104BC0">
        <w:rPr>
          <w:rFonts w:ascii="Calibri" w:hAnsi="Calibri" w:cs="Arial"/>
        </w:rPr>
        <w:t>e</w:t>
      </w:r>
      <w:r>
        <w:rPr>
          <w:rFonts w:ascii="Calibri" w:hAnsi="Calibri" w:cs="Arial"/>
        </w:rPr>
        <w:t>ment</w:t>
      </w:r>
      <w:r w:rsidR="00104BC0">
        <w:rPr>
          <w:rFonts w:ascii="Calibri" w:hAnsi="Calibri" w:cs="Arial"/>
        </w:rPr>
        <w:t xml:space="preserve"> frameworks</w:t>
      </w:r>
      <w:r w:rsidR="00962FEA">
        <w:rPr>
          <w:rFonts w:ascii="Calibri" w:hAnsi="Calibri" w:cs="Arial"/>
        </w:rPr>
        <w:t xml:space="preserve">, drawing on M&amp;A expertise to support enterprises planning for </w:t>
      </w:r>
      <w:r>
        <w:rPr>
          <w:rFonts w:ascii="Calibri" w:hAnsi="Calibri" w:cs="Arial"/>
        </w:rPr>
        <w:t>investor realisation</w:t>
      </w:r>
      <w:r w:rsidR="00962FEA">
        <w:rPr>
          <w:rFonts w:ascii="Calibri" w:hAnsi="Calibri" w:cs="Arial"/>
        </w:rPr>
        <w:t xml:space="preserve">. </w:t>
      </w:r>
    </w:p>
    <w:p w14:paraId="1DCC1D6A" w14:textId="77777777" w:rsidR="00C43459" w:rsidRPr="00380EE6" w:rsidRDefault="00C43459" w:rsidP="00690BF4">
      <w:pPr>
        <w:spacing w:after="0" w:line="240" w:lineRule="auto"/>
        <w:contextualSpacing/>
        <w:jc w:val="center"/>
        <w:rPr>
          <w:rFonts w:ascii="Calibri" w:hAnsi="Calibri" w:cs="Calibri"/>
          <w:b/>
          <w:sz w:val="24"/>
          <w:szCs w:val="24"/>
          <w:shd w:val="clear" w:color="auto" w:fill="FFFFFF"/>
        </w:rPr>
      </w:pPr>
    </w:p>
    <w:p w14:paraId="3A913A42" w14:textId="77777777" w:rsidR="00404641" w:rsidRDefault="00A718ED" w:rsidP="001535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right="401"/>
        <w:contextualSpacing/>
        <w:jc w:val="center"/>
        <w:rPr>
          <w:rFonts w:ascii="Calibri" w:hAnsi="Calibri" w:cs="Calibri"/>
          <w:b/>
          <w:shd w:val="clear" w:color="auto" w:fill="FFFFFF"/>
        </w:rPr>
      </w:pPr>
      <w:r>
        <w:rPr>
          <w:rFonts w:ascii="Calibri" w:hAnsi="Calibri" w:cs="Calibri"/>
          <w:b/>
          <w:shd w:val="clear" w:color="auto" w:fill="FFFFFF"/>
        </w:rPr>
        <w:t>CORE COMPETENCIES</w:t>
      </w:r>
    </w:p>
    <w:p w14:paraId="7074CC24" w14:textId="77777777" w:rsidR="00404641" w:rsidRPr="00380EE6" w:rsidRDefault="00404641" w:rsidP="00690BF4">
      <w:pPr>
        <w:spacing w:after="0" w:line="240" w:lineRule="auto"/>
        <w:contextualSpacing/>
        <w:jc w:val="center"/>
        <w:rPr>
          <w:rFonts w:ascii="Calibri" w:hAnsi="Calibri" w:cs="Calibri"/>
          <w:b/>
          <w:sz w:val="16"/>
          <w:szCs w:val="16"/>
          <w:shd w:val="clear" w:color="auto" w:fill="FFFFFF"/>
        </w:rPr>
      </w:pPr>
    </w:p>
    <w:p w14:paraId="4BC87CEF" w14:textId="77777777" w:rsidR="00962FEA" w:rsidRDefault="00962FEA" w:rsidP="001535F1">
      <w:pPr>
        <w:numPr>
          <w:ilvl w:val="0"/>
          <w:numId w:val="8"/>
        </w:numPr>
        <w:spacing w:after="0" w:line="240" w:lineRule="auto"/>
        <w:contextualSpacing/>
        <w:rPr>
          <w:rFonts w:ascii="Calibri" w:hAnsi="Calibri" w:cs="Calibri"/>
          <w:bCs/>
          <w:shd w:val="clear" w:color="auto" w:fill="FFFFFF"/>
        </w:rPr>
        <w:sectPr w:rsidR="00962FEA" w:rsidSect="00B152A6">
          <w:headerReference w:type="even" r:id="rId11"/>
          <w:headerReference w:type="default" r:id="rId12"/>
          <w:footerReference w:type="default" r:id="rId13"/>
          <w:headerReference w:type="first" r:id="rId14"/>
          <w:pgSz w:w="11906" w:h="16838" w:code="9"/>
          <w:pgMar w:top="720" w:right="720" w:bottom="720" w:left="720" w:header="709" w:footer="22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56DC067" w14:textId="77777777" w:rsidR="00FA084A" w:rsidRPr="00FA084A" w:rsidRDefault="00FA084A" w:rsidP="000E13BD">
      <w:pPr>
        <w:numPr>
          <w:ilvl w:val="0"/>
          <w:numId w:val="8"/>
        </w:numPr>
        <w:spacing w:after="0" w:line="240" w:lineRule="auto"/>
        <w:ind w:left="709"/>
        <w:contextualSpacing/>
        <w:rPr>
          <w:rFonts w:ascii="Calibri" w:hAnsi="Calibri" w:cs="Calibri"/>
          <w:b/>
          <w:shd w:val="clear" w:color="auto" w:fill="FFFFFF"/>
        </w:rPr>
      </w:pPr>
      <w:r>
        <w:rPr>
          <w:rFonts w:ascii="Calibri" w:hAnsi="Calibri" w:cs="Calibri"/>
          <w:bCs/>
          <w:shd w:val="clear" w:color="auto" w:fill="FFFFFF"/>
        </w:rPr>
        <w:t xml:space="preserve">Private Equity </w:t>
      </w:r>
    </w:p>
    <w:p w14:paraId="3E7B189E" w14:textId="77777777" w:rsidR="00962FEA" w:rsidRPr="000E13BD" w:rsidRDefault="000E13BD" w:rsidP="000E13BD">
      <w:pPr>
        <w:numPr>
          <w:ilvl w:val="0"/>
          <w:numId w:val="8"/>
        </w:numPr>
        <w:spacing w:after="0" w:line="240" w:lineRule="auto"/>
        <w:ind w:left="709"/>
        <w:contextualSpacing/>
        <w:rPr>
          <w:rFonts w:ascii="Calibri" w:hAnsi="Calibri" w:cs="Calibri"/>
          <w:b/>
          <w:shd w:val="clear" w:color="auto" w:fill="FFFFFF"/>
        </w:rPr>
      </w:pPr>
      <w:r>
        <w:rPr>
          <w:rFonts w:ascii="Calibri" w:hAnsi="Calibri" w:cs="Calibri"/>
          <w:bCs/>
          <w:shd w:val="clear" w:color="auto" w:fill="FFFFFF"/>
        </w:rPr>
        <w:t>Strategic Planning</w:t>
      </w:r>
    </w:p>
    <w:p w14:paraId="136C4024" w14:textId="77777777" w:rsidR="00962FEA" w:rsidRPr="00962FEA" w:rsidRDefault="00962FEA" w:rsidP="00FA084A">
      <w:pPr>
        <w:numPr>
          <w:ilvl w:val="0"/>
          <w:numId w:val="8"/>
        </w:numPr>
        <w:spacing w:after="0" w:line="240" w:lineRule="auto"/>
        <w:ind w:left="567"/>
        <w:contextualSpacing/>
        <w:rPr>
          <w:rFonts w:ascii="Calibri" w:hAnsi="Calibri" w:cs="Calibri"/>
          <w:b/>
          <w:shd w:val="clear" w:color="auto" w:fill="FFFFFF"/>
        </w:rPr>
      </w:pPr>
      <w:r>
        <w:rPr>
          <w:rFonts w:ascii="Calibri" w:hAnsi="Calibri" w:cs="Calibri"/>
          <w:bCs/>
          <w:shd w:val="clear" w:color="auto" w:fill="FFFFFF"/>
        </w:rPr>
        <w:t>Board Governance</w:t>
      </w:r>
    </w:p>
    <w:p w14:paraId="3AE55748" w14:textId="77777777" w:rsidR="000E13BD" w:rsidRPr="000E13BD" w:rsidRDefault="000E13BD" w:rsidP="000E13BD">
      <w:pPr>
        <w:numPr>
          <w:ilvl w:val="0"/>
          <w:numId w:val="8"/>
        </w:numPr>
        <w:spacing w:after="0" w:line="240" w:lineRule="auto"/>
        <w:ind w:left="567"/>
        <w:contextualSpacing/>
        <w:rPr>
          <w:rFonts w:ascii="Calibri" w:hAnsi="Calibri" w:cs="Calibri"/>
          <w:b/>
          <w:shd w:val="clear" w:color="auto" w:fill="FFFFFF"/>
        </w:rPr>
      </w:pPr>
      <w:r>
        <w:rPr>
          <w:rFonts w:ascii="Calibri" w:hAnsi="Calibri" w:cs="Calibri"/>
          <w:bCs/>
          <w:shd w:val="clear" w:color="auto" w:fill="FFFFFF"/>
        </w:rPr>
        <w:t>Risk Management</w:t>
      </w:r>
    </w:p>
    <w:p w14:paraId="0B523376" w14:textId="77777777" w:rsidR="000E13BD" w:rsidRPr="000E13BD" w:rsidRDefault="000E13BD" w:rsidP="00FA084A">
      <w:pPr>
        <w:numPr>
          <w:ilvl w:val="0"/>
          <w:numId w:val="8"/>
        </w:numPr>
        <w:spacing w:after="0" w:line="240" w:lineRule="auto"/>
        <w:ind w:left="284"/>
        <w:contextualSpacing/>
        <w:rPr>
          <w:rFonts w:ascii="Calibri" w:hAnsi="Calibri" w:cs="Calibri"/>
          <w:b/>
          <w:shd w:val="clear" w:color="auto" w:fill="FFFFFF"/>
        </w:rPr>
      </w:pPr>
      <w:r w:rsidRPr="000E13BD">
        <w:rPr>
          <w:rFonts w:ascii="Calibri" w:hAnsi="Calibri" w:cs="Calibri"/>
          <w:bCs/>
          <w:shd w:val="clear" w:color="auto" w:fill="FFFFFF"/>
        </w:rPr>
        <w:t xml:space="preserve">Performance </w:t>
      </w:r>
      <w:r>
        <w:rPr>
          <w:rFonts w:ascii="Calibri" w:hAnsi="Calibri" w:cs="Calibri"/>
          <w:bCs/>
          <w:shd w:val="clear" w:color="auto" w:fill="FFFFFF"/>
        </w:rPr>
        <w:t>Improvement</w:t>
      </w:r>
    </w:p>
    <w:p w14:paraId="6B8CE239" w14:textId="77777777" w:rsidR="000E13BD" w:rsidRPr="000E13BD" w:rsidRDefault="000E13BD" w:rsidP="00FA084A">
      <w:pPr>
        <w:numPr>
          <w:ilvl w:val="0"/>
          <w:numId w:val="8"/>
        </w:numPr>
        <w:spacing w:after="0" w:line="240" w:lineRule="auto"/>
        <w:ind w:left="284"/>
        <w:contextualSpacing/>
        <w:rPr>
          <w:rFonts w:ascii="Calibri" w:hAnsi="Calibri" w:cs="Calibri"/>
          <w:b/>
          <w:shd w:val="clear" w:color="auto" w:fill="FFFFFF"/>
        </w:rPr>
      </w:pPr>
      <w:r w:rsidRPr="000E13BD">
        <w:rPr>
          <w:rFonts w:ascii="Calibri" w:hAnsi="Calibri" w:cs="Calibri"/>
          <w:bCs/>
          <w:shd w:val="clear" w:color="auto" w:fill="FFFFFF"/>
        </w:rPr>
        <w:t>Mergers &amp; Acquisitions</w:t>
      </w:r>
    </w:p>
    <w:p w14:paraId="16CF92EE" w14:textId="77777777" w:rsidR="00962FEA" w:rsidRPr="000E13BD" w:rsidRDefault="00962FEA" w:rsidP="00FA084A">
      <w:pPr>
        <w:numPr>
          <w:ilvl w:val="0"/>
          <w:numId w:val="8"/>
        </w:numPr>
        <w:spacing w:after="0" w:line="240" w:lineRule="auto"/>
        <w:ind w:left="284"/>
        <w:contextualSpacing/>
        <w:rPr>
          <w:rFonts w:ascii="Calibri" w:hAnsi="Calibri" w:cs="Calibri"/>
          <w:b/>
          <w:shd w:val="clear" w:color="auto" w:fill="FFFFFF"/>
        </w:rPr>
        <w:sectPr w:rsidR="00962FEA" w:rsidRPr="000E13BD" w:rsidSect="00C135ED">
          <w:type w:val="continuous"/>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14:paraId="34446F6E" w14:textId="77777777" w:rsidR="001535F1" w:rsidRPr="00380EE6" w:rsidRDefault="001535F1" w:rsidP="00690BF4">
      <w:pPr>
        <w:spacing w:after="0" w:line="240" w:lineRule="auto"/>
        <w:contextualSpacing/>
        <w:jc w:val="center"/>
        <w:rPr>
          <w:rFonts w:ascii="Calibri" w:hAnsi="Calibri" w:cs="Calibri"/>
          <w:b/>
          <w:sz w:val="16"/>
          <w:szCs w:val="16"/>
          <w:shd w:val="clear" w:color="auto" w:fill="FFFFFF"/>
        </w:rPr>
      </w:pPr>
    </w:p>
    <w:p w14:paraId="4073A6ED" w14:textId="77777777" w:rsidR="00A204D8" w:rsidRDefault="003D2E4E" w:rsidP="001535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right="401"/>
        <w:contextualSpacing/>
        <w:jc w:val="center"/>
        <w:rPr>
          <w:rFonts w:ascii="Calibri" w:hAnsi="Calibri" w:cs="Calibri"/>
          <w:b/>
          <w:shd w:val="clear" w:color="auto" w:fill="FFFFFF"/>
        </w:rPr>
      </w:pPr>
      <w:r>
        <w:rPr>
          <w:rFonts w:ascii="Calibri" w:hAnsi="Calibri" w:cs="Calibri"/>
          <w:b/>
          <w:shd w:val="clear" w:color="auto" w:fill="FFFFFF"/>
        </w:rPr>
        <w:t>FUND MANAGEMENT PORTFOLIO</w:t>
      </w:r>
    </w:p>
    <w:p w14:paraId="2FD7B561" w14:textId="77777777" w:rsidR="001535F1" w:rsidRPr="00B152A6" w:rsidRDefault="001535F1" w:rsidP="00690BF4">
      <w:pPr>
        <w:spacing w:after="0" w:line="240" w:lineRule="auto"/>
        <w:ind w:left="284" w:right="260"/>
        <w:contextualSpacing/>
        <w:rPr>
          <w:rFonts w:ascii="Calibri" w:hAnsi="Calibri" w:cs="Calibri"/>
          <w:b/>
          <w:sz w:val="16"/>
          <w:szCs w:val="16"/>
          <w:shd w:val="clear" w:color="auto" w:fill="FFFFFF"/>
        </w:rPr>
      </w:pPr>
    </w:p>
    <w:p w14:paraId="01561792" w14:textId="77777777" w:rsidR="00B1232B" w:rsidRPr="000A6B2C" w:rsidRDefault="00962FEA" w:rsidP="00690BF4">
      <w:pPr>
        <w:spacing w:after="0" w:line="240" w:lineRule="auto"/>
        <w:ind w:left="284" w:right="260"/>
        <w:contextualSpacing/>
        <w:rPr>
          <w:rFonts w:ascii="Calibri" w:hAnsi="Calibri" w:cs="Calibri"/>
          <w:bCs/>
          <w:shd w:val="clear" w:color="auto" w:fill="FFFFFF"/>
        </w:rPr>
      </w:pPr>
      <w:r w:rsidRPr="00AC09A5">
        <w:rPr>
          <w:rFonts w:ascii="Calibri" w:hAnsi="Calibri" w:cs="Calibri"/>
          <w:b/>
        </w:rPr>
        <w:t xml:space="preserve">Elaghmore </w:t>
      </w:r>
      <w:r>
        <w:rPr>
          <w:rFonts w:ascii="Calibri" w:hAnsi="Calibri" w:cs="Calibri"/>
          <w:b/>
          <w:shd w:val="clear" w:color="auto" w:fill="FFFFFF"/>
        </w:rPr>
        <w:t>LLP</w:t>
      </w:r>
      <w:r w:rsidR="000A6B2C">
        <w:rPr>
          <w:rFonts w:ascii="Calibri" w:hAnsi="Calibri" w:cs="Calibri"/>
          <w:b/>
          <w:shd w:val="clear" w:color="auto" w:fill="FFFFFF"/>
        </w:rPr>
        <w:t xml:space="preserve"> </w:t>
      </w:r>
      <w:r w:rsidR="000A6B2C">
        <w:rPr>
          <w:rFonts w:ascii="Calibri" w:hAnsi="Calibri" w:cs="Calibri"/>
          <w:bCs/>
          <w:shd w:val="clear" w:color="auto" w:fill="FFFFFF"/>
        </w:rPr>
        <w:t>(PE Fund)</w:t>
      </w:r>
    </w:p>
    <w:p w14:paraId="5ED2DA89" w14:textId="18A11FBC" w:rsidR="00A204D8" w:rsidRDefault="00962FEA" w:rsidP="006E1BA9">
      <w:pPr>
        <w:tabs>
          <w:tab w:val="right" w:pos="10206"/>
        </w:tabs>
        <w:spacing w:after="0" w:line="240" w:lineRule="auto"/>
        <w:ind w:left="284" w:right="118"/>
        <w:contextualSpacing/>
        <w:rPr>
          <w:rFonts w:ascii="Calibri" w:hAnsi="Calibri" w:cs="Calibri"/>
          <w:b/>
          <w:u w:val="single"/>
          <w:shd w:val="clear" w:color="auto" w:fill="FFFFFF"/>
        </w:rPr>
      </w:pPr>
      <w:r>
        <w:rPr>
          <w:rFonts w:ascii="Calibri" w:hAnsi="Calibri" w:cs="Calibri"/>
          <w:u w:val="single"/>
          <w:shd w:val="clear" w:color="auto" w:fill="FFFFFF"/>
        </w:rPr>
        <w:t xml:space="preserve">Partner &amp; CFO </w:t>
      </w:r>
      <w:r w:rsidR="00702F4D">
        <w:rPr>
          <w:rFonts w:ascii="Calibri" w:hAnsi="Calibri" w:cs="Calibri"/>
          <w:u w:val="single"/>
          <w:shd w:val="clear" w:color="auto" w:fill="FFFFFF"/>
        </w:rPr>
        <w:t>(see addendum for more detail)</w:t>
      </w:r>
      <w:r>
        <w:rPr>
          <w:rFonts w:ascii="Calibri" w:hAnsi="Calibri" w:cs="Calibri"/>
          <w:u w:val="single"/>
          <w:shd w:val="clear" w:color="auto" w:fill="FFFFFF"/>
        </w:rPr>
        <w:tab/>
        <w:t xml:space="preserve">         2013 – 2019</w:t>
      </w:r>
    </w:p>
    <w:p w14:paraId="5A1690D6" w14:textId="77777777" w:rsidR="00BB0610" w:rsidRDefault="00962FEA" w:rsidP="00700955">
      <w:pPr>
        <w:spacing w:after="0" w:line="240" w:lineRule="auto"/>
        <w:ind w:left="284" w:right="260"/>
        <w:contextualSpacing/>
        <w:jc w:val="both"/>
        <w:rPr>
          <w:rFonts w:ascii="Calibri" w:hAnsi="Calibri" w:cs="Calibri"/>
          <w:i/>
          <w:shd w:val="clear" w:color="auto" w:fill="FFFFFF"/>
        </w:rPr>
      </w:pPr>
      <w:r>
        <w:rPr>
          <w:rFonts w:ascii="Calibri" w:hAnsi="Calibri" w:cs="Calibri"/>
          <w:i/>
          <w:shd w:val="clear" w:color="auto" w:fill="FFFFFF"/>
        </w:rPr>
        <w:t xml:space="preserve">Established the £60m PE fund with a focus on special situations, </w:t>
      </w:r>
      <w:r w:rsidR="00B152B7">
        <w:rPr>
          <w:rFonts w:ascii="Calibri" w:hAnsi="Calibri" w:cs="Calibri"/>
          <w:i/>
          <w:shd w:val="clear" w:color="auto" w:fill="FFFFFF"/>
        </w:rPr>
        <w:t>working with</w:t>
      </w:r>
      <w:r w:rsidR="00104BC0">
        <w:rPr>
          <w:rFonts w:ascii="Calibri" w:hAnsi="Calibri" w:cs="Calibri"/>
          <w:i/>
          <w:shd w:val="clear" w:color="auto" w:fill="FFFFFF"/>
        </w:rPr>
        <w:t xml:space="preserve"> the </w:t>
      </w:r>
      <w:r w:rsidR="00B152A6">
        <w:rPr>
          <w:rFonts w:ascii="Calibri" w:hAnsi="Calibri" w:cs="Calibri"/>
          <w:i/>
          <w:shd w:val="clear" w:color="auto" w:fill="FFFFFF"/>
        </w:rPr>
        <w:t>b</w:t>
      </w:r>
      <w:r w:rsidR="00104BC0">
        <w:rPr>
          <w:rFonts w:ascii="Calibri" w:hAnsi="Calibri" w:cs="Calibri"/>
          <w:i/>
          <w:shd w:val="clear" w:color="auto" w:fill="FFFFFF"/>
        </w:rPr>
        <w:t>oard and</w:t>
      </w:r>
      <w:r w:rsidR="00B152B7">
        <w:rPr>
          <w:rFonts w:ascii="Calibri" w:hAnsi="Calibri" w:cs="Calibri"/>
          <w:i/>
          <w:shd w:val="clear" w:color="auto" w:fill="FFFFFF"/>
        </w:rPr>
        <w:t xml:space="preserve"> management teams to optimise </w:t>
      </w:r>
      <w:r w:rsidR="00B152A6">
        <w:rPr>
          <w:rFonts w:ascii="Calibri" w:hAnsi="Calibri" w:cs="Calibri"/>
          <w:i/>
          <w:shd w:val="clear" w:color="auto" w:fill="FFFFFF"/>
        </w:rPr>
        <w:t>b</w:t>
      </w:r>
      <w:r w:rsidR="00B152B7">
        <w:rPr>
          <w:rFonts w:ascii="Calibri" w:hAnsi="Calibri" w:cs="Calibri"/>
          <w:i/>
          <w:shd w:val="clear" w:color="auto" w:fill="FFFFFF"/>
        </w:rPr>
        <w:t xml:space="preserve">rand and differentiator values, </w:t>
      </w:r>
      <w:r>
        <w:rPr>
          <w:rFonts w:ascii="Calibri" w:hAnsi="Calibri" w:cs="Calibri"/>
          <w:i/>
          <w:shd w:val="clear" w:color="auto" w:fill="FFFFFF"/>
        </w:rPr>
        <w:t>performance improvement and change management in mid-market companies</w:t>
      </w:r>
      <w:r w:rsidR="00B152A6">
        <w:rPr>
          <w:rFonts w:ascii="Calibri" w:hAnsi="Calibri" w:cs="Calibri"/>
          <w:i/>
          <w:shd w:val="clear" w:color="auto" w:fill="FFFFFF"/>
        </w:rPr>
        <w:t xml:space="preserve">, </w:t>
      </w:r>
      <w:r w:rsidR="00104BC0">
        <w:rPr>
          <w:rFonts w:ascii="Calibri" w:hAnsi="Calibri" w:cs="Calibri"/>
          <w:i/>
          <w:shd w:val="clear" w:color="auto" w:fill="FFFFFF"/>
        </w:rPr>
        <w:t>driving</w:t>
      </w:r>
      <w:r>
        <w:rPr>
          <w:rFonts w:ascii="Calibri" w:hAnsi="Calibri" w:cs="Calibri"/>
          <w:i/>
          <w:shd w:val="clear" w:color="auto" w:fill="FFFFFF"/>
        </w:rPr>
        <w:t xml:space="preserve"> top line growth and consolidation opportunities. </w:t>
      </w:r>
    </w:p>
    <w:p w14:paraId="2EBF4998" w14:textId="77777777" w:rsidR="001535F1" w:rsidRPr="00D42A6D" w:rsidRDefault="001535F1" w:rsidP="00700955">
      <w:pPr>
        <w:spacing w:after="0" w:line="240" w:lineRule="auto"/>
        <w:ind w:left="284" w:right="260"/>
        <w:contextualSpacing/>
        <w:jc w:val="both"/>
        <w:rPr>
          <w:rFonts w:ascii="Calibri" w:hAnsi="Calibri" w:cs="Calibri"/>
          <w:i/>
          <w:sz w:val="6"/>
          <w:szCs w:val="6"/>
          <w:shd w:val="clear" w:color="auto" w:fill="FFFFFF"/>
        </w:rPr>
      </w:pPr>
    </w:p>
    <w:p w14:paraId="7B771C9D" w14:textId="77777777" w:rsidR="00962FEA" w:rsidRPr="00962FEA" w:rsidRDefault="00962FEA" w:rsidP="00700955">
      <w:pPr>
        <w:numPr>
          <w:ilvl w:val="0"/>
          <w:numId w:val="2"/>
        </w:numPr>
        <w:spacing w:after="0" w:line="240" w:lineRule="auto"/>
        <w:ind w:right="260"/>
        <w:contextualSpacing/>
        <w:jc w:val="both"/>
        <w:rPr>
          <w:rFonts w:ascii="Calibri" w:hAnsi="Calibri" w:cs="Calibri"/>
          <w:i/>
          <w:shd w:val="clear" w:color="auto" w:fill="FFFFFF"/>
        </w:rPr>
      </w:pPr>
      <w:r>
        <w:rPr>
          <w:rFonts w:ascii="Calibri" w:hAnsi="Calibri" w:cs="Calibri"/>
          <w:shd w:val="clear" w:color="auto" w:fill="FFFFFF"/>
        </w:rPr>
        <w:t xml:space="preserve">Steered strategy development, </w:t>
      </w:r>
      <w:r w:rsidR="005D46F8">
        <w:rPr>
          <w:rFonts w:ascii="Calibri" w:hAnsi="Calibri" w:cs="Calibri"/>
          <w:shd w:val="clear" w:color="auto" w:fill="FFFFFF"/>
        </w:rPr>
        <w:t xml:space="preserve">governance, risk, </w:t>
      </w:r>
      <w:r>
        <w:rPr>
          <w:rFonts w:ascii="Calibri" w:hAnsi="Calibri" w:cs="Calibri"/>
          <w:shd w:val="clear" w:color="auto" w:fill="FFFFFF"/>
        </w:rPr>
        <w:t>financial reporting</w:t>
      </w:r>
      <w:r w:rsidR="005D46F8" w:rsidRPr="005D46F8">
        <w:rPr>
          <w:rFonts w:ascii="Calibri" w:hAnsi="Calibri" w:cs="Calibri"/>
          <w:shd w:val="clear" w:color="auto" w:fill="FFFFFF"/>
        </w:rPr>
        <w:t xml:space="preserve"> </w:t>
      </w:r>
      <w:r w:rsidR="005D46F8">
        <w:rPr>
          <w:rFonts w:ascii="Calibri" w:hAnsi="Calibri" w:cs="Calibri"/>
          <w:shd w:val="clear" w:color="auto" w:fill="FFFFFF"/>
        </w:rPr>
        <w:t>(KPIs &amp; MI)</w:t>
      </w:r>
      <w:r>
        <w:rPr>
          <w:rFonts w:ascii="Calibri" w:hAnsi="Calibri" w:cs="Calibri"/>
          <w:shd w:val="clear" w:color="auto" w:fill="FFFFFF"/>
        </w:rPr>
        <w:t>, pipeline</w:t>
      </w:r>
      <w:r w:rsidR="005D46F8">
        <w:rPr>
          <w:rFonts w:ascii="Calibri" w:hAnsi="Calibri" w:cs="Calibri"/>
          <w:shd w:val="clear" w:color="auto" w:fill="FFFFFF"/>
        </w:rPr>
        <w:t xml:space="preserve"> management</w:t>
      </w:r>
      <w:r>
        <w:rPr>
          <w:rFonts w:ascii="Calibri" w:hAnsi="Calibri" w:cs="Calibri"/>
          <w:shd w:val="clear" w:color="auto" w:fill="FFFFFF"/>
        </w:rPr>
        <w:t xml:space="preserve">, supply chain, </w:t>
      </w:r>
      <w:r w:rsidRPr="00AC09A5">
        <w:rPr>
          <w:rFonts w:ascii="Calibri" w:hAnsi="Calibri" w:cs="Calibri"/>
        </w:rPr>
        <w:t xml:space="preserve">cashflow </w:t>
      </w:r>
      <w:r>
        <w:rPr>
          <w:rFonts w:ascii="Calibri" w:hAnsi="Calibri" w:cs="Calibri"/>
          <w:shd w:val="clear" w:color="auto" w:fill="FFFFFF"/>
        </w:rPr>
        <w:t>and refinancing, optimising the brands and performance of key assets to maximise their growth</w:t>
      </w:r>
      <w:r w:rsidR="005D46F8">
        <w:rPr>
          <w:rFonts w:ascii="Calibri" w:hAnsi="Calibri" w:cs="Calibri"/>
          <w:shd w:val="clear" w:color="auto" w:fill="FFFFFF"/>
        </w:rPr>
        <w:t xml:space="preserve"> and </w:t>
      </w:r>
      <w:r w:rsidR="005C6FF4">
        <w:rPr>
          <w:rFonts w:ascii="Calibri" w:hAnsi="Calibri" w:cs="Calibri"/>
          <w:shd w:val="clear" w:color="auto" w:fill="FFFFFF"/>
        </w:rPr>
        <w:t xml:space="preserve">establish a </w:t>
      </w:r>
      <w:r w:rsidR="005D46F8">
        <w:rPr>
          <w:rFonts w:ascii="Calibri" w:hAnsi="Calibri" w:cs="Calibri"/>
          <w:shd w:val="clear" w:color="auto" w:fill="FFFFFF"/>
        </w:rPr>
        <w:t>sustainable operating model</w:t>
      </w:r>
      <w:r w:rsidR="00B152A6">
        <w:rPr>
          <w:rFonts w:ascii="Calibri" w:hAnsi="Calibri" w:cs="Calibri"/>
          <w:shd w:val="clear" w:color="auto" w:fill="FFFFFF"/>
        </w:rPr>
        <w:t>.</w:t>
      </w:r>
    </w:p>
    <w:p w14:paraId="2391AF6B" w14:textId="77777777" w:rsidR="00962FEA" w:rsidRPr="00962FEA" w:rsidRDefault="00962FEA" w:rsidP="00700955">
      <w:pPr>
        <w:spacing w:after="0" w:line="240" w:lineRule="auto"/>
        <w:ind w:left="644" w:right="260"/>
        <w:contextualSpacing/>
        <w:jc w:val="both"/>
        <w:rPr>
          <w:rFonts w:ascii="Calibri" w:hAnsi="Calibri" w:cs="Calibri"/>
          <w:i/>
          <w:sz w:val="6"/>
          <w:szCs w:val="6"/>
          <w:shd w:val="clear" w:color="auto" w:fill="FFFFFF"/>
        </w:rPr>
      </w:pPr>
    </w:p>
    <w:p w14:paraId="2703636E" w14:textId="77777777" w:rsidR="00962FEA" w:rsidRPr="00962FEA" w:rsidRDefault="00962FEA" w:rsidP="00700955">
      <w:pPr>
        <w:numPr>
          <w:ilvl w:val="0"/>
          <w:numId w:val="2"/>
        </w:numPr>
        <w:spacing w:after="0" w:line="240" w:lineRule="auto"/>
        <w:ind w:right="260"/>
        <w:contextualSpacing/>
        <w:jc w:val="both"/>
        <w:rPr>
          <w:rFonts w:ascii="Calibri" w:hAnsi="Calibri" w:cs="Calibri"/>
          <w:i/>
          <w:shd w:val="clear" w:color="auto" w:fill="FFFFFF"/>
        </w:rPr>
      </w:pPr>
      <w:r>
        <w:rPr>
          <w:rFonts w:ascii="Calibri" w:hAnsi="Calibri" w:cs="Calibri"/>
          <w:shd w:val="clear" w:color="auto" w:fill="FFFFFF"/>
        </w:rPr>
        <w:t xml:space="preserve">Led cradle to grave transaction management, including </w:t>
      </w:r>
      <w:r w:rsidR="005D46F8">
        <w:rPr>
          <w:rFonts w:ascii="Calibri" w:hAnsi="Calibri" w:cs="Calibri"/>
          <w:shd w:val="clear" w:color="auto" w:fill="FFFFFF"/>
        </w:rPr>
        <w:t xml:space="preserve">sourcing, </w:t>
      </w:r>
      <w:r>
        <w:rPr>
          <w:rFonts w:ascii="Calibri" w:hAnsi="Calibri" w:cs="Calibri"/>
          <w:shd w:val="clear" w:color="auto" w:fill="FFFFFF"/>
        </w:rPr>
        <w:t>investment appraisals, all due diligence, banking and deal structuring. Successfully executed and integrated eight transactions to drive up portfolio value</w:t>
      </w:r>
      <w:r w:rsidR="005D46F8">
        <w:rPr>
          <w:rFonts w:ascii="Calibri" w:hAnsi="Calibri" w:cs="Calibri"/>
          <w:shd w:val="clear" w:color="auto" w:fill="FFFFFF"/>
        </w:rPr>
        <w:t xml:space="preserve"> leveraging sales on operating synergies</w:t>
      </w:r>
      <w:r w:rsidR="00B152A6">
        <w:rPr>
          <w:rFonts w:ascii="Calibri" w:hAnsi="Calibri" w:cs="Calibri"/>
          <w:shd w:val="clear" w:color="auto" w:fill="FFFFFF"/>
        </w:rPr>
        <w:t>.</w:t>
      </w:r>
    </w:p>
    <w:p w14:paraId="480A3858" w14:textId="77777777" w:rsidR="00962FEA" w:rsidRPr="00962FEA" w:rsidRDefault="00962FEA" w:rsidP="00700955">
      <w:pPr>
        <w:spacing w:after="0" w:line="240" w:lineRule="auto"/>
        <w:ind w:right="260"/>
        <w:contextualSpacing/>
        <w:jc w:val="both"/>
        <w:rPr>
          <w:rFonts w:ascii="Calibri" w:hAnsi="Calibri" w:cs="Calibri"/>
          <w:i/>
          <w:sz w:val="6"/>
          <w:szCs w:val="6"/>
          <w:shd w:val="clear" w:color="auto" w:fill="FFFFFF"/>
        </w:rPr>
      </w:pPr>
    </w:p>
    <w:p w14:paraId="4B206973" w14:textId="77777777" w:rsidR="001535F1" w:rsidRPr="00962FEA" w:rsidRDefault="00962FEA" w:rsidP="00700955">
      <w:pPr>
        <w:numPr>
          <w:ilvl w:val="0"/>
          <w:numId w:val="2"/>
        </w:numPr>
        <w:spacing w:after="0" w:line="240" w:lineRule="auto"/>
        <w:ind w:right="260"/>
        <w:contextualSpacing/>
        <w:jc w:val="both"/>
        <w:rPr>
          <w:rFonts w:ascii="Calibri" w:hAnsi="Calibri" w:cs="Calibri"/>
          <w:i/>
          <w:shd w:val="clear" w:color="auto" w:fill="FFFFFF"/>
        </w:rPr>
      </w:pPr>
      <w:r>
        <w:rPr>
          <w:rFonts w:ascii="Calibri" w:hAnsi="Calibri" w:cs="Calibri"/>
          <w:shd w:val="clear" w:color="auto" w:fill="FFFFFF"/>
        </w:rPr>
        <w:t xml:space="preserve">Oversaw organic and inorganic growth across three platform industrial assets, </w:t>
      </w:r>
      <w:r w:rsidR="00B152A6">
        <w:rPr>
          <w:rFonts w:ascii="Calibri" w:hAnsi="Calibri" w:cs="Calibri"/>
          <w:shd w:val="clear" w:color="auto" w:fill="FFFFFF"/>
        </w:rPr>
        <w:t>t</w:t>
      </w:r>
      <w:r w:rsidR="005D46F8">
        <w:rPr>
          <w:rFonts w:ascii="Calibri" w:hAnsi="Calibri" w:cs="Calibri"/>
          <w:shd w:val="clear" w:color="auto" w:fill="FFFFFF"/>
        </w:rPr>
        <w:t>aking two assets from c.£15m revenue to north of £50m in two years</w:t>
      </w:r>
      <w:r w:rsidR="00B152A6">
        <w:rPr>
          <w:rFonts w:ascii="Calibri" w:hAnsi="Calibri" w:cs="Calibri"/>
          <w:shd w:val="clear" w:color="auto" w:fill="FFFFFF"/>
        </w:rPr>
        <w:t>.</w:t>
      </w:r>
      <w:r>
        <w:rPr>
          <w:rFonts w:ascii="Calibri" w:hAnsi="Calibri" w:cs="Calibri"/>
          <w:shd w:val="clear" w:color="auto" w:fill="FFFFFF"/>
        </w:rPr>
        <w:t xml:space="preserve"> </w:t>
      </w:r>
    </w:p>
    <w:p w14:paraId="357A46AE" w14:textId="77777777" w:rsidR="001535F1" w:rsidRPr="00D42A6D" w:rsidRDefault="001535F1" w:rsidP="001535F1">
      <w:pPr>
        <w:spacing w:after="0" w:line="240" w:lineRule="auto"/>
        <w:ind w:right="260"/>
        <w:contextualSpacing/>
        <w:rPr>
          <w:rFonts w:ascii="Calibri" w:hAnsi="Calibri" w:cs="Calibri"/>
          <w:i/>
          <w:sz w:val="6"/>
          <w:szCs w:val="10"/>
          <w:shd w:val="clear" w:color="auto" w:fill="FFFFFF"/>
        </w:rPr>
      </w:pPr>
    </w:p>
    <w:p w14:paraId="2EF65C40" w14:textId="77777777" w:rsidR="005825B4" w:rsidRPr="00B152A6" w:rsidRDefault="005825B4" w:rsidP="00690BF4">
      <w:pPr>
        <w:spacing w:after="0" w:line="240" w:lineRule="auto"/>
        <w:ind w:left="284" w:right="260"/>
        <w:contextualSpacing/>
        <w:rPr>
          <w:rFonts w:ascii="Calibri" w:hAnsi="Calibri" w:cs="Calibri"/>
          <w:i/>
          <w:sz w:val="16"/>
          <w:szCs w:val="16"/>
          <w:shd w:val="clear" w:color="auto" w:fill="FFFFFF"/>
        </w:rPr>
      </w:pPr>
    </w:p>
    <w:p w14:paraId="3C3DD153" w14:textId="77777777" w:rsidR="001535F1" w:rsidRPr="000A6B2C" w:rsidRDefault="00962FEA" w:rsidP="001535F1">
      <w:pPr>
        <w:spacing w:after="0" w:line="240" w:lineRule="auto"/>
        <w:ind w:left="284" w:right="260"/>
        <w:contextualSpacing/>
        <w:rPr>
          <w:rFonts w:ascii="Calibri" w:hAnsi="Calibri" w:cs="Calibri"/>
          <w:bCs/>
          <w:shd w:val="clear" w:color="auto" w:fill="FFFFFF"/>
        </w:rPr>
      </w:pPr>
      <w:r>
        <w:rPr>
          <w:rFonts w:ascii="Calibri" w:hAnsi="Calibri" w:cs="Calibri"/>
          <w:b/>
          <w:shd w:val="clear" w:color="auto" w:fill="FFFFFF"/>
        </w:rPr>
        <w:t>Chaucer Foods Group</w:t>
      </w:r>
      <w:r w:rsidR="000A6B2C">
        <w:rPr>
          <w:rFonts w:ascii="Calibri" w:hAnsi="Calibri" w:cs="Calibri"/>
          <w:b/>
          <w:shd w:val="clear" w:color="auto" w:fill="FFFFFF"/>
        </w:rPr>
        <w:t xml:space="preserve"> </w:t>
      </w:r>
      <w:r w:rsidR="000A6B2C">
        <w:rPr>
          <w:rFonts w:ascii="Calibri" w:hAnsi="Calibri" w:cs="Calibri"/>
          <w:bCs/>
          <w:shd w:val="clear" w:color="auto" w:fill="FFFFFF"/>
        </w:rPr>
        <w:t>(PE)</w:t>
      </w:r>
    </w:p>
    <w:p w14:paraId="2A944155" w14:textId="77777777" w:rsidR="001535F1" w:rsidRDefault="00962FEA" w:rsidP="001535F1">
      <w:pPr>
        <w:spacing w:after="0" w:line="240" w:lineRule="auto"/>
        <w:ind w:left="284" w:right="260"/>
        <w:contextualSpacing/>
        <w:rPr>
          <w:rFonts w:ascii="Calibri" w:hAnsi="Calibri" w:cs="Calibri"/>
          <w:b/>
          <w:u w:val="single"/>
          <w:shd w:val="clear" w:color="auto" w:fill="FFFFFF"/>
        </w:rPr>
      </w:pPr>
      <w:r>
        <w:rPr>
          <w:rFonts w:ascii="Calibri" w:hAnsi="Calibri" w:cs="Calibri"/>
          <w:u w:val="single"/>
          <w:shd w:val="clear" w:color="auto" w:fill="FFFFFF"/>
        </w:rPr>
        <w:t xml:space="preserve">Group CFO </w:t>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t xml:space="preserve">         2014 – 2017</w:t>
      </w:r>
    </w:p>
    <w:p w14:paraId="149B2E1A" w14:textId="5021A500" w:rsidR="001535F1" w:rsidRDefault="00962FEA" w:rsidP="00700955">
      <w:pPr>
        <w:spacing w:after="0" w:line="240" w:lineRule="auto"/>
        <w:ind w:left="284" w:right="260"/>
        <w:contextualSpacing/>
        <w:jc w:val="both"/>
        <w:rPr>
          <w:rFonts w:ascii="Calibri" w:hAnsi="Calibri" w:cs="Calibri"/>
          <w:i/>
          <w:shd w:val="clear" w:color="auto" w:fill="FFFFFF"/>
        </w:rPr>
      </w:pPr>
      <w:r>
        <w:rPr>
          <w:rFonts w:ascii="Calibri" w:hAnsi="Calibri" w:cs="Calibri"/>
          <w:i/>
          <w:shd w:val="clear" w:color="auto" w:fill="FFFFFF"/>
        </w:rPr>
        <w:t xml:space="preserve">Prepared this $145m multinational freeze-dried fruit manufacturer for </w:t>
      </w:r>
      <w:r w:rsidRPr="00AC09A5">
        <w:rPr>
          <w:rFonts w:ascii="Calibri" w:hAnsi="Calibri" w:cs="Calibri"/>
          <w:i/>
        </w:rPr>
        <w:t xml:space="preserve">exit </w:t>
      </w:r>
      <w:r>
        <w:rPr>
          <w:rFonts w:ascii="Calibri" w:hAnsi="Calibri" w:cs="Calibri"/>
          <w:i/>
          <w:shd w:val="clear" w:color="auto" w:fill="FFFFFF"/>
        </w:rPr>
        <w:t>with improvements to</w:t>
      </w:r>
      <w:r w:rsidR="00104BC0">
        <w:rPr>
          <w:rFonts w:ascii="Calibri" w:hAnsi="Calibri" w:cs="Calibri"/>
          <w:i/>
          <w:shd w:val="clear" w:color="auto" w:fill="FFFFFF"/>
        </w:rPr>
        <w:t xml:space="preserve"> the</w:t>
      </w:r>
      <w:r w:rsidR="00A6209D">
        <w:rPr>
          <w:rFonts w:ascii="Calibri" w:hAnsi="Calibri" w:cs="Calibri"/>
          <w:i/>
          <w:shd w:val="clear" w:color="auto" w:fill="FFFFFF"/>
        </w:rPr>
        <w:t xml:space="preserve"> </w:t>
      </w:r>
      <w:r w:rsidR="00104BC0">
        <w:rPr>
          <w:rFonts w:ascii="Calibri" w:hAnsi="Calibri" w:cs="Calibri"/>
          <w:i/>
          <w:shd w:val="clear" w:color="auto" w:fill="FFFFFF"/>
        </w:rPr>
        <w:t>supply chain operating model,</w:t>
      </w:r>
      <w:r>
        <w:rPr>
          <w:rFonts w:ascii="Calibri" w:hAnsi="Calibri" w:cs="Calibri"/>
          <w:i/>
          <w:shd w:val="clear" w:color="auto" w:fill="FFFFFF"/>
        </w:rPr>
        <w:t xml:space="preserve"> MI and financial reporting</w:t>
      </w:r>
      <w:r w:rsidR="00B152A6">
        <w:rPr>
          <w:rFonts w:ascii="Calibri" w:hAnsi="Calibri" w:cs="Calibri"/>
          <w:i/>
          <w:shd w:val="clear" w:color="auto" w:fill="FFFFFF"/>
        </w:rPr>
        <w:t xml:space="preserve"> and</w:t>
      </w:r>
      <w:r>
        <w:rPr>
          <w:rFonts w:ascii="Calibri" w:hAnsi="Calibri" w:cs="Calibri"/>
          <w:i/>
          <w:shd w:val="clear" w:color="auto" w:fill="FFFFFF"/>
        </w:rPr>
        <w:t xml:space="preserve"> </w:t>
      </w:r>
      <w:r w:rsidR="00104BC0">
        <w:rPr>
          <w:rFonts w:ascii="Calibri" w:hAnsi="Calibri" w:cs="Calibri"/>
          <w:i/>
          <w:shd w:val="clear" w:color="auto" w:fill="FFFFFF"/>
        </w:rPr>
        <w:t xml:space="preserve">product portfolio management using </w:t>
      </w:r>
      <w:r>
        <w:rPr>
          <w:rFonts w:ascii="Calibri" w:hAnsi="Calibri" w:cs="Calibri"/>
          <w:i/>
          <w:shd w:val="clear" w:color="auto" w:fill="FFFFFF"/>
        </w:rPr>
        <w:t xml:space="preserve">activity-based margin analysis and treasury/cash management. </w:t>
      </w:r>
    </w:p>
    <w:p w14:paraId="20445538" w14:textId="77777777" w:rsidR="001535F1" w:rsidRPr="00D42A6D" w:rsidRDefault="001535F1" w:rsidP="00700955">
      <w:pPr>
        <w:spacing w:after="0" w:line="240" w:lineRule="auto"/>
        <w:ind w:left="284" w:right="260"/>
        <w:contextualSpacing/>
        <w:jc w:val="both"/>
        <w:rPr>
          <w:rFonts w:ascii="Calibri" w:hAnsi="Calibri" w:cs="Calibri"/>
          <w:i/>
          <w:sz w:val="6"/>
          <w:szCs w:val="10"/>
          <w:shd w:val="clear" w:color="auto" w:fill="FFFFFF"/>
        </w:rPr>
      </w:pPr>
    </w:p>
    <w:p w14:paraId="7885FA8A" w14:textId="77777777" w:rsidR="001535F1" w:rsidRPr="001535F1" w:rsidRDefault="00962FEA" w:rsidP="00700955">
      <w:pPr>
        <w:numPr>
          <w:ilvl w:val="0"/>
          <w:numId w:val="2"/>
        </w:numPr>
        <w:spacing w:after="0" w:line="240" w:lineRule="auto"/>
        <w:ind w:right="260"/>
        <w:contextualSpacing/>
        <w:jc w:val="both"/>
        <w:rPr>
          <w:rFonts w:ascii="Calibri" w:hAnsi="Calibri" w:cs="Calibri"/>
          <w:i/>
          <w:shd w:val="clear" w:color="auto" w:fill="FFFFFF"/>
        </w:rPr>
      </w:pPr>
      <w:r>
        <w:rPr>
          <w:rFonts w:ascii="Calibri" w:hAnsi="Calibri" w:cs="Calibri"/>
          <w:shd w:val="clear" w:color="auto" w:fill="FFFFFF"/>
        </w:rPr>
        <w:t>Embedded s</w:t>
      </w:r>
      <w:r w:rsidRPr="00962FEA">
        <w:rPr>
          <w:rFonts w:ascii="Calibri" w:hAnsi="Calibri" w:cs="Calibri"/>
          <w:shd w:val="clear" w:color="auto" w:fill="FFFFFF"/>
        </w:rPr>
        <w:t xml:space="preserve">ales </w:t>
      </w:r>
      <w:r>
        <w:rPr>
          <w:rFonts w:ascii="Calibri" w:hAnsi="Calibri" w:cs="Calibri"/>
          <w:shd w:val="clear" w:color="auto" w:fill="FFFFFF"/>
        </w:rPr>
        <w:t>&amp;</w:t>
      </w:r>
      <w:r w:rsidRPr="00962FEA">
        <w:rPr>
          <w:rFonts w:ascii="Calibri" w:hAnsi="Calibri" w:cs="Calibri"/>
          <w:shd w:val="clear" w:color="auto" w:fill="FFFFFF"/>
        </w:rPr>
        <w:t xml:space="preserve"> operations planning</w:t>
      </w:r>
      <w:r>
        <w:rPr>
          <w:rFonts w:ascii="Calibri" w:hAnsi="Calibri" w:cs="Calibri"/>
          <w:shd w:val="clear" w:color="auto" w:fill="FFFFFF"/>
        </w:rPr>
        <w:t xml:space="preserve"> processes to enable more efficient and transparent management of the </w:t>
      </w:r>
      <w:r w:rsidR="00AC09A5" w:rsidRPr="00AC09A5">
        <w:rPr>
          <w:rFonts w:ascii="Calibri" w:hAnsi="Calibri" w:cs="Calibri"/>
        </w:rPr>
        <w:t>seasonally dependant</w:t>
      </w:r>
      <w:r w:rsidRPr="00AC09A5">
        <w:rPr>
          <w:rFonts w:ascii="Calibri" w:hAnsi="Calibri" w:cs="Calibri"/>
        </w:rPr>
        <w:t xml:space="preserve"> </w:t>
      </w:r>
      <w:r>
        <w:rPr>
          <w:rFonts w:ascii="Calibri" w:hAnsi="Calibri" w:cs="Calibri"/>
          <w:shd w:val="clear" w:color="auto" w:fill="FFFFFF"/>
        </w:rPr>
        <w:t xml:space="preserve">global supply chain. Reduced inventory by £2m. </w:t>
      </w:r>
    </w:p>
    <w:p w14:paraId="46E97EFC" w14:textId="77777777" w:rsidR="001535F1" w:rsidRPr="00D42A6D" w:rsidRDefault="001535F1" w:rsidP="00700955">
      <w:pPr>
        <w:spacing w:after="0" w:line="240" w:lineRule="auto"/>
        <w:ind w:left="644" w:right="260"/>
        <w:contextualSpacing/>
        <w:jc w:val="both"/>
        <w:rPr>
          <w:rFonts w:ascii="Calibri" w:hAnsi="Calibri" w:cs="Calibri"/>
          <w:i/>
          <w:sz w:val="6"/>
          <w:szCs w:val="10"/>
          <w:shd w:val="clear" w:color="auto" w:fill="FFFFFF"/>
        </w:rPr>
      </w:pPr>
    </w:p>
    <w:p w14:paraId="06B97752" w14:textId="77777777" w:rsidR="00B152A6" w:rsidRDefault="00962FEA" w:rsidP="00674351">
      <w:pPr>
        <w:numPr>
          <w:ilvl w:val="0"/>
          <w:numId w:val="2"/>
        </w:numPr>
        <w:spacing w:after="0" w:line="240" w:lineRule="auto"/>
        <w:ind w:right="260"/>
        <w:contextualSpacing/>
        <w:jc w:val="both"/>
        <w:rPr>
          <w:rFonts w:ascii="Calibri" w:hAnsi="Calibri" w:cs="Calibri"/>
          <w:i/>
          <w:shd w:val="clear" w:color="auto" w:fill="FFFFFF"/>
        </w:rPr>
      </w:pPr>
      <w:r>
        <w:rPr>
          <w:rFonts w:ascii="Calibri" w:hAnsi="Calibri" w:cs="Calibri"/>
          <w:shd w:val="clear" w:color="auto" w:fill="FFFFFF"/>
        </w:rPr>
        <w:t xml:space="preserve">Diversified the customer base and established facilities in the US and Asia to win business in new sectors, lowering dependence on key customer Kellogg’s without reducing the value of the account. </w:t>
      </w:r>
    </w:p>
    <w:p w14:paraId="14233C3D" w14:textId="77777777" w:rsidR="00B152A6" w:rsidRPr="00B152A6" w:rsidRDefault="00B152A6" w:rsidP="00674351">
      <w:pPr>
        <w:pStyle w:val="ListParagraph"/>
        <w:rPr>
          <w:rFonts w:ascii="Calibri" w:hAnsi="Calibri" w:cs="Calibri"/>
          <w:sz w:val="6"/>
          <w:szCs w:val="6"/>
          <w:shd w:val="clear" w:color="auto" w:fill="FFFFFF"/>
        </w:rPr>
      </w:pPr>
    </w:p>
    <w:p w14:paraId="2B21C5DA" w14:textId="3A5CC156" w:rsidR="00506675" w:rsidRPr="00506675" w:rsidRDefault="00962FEA" w:rsidP="00CE52D9">
      <w:pPr>
        <w:numPr>
          <w:ilvl w:val="0"/>
          <w:numId w:val="2"/>
        </w:numPr>
        <w:spacing w:after="60" w:line="240" w:lineRule="auto"/>
        <w:ind w:left="646" w:right="261"/>
        <w:contextualSpacing/>
        <w:jc w:val="both"/>
        <w:rPr>
          <w:rFonts w:ascii="Calibri" w:hAnsi="Calibri" w:cs="Calibri"/>
          <w:i/>
          <w:shd w:val="clear" w:color="auto" w:fill="FFFFFF"/>
        </w:rPr>
      </w:pPr>
      <w:r w:rsidRPr="00506675">
        <w:rPr>
          <w:rFonts w:ascii="Calibri" w:hAnsi="Calibri" w:cs="Calibri"/>
          <w:shd w:val="clear" w:color="auto" w:fill="FFFFFF"/>
        </w:rPr>
        <w:t>Developed strategy and positioning</w:t>
      </w:r>
      <w:r w:rsidR="00104BC0" w:rsidRPr="00506675">
        <w:rPr>
          <w:rFonts w:ascii="Calibri" w:hAnsi="Calibri" w:cs="Calibri"/>
          <w:shd w:val="clear" w:color="auto" w:fill="FFFFFF"/>
        </w:rPr>
        <w:t xml:space="preserve"> for sustainable growth</w:t>
      </w:r>
      <w:r w:rsidRPr="00506675">
        <w:rPr>
          <w:rFonts w:ascii="Calibri" w:hAnsi="Calibri" w:cs="Calibri"/>
          <w:shd w:val="clear" w:color="auto" w:fill="FFFFFF"/>
        </w:rPr>
        <w:t>, delivering EBITDA growth from $4.5m to $12.5m. Coordinated exit and due diligence</w:t>
      </w:r>
      <w:r w:rsidR="00B152A6" w:rsidRPr="00506675">
        <w:rPr>
          <w:rFonts w:ascii="Calibri" w:hAnsi="Calibri" w:cs="Calibri"/>
          <w:shd w:val="clear" w:color="auto" w:fill="FFFFFF"/>
        </w:rPr>
        <w:t xml:space="preserve"> during</w:t>
      </w:r>
      <w:r w:rsidRPr="00506675">
        <w:rPr>
          <w:rFonts w:ascii="Calibri" w:hAnsi="Calibri" w:cs="Calibri"/>
          <w:shd w:val="clear" w:color="auto" w:fill="FFFFFF"/>
        </w:rPr>
        <w:t xml:space="preserve"> the $130m transaction with</w:t>
      </w:r>
      <w:r w:rsidR="00B152A6" w:rsidRPr="00506675">
        <w:rPr>
          <w:rFonts w:ascii="Calibri" w:hAnsi="Calibri" w:cs="Calibri"/>
          <w:shd w:val="clear" w:color="auto" w:fill="FFFFFF"/>
        </w:rPr>
        <w:t xml:space="preserve"> </w:t>
      </w:r>
      <w:r w:rsidRPr="00506675">
        <w:rPr>
          <w:rFonts w:ascii="Calibri" w:hAnsi="Calibri" w:cs="Calibri"/>
          <w:shd w:val="clear" w:color="auto" w:fill="FFFFFF"/>
        </w:rPr>
        <w:t xml:space="preserve">Japanese corporate buyer. </w:t>
      </w:r>
    </w:p>
    <w:p w14:paraId="2FA6C008" w14:textId="77777777" w:rsidR="00506675" w:rsidRPr="00506675" w:rsidRDefault="00506675" w:rsidP="00CE52D9">
      <w:pPr>
        <w:spacing w:after="60" w:line="240" w:lineRule="auto"/>
        <w:ind w:left="646" w:right="261"/>
        <w:contextualSpacing/>
        <w:jc w:val="both"/>
        <w:rPr>
          <w:rFonts w:ascii="Calibri" w:hAnsi="Calibri" w:cs="Calibri"/>
          <w:i/>
          <w:sz w:val="6"/>
          <w:szCs w:val="6"/>
          <w:shd w:val="clear" w:color="auto" w:fill="FFFFFF"/>
        </w:rPr>
      </w:pPr>
    </w:p>
    <w:p w14:paraId="3BF03235" w14:textId="0F65D801" w:rsidR="00674351" w:rsidRPr="00972CAE" w:rsidRDefault="00677826" w:rsidP="00DC748D">
      <w:pPr>
        <w:numPr>
          <w:ilvl w:val="0"/>
          <w:numId w:val="2"/>
        </w:numPr>
        <w:spacing w:after="60" w:line="240" w:lineRule="auto"/>
        <w:ind w:left="646" w:right="261"/>
        <w:contextualSpacing/>
        <w:jc w:val="both"/>
        <w:rPr>
          <w:rFonts w:ascii="Calibri" w:hAnsi="Calibri" w:cs="Calibri"/>
          <w:i/>
          <w:shd w:val="clear" w:color="auto" w:fill="FFFFFF"/>
        </w:rPr>
      </w:pPr>
      <w:r w:rsidRPr="00972CAE">
        <w:rPr>
          <w:rFonts w:ascii="Calibri" w:hAnsi="Calibri" w:cs="Calibri"/>
          <w:iCs/>
          <w:shd w:val="clear" w:color="auto" w:fill="FFFFFF"/>
        </w:rPr>
        <w:t>Significant s</w:t>
      </w:r>
      <w:r w:rsidR="00506675" w:rsidRPr="00972CAE">
        <w:rPr>
          <w:rFonts w:ascii="Calibri" w:hAnsi="Calibri" w:cs="Calibri"/>
          <w:iCs/>
          <w:shd w:val="clear" w:color="auto" w:fill="FFFFFF"/>
        </w:rPr>
        <w:t xml:space="preserve">takeholder liaison </w:t>
      </w:r>
      <w:r w:rsidRPr="00972CAE">
        <w:rPr>
          <w:rFonts w:ascii="Calibri" w:hAnsi="Calibri" w:cs="Calibri"/>
          <w:iCs/>
          <w:shd w:val="clear" w:color="auto" w:fill="FFFFFF"/>
        </w:rPr>
        <w:t>–</w:t>
      </w:r>
      <w:r w:rsidR="00CE52D9" w:rsidRPr="00972CAE">
        <w:rPr>
          <w:rFonts w:ascii="Calibri" w:hAnsi="Calibri" w:cs="Calibri"/>
          <w:iCs/>
          <w:shd w:val="clear" w:color="auto" w:fill="FFFFFF"/>
        </w:rPr>
        <w:t xml:space="preserve"> </w:t>
      </w:r>
      <w:r w:rsidRPr="00972CAE">
        <w:rPr>
          <w:rFonts w:ascii="Calibri" w:hAnsi="Calibri" w:cs="Calibri"/>
          <w:iCs/>
          <w:shd w:val="clear" w:color="auto" w:fill="FFFFFF"/>
        </w:rPr>
        <w:t>PE shareholders</w:t>
      </w:r>
      <w:r w:rsidR="00972CAE" w:rsidRPr="00972CAE">
        <w:rPr>
          <w:rFonts w:ascii="Calibri" w:hAnsi="Calibri" w:cs="Calibri"/>
          <w:iCs/>
          <w:shd w:val="clear" w:color="auto" w:fill="FFFFFF"/>
        </w:rPr>
        <w:t xml:space="preserve"> &amp;</w:t>
      </w:r>
      <w:r w:rsidRPr="00972CAE">
        <w:rPr>
          <w:rFonts w:ascii="Calibri" w:hAnsi="Calibri" w:cs="Calibri"/>
          <w:iCs/>
          <w:shd w:val="clear" w:color="auto" w:fill="FFFFFF"/>
        </w:rPr>
        <w:t xml:space="preserve"> bank syndicate</w:t>
      </w:r>
      <w:r w:rsidR="00972CAE" w:rsidRPr="00972CAE">
        <w:rPr>
          <w:rFonts w:ascii="Calibri" w:hAnsi="Calibri" w:cs="Calibri"/>
          <w:iCs/>
          <w:shd w:val="clear" w:color="auto" w:fill="FFFFFF"/>
        </w:rPr>
        <w:t xml:space="preserve">. </w:t>
      </w:r>
    </w:p>
    <w:p w14:paraId="7DAB0FAC" w14:textId="77777777" w:rsidR="001535F1" w:rsidRPr="000A6B2C" w:rsidRDefault="00380EE6" w:rsidP="00674351">
      <w:pPr>
        <w:spacing w:after="0" w:line="240" w:lineRule="auto"/>
        <w:ind w:right="260"/>
        <w:contextualSpacing/>
        <w:rPr>
          <w:rFonts w:ascii="Calibri" w:hAnsi="Calibri" w:cs="Calibri"/>
          <w:bCs/>
          <w:shd w:val="clear" w:color="auto" w:fill="FFFFFF"/>
        </w:rPr>
      </w:pPr>
      <w:r>
        <w:rPr>
          <w:rFonts w:ascii="Calibri" w:hAnsi="Calibri" w:cs="Calibri"/>
          <w:b/>
          <w:shd w:val="clear" w:color="auto" w:fill="FFFFFF"/>
        </w:rPr>
        <w:br w:type="page"/>
      </w:r>
      <w:r w:rsidR="00962FEA">
        <w:rPr>
          <w:rFonts w:ascii="Calibri" w:hAnsi="Calibri" w:cs="Calibri"/>
          <w:b/>
          <w:shd w:val="clear" w:color="auto" w:fill="FFFFFF"/>
        </w:rPr>
        <w:lastRenderedPageBreak/>
        <w:t>St Neots Packaging Ltd</w:t>
      </w:r>
      <w:r w:rsidR="000A6B2C">
        <w:rPr>
          <w:rFonts w:ascii="Calibri" w:hAnsi="Calibri" w:cs="Calibri"/>
          <w:b/>
          <w:shd w:val="clear" w:color="auto" w:fill="FFFFFF"/>
        </w:rPr>
        <w:t xml:space="preserve"> </w:t>
      </w:r>
      <w:r w:rsidR="000A6B2C">
        <w:rPr>
          <w:rFonts w:ascii="Calibri" w:hAnsi="Calibri" w:cs="Calibri"/>
          <w:bCs/>
          <w:shd w:val="clear" w:color="auto" w:fill="FFFFFF"/>
        </w:rPr>
        <w:t>(PE)</w:t>
      </w:r>
    </w:p>
    <w:p w14:paraId="268530C6" w14:textId="77777777" w:rsidR="001535F1" w:rsidRDefault="00962FEA" w:rsidP="001535F1">
      <w:pPr>
        <w:spacing w:after="0" w:line="240" w:lineRule="auto"/>
        <w:ind w:left="284" w:right="260"/>
        <w:contextualSpacing/>
        <w:rPr>
          <w:rFonts w:ascii="Calibri" w:hAnsi="Calibri" w:cs="Calibri"/>
          <w:b/>
          <w:u w:val="single"/>
          <w:shd w:val="clear" w:color="auto" w:fill="FFFFFF"/>
        </w:rPr>
      </w:pPr>
      <w:r>
        <w:rPr>
          <w:rFonts w:ascii="Calibri" w:hAnsi="Calibri" w:cs="Calibri"/>
          <w:u w:val="single"/>
          <w:shd w:val="clear" w:color="auto" w:fill="FFFFFF"/>
        </w:rPr>
        <w:t xml:space="preserve">Interim CFO </w:t>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t xml:space="preserve">         2013 – 2014</w:t>
      </w:r>
    </w:p>
    <w:p w14:paraId="5EACD5FF" w14:textId="77777777" w:rsidR="001535F1" w:rsidRDefault="00962FEA" w:rsidP="00700955">
      <w:pPr>
        <w:spacing w:after="0" w:line="240" w:lineRule="auto"/>
        <w:ind w:left="284" w:right="260"/>
        <w:contextualSpacing/>
        <w:jc w:val="both"/>
        <w:rPr>
          <w:rFonts w:ascii="Calibri" w:hAnsi="Calibri" w:cs="Calibri"/>
          <w:i/>
          <w:shd w:val="clear" w:color="auto" w:fill="FFFFFF"/>
        </w:rPr>
      </w:pPr>
      <w:r>
        <w:rPr>
          <w:rFonts w:ascii="Calibri" w:hAnsi="Calibri" w:cs="Calibri"/>
          <w:i/>
          <w:shd w:val="clear" w:color="auto" w:fill="FFFFFF"/>
        </w:rPr>
        <w:t xml:space="preserve">Optimised sales, costs, headcount and value in the PE-owned manufacturer and supplier of fast food and food to go packaging with a high street retailer customer base and £40m revenue. </w:t>
      </w:r>
    </w:p>
    <w:p w14:paraId="279A8F13" w14:textId="77777777" w:rsidR="001535F1" w:rsidRPr="00D42A6D" w:rsidRDefault="001535F1" w:rsidP="00700955">
      <w:pPr>
        <w:spacing w:after="0" w:line="240" w:lineRule="auto"/>
        <w:ind w:left="284" w:right="260"/>
        <w:contextualSpacing/>
        <w:jc w:val="both"/>
        <w:rPr>
          <w:rFonts w:ascii="Calibri" w:hAnsi="Calibri" w:cs="Calibri"/>
          <w:i/>
          <w:sz w:val="6"/>
          <w:szCs w:val="10"/>
          <w:shd w:val="clear" w:color="auto" w:fill="FFFFFF"/>
        </w:rPr>
      </w:pPr>
    </w:p>
    <w:p w14:paraId="6F6F93E8" w14:textId="77777777" w:rsidR="001535F1" w:rsidRPr="001535F1" w:rsidRDefault="00962FEA" w:rsidP="00700955">
      <w:pPr>
        <w:numPr>
          <w:ilvl w:val="0"/>
          <w:numId w:val="2"/>
        </w:numPr>
        <w:spacing w:after="0" w:line="240" w:lineRule="auto"/>
        <w:ind w:right="260"/>
        <w:contextualSpacing/>
        <w:jc w:val="both"/>
        <w:rPr>
          <w:rFonts w:ascii="Calibri" w:hAnsi="Calibri" w:cs="Calibri"/>
          <w:i/>
          <w:shd w:val="clear" w:color="auto" w:fill="FFFFFF"/>
        </w:rPr>
      </w:pPr>
      <w:r>
        <w:rPr>
          <w:rFonts w:ascii="Calibri" w:hAnsi="Calibri" w:cs="Calibri"/>
          <w:shd w:val="clear" w:color="auto" w:fill="FFFFFF"/>
        </w:rPr>
        <w:t xml:space="preserve">Implemented a suite of systems and KPIs to modernise operations and reduce lead times, enabling greater competitiveness. Drove a culture of innovation among sales teams to grow sales from £32m to £40m. </w:t>
      </w:r>
    </w:p>
    <w:p w14:paraId="268A1A7A" w14:textId="77777777" w:rsidR="001535F1" w:rsidRPr="00D42A6D" w:rsidRDefault="001535F1" w:rsidP="00700955">
      <w:pPr>
        <w:spacing w:after="0" w:line="240" w:lineRule="auto"/>
        <w:ind w:left="644" w:right="260"/>
        <w:contextualSpacing/>
        <w:jc w:val="both"/>
        <w:rPr>
          <w:rFonts w:ascii="Calibri" w:hAnsi="Calibri" w:cs="Calibri"/>
          <w:i/>
          <w:sz w:val="6"/>
          <w:szCs w:val="10"/>
          <w:shd w:val="clear" w:color="auto" w:fill="FFFFFF"/>
        </w:rPr>
      </w:pPr>
    </w:p>
    <w:p w14:paraId="1B268314" w14:textId="77777777" w:rsidR="001535F1" w:rsidRPr="00962FEA" w:rsidRDefault="00962FEA" w:rsidP="00700955">
      <w:pPr>
        <w:numPr>
          <w:ilvl w:val="0"/>
          <w:numId w:val="2"/>
        </w:numPr>
        <w:spacing w:after="0" w:line="240" w:lineRule="auto"/>
        <w:ind w:right="260"/>
        <w:contextualSpacing/>
        <w:jc w:val="both"/>
        <w:rPr>
          <w:rFonts w:ascii="Calibri" w:hAnsi="Calibri" w:cs="Calibri"/>
          <w:i/>
          <w:shd w:val="clear" w:color="auto" w:fill="FFFFFF"/>
        </w:rPr>
      </w:pPr>
      <w:r>
        <w:rPr>
          <w:rFonts w:ascii="Calibri" w:hAnsi="Calibri" w:cs="Calibri"/>
          <w:shd w:val="clear" w:color="auto" w:fill="FFFFFF"/>
        </w:rPr>
        <w:t>Increased EBITDA from £3m to £4.1m and created the strategy for a successful £21m exit.</w:t>
      </w:r>
    </w:p>
    <w:p w14:paraId="2F7F580E" w14:textId="77777777" w:rsidR="001535F1" w:rsidRPr="00B152A6" w:rsidRDefault="001535F1" w:rsidP="001535F1">
      <w:pPr>
        <w:spacing w:after="0" w:line="240" w:lineRule="auto"/>
        <w:ind w:left="284" w:right="260"/>
        <w:contextualSpacing/>
        <w:rPr>
          <w:rFonts w:ascii="Calibri" w:hAnsi="Calibri" w:cs="Calibri"/>
          <w:b/>
          <w:sz w:val="16"/>
          <w:szCs w:val="16"/>
          <w:shd w:val="clear" w:color="auto" w:fill="FFFFFF"/>
        </w:rPr>
      </w:pPr>
    </w:p>
    <w:p w14:paraId="4361D6FF" w14:textId="77777777" w:rsidR="001535F1" w:rsidRPr="00B1232B" w:rsidRDefault="00962FEA" w:rsidP="001535F1">
      <w:pPr>
        <w:spacing w:after="0" w:line="240" w:lineRule="auto"/>
        <w:ind w:left="284" w:right="260"/>
        <w:contextualSpacing/>
        <w:rPr>
          <w:rFonts w:ascii="Calibri" w:hAnsi="Calibri" w:cs="Calibri"/>
          <w:b/>
          <w:shd w:val="clear" w:color="auto" w:fill="FFFFFF"/>
        </w:rPr>
      </w:pPr>
      <w:r w:rsidRPr="00AC09A5">
        <w:rPr>
          <w:rFonts w:ascii="Calibri" w:hAnsi="Calibri" w:cs="Calibri"/>
          <w:b/>
        </w:rPr>
        <w:t xml:space="preserve">Sedgemere </w:t>
      </w:r>
      <w:r>
        <w:rPr>
          <w:rFonts w:ascii="Calibri" w:hAnsi="Calibri" w:cs="Calibri"/>
          <w:b/>
          <w:shd w:val="clear" w:color="auto" w:fill="FFFFFF"/>
        </w:rPr>
        <w:t>Ltd</w:t>
      </w:r>
    </w:p>
    <w:p w14:paraId="1B81BA2C" w14:textId="77777777" w:rsidR="001535F1" w:rsidRDefault="00962FEA" w:rsidP="001535F1">
      <w:pPr>
        <w:spacing w:after="0" w:line="240" w:lineRule="auto"/>
        <w:ind w:left="284" w:right="260"/>
        <w:contextualSpacing/>
        <w:rPr>
          <w:rFonts w:ascii="Calibri" w:hAnsi="Calibri" w:cs="Calibri"/>
          <w:b/>
          <w:u w:val="single"/>
          <w:shd w:val="clear" w:color="auto" w:fill="FFFFFF"/>
        </w:rPr>
      </w:pPr>
      <w:r>
        <w:rPr>
          <w:rFonts w:ascii="Calibri" w:hAnsi="Calibri" w:cs="Calibri"/>
          <w:u w:val="single"/>
          <w:shd w:val="clear" w:color="auto" w:fill="FFFFFF"/>
        </w:rPr>
        <w:t xml:space="preserve">Business Growth Fund Adviser </w:t>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t xml:space="preserve">         2012 – 2013</w:t>
      </w:r>
    </w:p>
    <w:p w14:paraId="5ACFF30A" w14:textId="77777777" w:rsidR="001535F1" w:rsidRPr="00962FEA" w:rsidRDefault="00962FEA" w:rsidP="00700955">
      <w:pPr>
        <w:spacing w:after="0" w:line="240" w:lineRule="auto"/>
        <w:ind w:left="284" w:right="260"/>
        <w:contextualSpacing/>
        <w:jc w:val="both"/>
        <w:rPr>
          <w:rFonts w:ascii="Calibri" w:hAnsi="Calibri" w:cs="Calibri"/>
          <w:i/>
          <w:shd w:val="clear" w:color="auto" w:fill="FFFFFF"/>
        </w:rPr>
      </w:pPr>
      <w:r>
        <w:rPr>
          <w:rFonts w:ascii="Calibri" w:hAnsi="Calibri" w:cs="Calibri"/>
          <w:i/>
          <w:shd w:val="clear" w:color="auto" w:fill="FFFFFF"/>
        </w:rPr>
        <w:t>Set up the company to provide ad hoc due diligence reviews and pre-acquisition investment advice. Contracts included Better Bathrooms, York Mailing, VTL Group and Fit4You Gyms, which all went on to sell successfully.</w:t>
      </w:r>
    </w:p>
    <w:p w14:paraId="76ABA44A" w14:textId="77777777" w:rsidR="001535F1" w:rsidRPr="00B152A6" w:rsidRDefault="001535F1" w:rsidP="001535F1">
      <w:pPr>
        <w:spacing w:after="0" w:line="240" w:lineRule="auto"/>
        <w:ind w:left="284" w:right="260"/>
        <w:contextualSpacing/>
        <w:rPr>
          <w:rFonts w:ascii="Calibri" w:hAnsi="Calibri" w:cs="Calibri"/>
          <w:b/>
          <w:sz w:val="16"/>
          <w:szCs w:val="16"/>
          <w:shd w:val="clear" w:color="auto" w:fill="FFFFFF"/>
        </w:rPr>
      </w:pPr>
    </w:p>
    <w:p w14:paraId="31CAAD09" w14:textId="77777777" w:rsidR="003D2E4E" w:rsidRDefault="00747770" w:rsidP="003D2E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right="401"/>
        <w:contextualSpacing/>
        <w:jc w:val="center"/>
        <w:rPr>
          <w:rFonts w:ascii="Calibri" w:hAnsi="Calibri" w:cs="Calibri"/>
          <w:b/>
          <w:shd w:val="clear" w:color="auto" w:fill="FFFFFF"/>
        </w:rPr>
      </w:pPr>
      <w:r>
        <w:rPr>
          <w:rFonts w:ascii="Calibri" w:hAnsi="Calibri" w:cs="Calibri"/>
          <w:b/>
          <w:shd w:val="clear" w:color="auto" w:fill="FFFFFF"/>
        </w:rPr>
        <w:t xml:space="preserve">EARLIER </w:t>
      </w:r>
      <w:r w:rsidR="003D2E4E">
        <w:rPr>
          <w:rFonts w:ascii="Calibri" w:hAnsi="Calibri" w:cs="Calibri"/>
          <w:b/>
          <w:shd w:val="clear" w:color="auto" w:fill="FFFFFF"/>
        </w:rPr>
        <w:t>CHIEF FINANCIAL OFFICER APPOINTMENTS</w:t>
      </w:r>
    </w:p>
    <w:p w14:paraId="475CF960" w14:textId="77777777" w:rsidR="003D2E4E" w:rsidRPr="00962FEA" w:rsidRDefault="003D2E4E" w:rsidP="001535F1">
      <w:pPr>
        <w:spacing w:after="0" w:line="240" w:lineRule="auto"/>
        <w:ind w:left="284" w:right="260"/>
        <w:contextualSpacing/>
        <w:rPr>
          <w:rFonts w:ascii="Calibri" w:hAnsi="Calibri" w:cs="Calibri"/>
          <w:b/>
          <w:sz w:val="16"/>
          <w:szCs w:val="16"/>
          <w:shd w:val="clear" w:color="auto" w:fill="FFFFFF"/>
        </w:rPr>
      </w:pPr>
    </w:p>
    <w:p w14:paraId="54D7C02D" w14:textId="77777777" w:rsidR="001535F1" w:rsidRPr="000A6B2C" w:rsidRDefault="00962FEA" w:rsidP="001535F1">
      <w:pPr>
        <w:spacing w:after="0" w:line="240" w:lineRule="auto"/>
        <w:ind w:left="284" w:right="260"/>
        <w:contextualSpacing/>
        <w:rPr>
          <w:rFonts w:ascii="Calibri" w:hAnsi="Calibri" w:cs="Calibri"/>
          <w:bCs/>
          <w:shd w:val="clear" w:color="auto" w:fill="FFFFFF"/>
        </w:rPr>
      </w:pPr>
      <w:r>
        <w:rPr>
          <w:rFonts w:ascii="Calibri" w:hAnsi="Calibri" w:cs="Calibri"/>
          <w:b/>
          <w:shd w:val="clear" w:color="auto" w:fill="FFFFFF"/>
        </w:rPr>
        <w:t>JHP Training Ltd</w:t>
      </w:r>
      <w:r w:rsidR="000A6B2C">
        <w:rPr>
          <w:rFonts w:ascii="Calibri" w:hAnsi="Calibri" w:cs="Calibri"/>
          <w:b/>
          <w:shd w:val="clear" w:color="auto" w:fill="FFFFFF"/>
        </w:rPr>
        <w:t xml:space="preserve"> </w:t>
      </w:r>
      <w:r w:rsidR="000A6B2C">
        <w:rPr>
          <w:rFonts w:ascii="Calibri" w:hAnsi="Calibri" w:cs="Calibri"/>
          <w:bCs/>
          <w:shd w:val="clear" w:color="auto" w:fill="FFFFFF"/>
        </w:rPr>
        <w:t>(PE)</w:t>
      </w:r>
    </w:p>
    <w:p w14:paraId="73F45231" w14:textId="77777777" w:rsidR="001535F1" w:rsidRDefault="00962FEA" w:rsidP="001535F1">
      <w:pPr>
        <w:spacing w:after="0" w:line="240" w:lineRule="auto"/>
        <w:ind w:left="284" w:right="260"/>
        <w:contextualSpacing/>
        <w:rPr>
          <w:rFonts w:ascii="Calibri" w:hAnsi="Calibri" w:cs="Calibri"/>
          <w:b/>
          <w:u w:val="single"/>
          <w:shd w:val="clear" w:color="auto" w:fill="FFFFFF"/>
        </w:rPr>
      </w:pPr>
      <w:r>
        <w:rPr>
          <w:rFonts w:ascii="Calibri" w:hAnsi="Calibri" w:cs="Calibri"/>
          <w:u w:val="single"/>
          <w:shd w:val="clear" w:color="auto" w:fill="FFFFFF"/>
        </w:rPr>
        <w:t xml:space="preserve">CFO </w:t>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t xml:space="preserve">         2011 – 2012</w:t>
      </w:r>
    </w:p>
    <w:p w14:paraId="7F020574" w14:textId="77777777" w:rsidR="001535F1" w:rsidRDefault="00962FEA" w:rsidP="00700955">
      <w:pPr>
        <w:spacing w:after="0" w:line="240" w:lineRule="auto"/>
        <w:ind w:left="284" w:right="260"/>
        <w:contextualSpacing/>
        <w:jc w:val="both"/>
        <w:rPr>
          <w:rFonts w:ascii="Calibri" w:hAnsi="Calibri" w:cs="Calibri"/>
          <w:i/>
          <w:shd w:val="clear" w:color="auto" w:fill="FFFFFF"/>
        </w:rPr>
      </w:pPr>
      <w:r>
        <w:rPr>
          <w:rFonts w:ascii="Calibri" w:hAnsi="Calibri" w:cs="Calibri"/>
          <w:i/>
          <w:shd w:val="clear" w:color="auto" w:fill="FFFFFF"/>
        </w:rPr>
        <w:t xml:space="preserve">Appointed to professionalise the finance function of </w:t>
      </w:r>
      <w:r w:rsidR="00700955">
        <w:rPr>
          <w:rFonts w:ascii="Calibri" w:hAnsi="Calibri" w:cs="Calibri"/>
          <w:i/>
          <w:shd w:val="clear" w:color="auto" w:fill="FFFFFF"/>
        </w:rPr>
        <w:t xml:space="preserve">this </w:t>
      </w:r>
      <w:r>
        <w:rPr>
          <w:rFonts w:ascii="Calibri" w:hAnsi="Calibri" w:cs="Calibri"/>
          <w:i/>
          <w:shd w:val="clear" w:color="auto" w:fill="FFFFFF"/>
        </w:rPr>
        <w:t>apprenticeship programme and employability skills training provider</w:t>
      </w:r>
      <w:r w:rsidR="00700955">
        <w:rPr>
          <w:rFonts w:ascii="Calibri" w:hAnsi="Calibri" w:cs="Calibri"/>
          <w:i/>
          <w:shd w:val="clear" w:color="auto" w:fill="FFFFFF"/>
        </w:rPr>
        <w:t xml:space="preserve">, owned by LDC and government-funded, with £70m revenue.  </w:t>
      </w:r>
    </w:p>
    <w:p w14:paraId="0B982376" w14:textId="77777777" w:rsidR="001535F1" w:rsidRPr="00D42A6D" w:rsidRDefault="001535F1" w:rsidP="001535F1">
      <w:pPr>
        <w:spacing w:after="0" w:line="240" w:lineRule="auto"/>
        <w:ind w:left="284" w:right="260"/>
        <w:contextualSpacing/>
        <w:rPr>
          <w:rFonts w:ascii="Calibri" w:hAnsi="Calibri" w:cs="Calibri"/>
          <w:i/>
          <w:sz w:val="6"/>
          <w:szCs w:val="10"/>
          <w:shd w:val="clear" w:color="auto" w:fill="FFFFFF"/>
        </w:rPr>
      </w:pPr>
    </w:p>
    <w:p w14:paraId="66952421" w14:textId="77777777" w:rsidR="001535F1" w:rsidRPr="001535F1" w:rsidRDefault="00962FEA" w:rsidP="00962FEA">
      <w:pPr>
        <w:numPr>
          <w:ilvl w:val="0"/>
          <w:numId w:val="2"/>
        </w:numPr>
        <w:spacing w:after="0" w:line="240" w:lineRule="auto"/>
        <w:ind w:right="118"/>
        <w:contextualSpacing/>
        <w:rPr>
          <w:rFonts w:ascii="Calibri" w:hAnsi="Calibri" w:cs="Calibri"/>
          <w:i/>
          <w:shd w:val="clear" w:color="auto" w:fill="FFFFFF"/>
        </w:rPr>
      </w:pPr>
      <w:r>
        <w:rPr>
          <w:rFonts w:ascii="Calibri" w:hAnsi="Calibri" w:cs="Calibri"/>
          <w:shd w:val="clear" w:color="auto" w:fill="FFFFFF"/>
        </w:rPr>
        <w:t>Embedded KPIs across the two primary revenue streams and identified the need to rationalise one due to underperformance, generating £2m savings. Consolidated UK footprint, closing eight sites and saving £0.5m.</w:t>
      </w:r>
    </w:p>
    <w:p w14:paraId="02980406" w14:textId="77777777" w:rsidR="001535F1" w:rsidRPr="00D42A6D" w:rsidRDefault="001535F1" w:rsidP="001535F1">
      <w:pPr>
        <w:spacing w:after="0" w:line="240" w:lineRule="auto"/>
        <w:ind w:left="644" w:right="260"/>
        <w:contextualSpacing/>
        <w:rPr>
          <w:rFonts w:ascii="Calibri" w:hAnsi="Calibri" w:cs="Calibri"/>
          <w:i/>
          <w:sz w:val="6"/>
          <w:szCs w:val="10"/>
          <w:shd w:val="clear" w:color="auto" w:fill="FFFFFF"/>
        </w:rPr>
      </w:pPr>
    </w:p>
    <w:p w14:paraId="1CDEFB3A" w14:textId="77777777" w:rsidR="001535F1" w:rsidRPr="00962FEA" w:rsidRDefault="00962FEA" w:rsidP="00700955">
      <w:pPr>
        <w:numPr>
          <w:ilvl w:val="0"/>
          <w:numId w:val="2"/>
        </w:numPr>
        <w:spacing w:after="0" w:line="240" w:lineRule="auto"/>
        <w:ind w:right="260"/>
        <w:contextualSpacing/>
        <w:jc w:val="both"/>
        <w:rPr>
          <w:rFonts w:ascii="Calibri" w:hAnsi="Calibri" w:cs="Calibri"/>
          <w:i/>
          <w:shd w:val="clear" w:color="auto" w:fill="FFFFFF"/>
        </w:rPr>
      </w:pPr>
      <w:r>
        <w:rPr>
          <w:rFonts w:ascii="Calibri" w:hAnsi="Calibri" w:cs="Calibri"/>
          <w:shd w:val="clear" w:color="auto" w:fill="FFFFFF"/>
        </w:rPr>
        <w:t>Spearheaded the IT strategy and a new organisational structure in addition to recovering a failed IT system</w:t>
      </w:r>
      <w:r w:rsidRPr="00962FEA">
        <w:rPr>
          <w:rFonts w:ascii="Calibri" w:hAnsi="Calibri" w:cs="Calibri"/>
          <w:shd w:val="clear" w:color="auto" w:fill="FFFFFF"/>
        </w:rPr>
        <w:t xml:space="preserve"> implementation for a key £18m </w:t>
      </w:r>
      <w:r w:rsidRPr="00AC09A5">
        <w:rPr>
          <w:rFonts w:ascii="Calibri" w:hAnsi="Calibri" w:cs="Calibri"/>
        </w:rPr>
        <w:t xml:space="preserve">pa </w:t>
      </w:r>
      <w:r w:rsidRPr="00962FEA">
        <w:rPr>
          <w:rFonts w:ascii="Calibri" w:hAnsi="Calibri" w:cs="Calibri"/>
          <w:shd w:val="clear" w:color="auto" w:fill="FFFFFF"/>
        </w:rPr>
        <w:t>contract. Also developed a low-cost data warehouse MI solution.</w:t>
      </w:r>
    </w:p>
    <w:p w14:paraId="31589785" w14:textId="77777777" w:rsidR="001535F1" w:rsidRPr="00D42A6D" w:rsidRDefault="001535F1" w:rsidP="001535F1">
      <w:pPr>
        <w:spacing w:after="0" w:line="240" w:lineRule="auto"/>
        <w:ind w:right="260"/>
        <w:contextualSpacing/>
        <w:rPr>
          <w:rFonts w:ascii="Calibri" w:hAnsi="Calibri" w:cs="Calibri"/>
          <w:i/>
          <w:sz w:val="6"/>
          <w:szCs w:val="10"/>
          <w:shd w:val="clear" w:color="auto" w:fill="FFFFFF"/>
        </w:rPr>
      </w:pPr>
    </w:p>
    <w:p w14:paraId="2EB9A3AE" w14:textId="77777777" w:rsidR="001535F1" w:rsidRPr="005825B4" w:rsidRDefault="00962FEA" w:rsidP="00700955">
      <w:pPr>
        <w:numPr>
          <w:ilvl w:val="0"/>
          <w:numId w:val="2"/>
        </w:numPr>
        <w:spacing w:after="0" w:line="240" w:lineRule="auto"/>
        <w:ind w:right="260"/>
        <w:contextualSpacing/>
        <w:jc w:val="both"/>
        <w:rPr>
          <w:rFonts w:ascii="Calibri" w:hAnsi="Calibri" w:cs="Calibri"/>
          <w:i/>
          <w:shd w:val="clear" w:color="auto" w:fill="FFFFFF"/>
        </w:rPr>
      </w:pPr>
      <w:r>
        <w:rPr>
          <w:rFonts w:ascii="Calibri" w:hAnsi="Calibri" w:cs="Calibri"/>
          <w:shd w:val="clear" w:color="auto" w:fill="FFFFFF"/>
        </w:rPr>
        <w:t xml:space="preserve">Made key contributions throughout the integration process following LDC’s merging of the business with £140m revenue Learndirect in 2012. </w:t>
      </w:r>
    </w:p>
    <w:p w14:paraId="22C9264D" w14:textId="77777777" w:rsidR="001535F1" w:rsidRPr="00962FEA" w:rsidRDefault="001535F1" w:rsidP="001535F1">
      <w:pPr>
        <w:spacing w:after="0" w:line="240" w:lineRule="auto"/>
        <w:ind w:left="284" w:right="260"/>
        <w:contextualSpacing/>
        <w:rPr>
          <w:rFonts w:ascii="Calibri" w:hAnsi="Calibri" w:cs="Calibri"/>
          <w:b/>
          <w:sz w:val="16"/>
          <w:szCs w:val="16"/>
          <w:shd w:val="clear" w:color="auto" w:fill="FFFFFF"/>
        </w:rPr>
      </w:pPr>
    </w:p>
    <w:p w14:paraId="19CF1484" w14:textId="77777777" w:rsidR="001535F1" w:rsidRPr="000A6B2C" w:rsidRDefault="00962FEA" w:rsidP="001535F1">
      <w:pPr>
        <w:spacing w:after="0" w:line="240" w:lineRule="auto"/>
        <w:ind w:left="284" w:right="260"/>
        <w:contextualSpacing/>
        <w:rPr>
          <w:rFonts w:ascii="Calibri" w:hAnsi="Calibri" w:cs="Calibri"/>
          <w:bCs/>
          <w:shd w:val="clear" w:color="auto" w:fill="FFFFFF"/>
        </w:rPr>
      </w:pPr>
      <w:r>
        <w:rPr>
          <w:rFonts w:ascii="Calibri" w:hAnsi="Calibri" w:cs="Calibri"/>
          <w:b/>
          <w:shd w:val="clear" w:color="auto" w:fill="FFFFFF"/>
        </w:rPr>
        <w:t>JDR Cables Ltd</w:t>
      </w:r>
      <w:r w:rsidR="000A6B2C">
        <w:rPr>
          <w:rFonts w:ascii="Calibri" w:hAnsi="Calibri" w:cs="Calibri"/>
          <w:b/>
          <w:shd w:val="clear" w:color="auto" w:fill="FFFFFF"/>
        </w:rPr>
        <w:t xml:space="preserve"> </w:t>
      </w:r>
      <w:r w:rsidR="000A6B2C">
        <w:rPr>
          <w:rFonts w:ascii="Calibri" w:hAnsi="Calibri" w:cs="Calibri"/>
          <w:bCs/>
          <w:shd w:val="clear" w:color="auto" w:fill="FFFFFF"/>
        </w:rPr>
        <w:t>(PE)</w:t>
      </w:r>
    </w:p>
    <w:p w14:paraId="3852DCCD" w14:textId="77777777" w:rsidR="001535F1" w:rsidRDefault="00962FEA" w:rsidP="001535F1">
      <w:pPr>
        <w:spacing w:after="0" w:line="240" w:lineRule="auto"/>
        <w:ind w:left="284" w:right="260"/>
        <w:contextualSpacing/>
        <w:rPr>
          <w:rFonts w:ascii="Calibri" w:hAnsi="Calibri" w:cs="Calibri"/>
          <w:b/>
          <w:u w:val="single"/>
          <w:shd w:val="clear" w:color="auto" w:fill="FFFFFF"/>
        </w:rPr>
      </w:pPr>
      <w:r>
        <w:rPr>
          <w:rFonts w:ascii="Calibri" w:hAnsi="Calibri" w:cs="Calibri"/>
          <w:u w:val="single"/>
          <w:shd w:val="clear" w:color="auto" w:fill="FFFFFF"/>
        </w:rPr>
        <w:t xml:space="preserve">CFO </w:t>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t xml:space="preserve">         2010 – 2011</w:t>
      </w:r>
    </w:p>
    <w:p w14:paraId="5DED7DEF" w14:textId="77777777" w:rsidR="001535F1" w:rsidRPr="00962FEA" w:rsidRDefault="00962FEA" w:rsidP="00700955">
      <w:pPr>
        <w:spacing w:after="0" w:line="240" w:lineRule="auto"/>
        <w:ind w:left="284" w:right="260"/>
        <w:contextualSpacing/>
        <w:jc w:val="both"/>
        <w:rPr>
          <w:rFonts w:ascii="Calibri" w:hAnsi="Calibri" w:cs="Calibri"/>
          <w:i/>
          <w:shd w:val="clear" w:color="auto" w:fill="FFFFFF"/>
        </w:rPr>
      </w:pPr>
      <w:r>
        <w:rPr>
          <w:rFonts w:ascii="Calibri" w:hAnsi="Calibri" w:cs="Calibri"/>
          <w:i/>
          <w:shd w:val="clear" w:color="auto" w:fill="FFFFFF"/>
        </w:rPr>
        <w:t>Conducted a strategic review to position for exit and oversaw a €43m division divesture, using funds to refinance bank debt. Professionalised the back office</w:t>
      </w:r>
      <w:r w:rsidR="00104BC0">
        <w:rPr>
          <w:rFonts w:ascii="Calibri" w:hAnsi="Calibri" w:cs="Calibri"/>
          <w:i/>
          <w:shd w:val="clear" w:color="auto" w:fill="FFFFFF"/>
        </w:rPr>
        <w:t>, with emphasis on risk management</w:t>
      </w:r>
      <w:r>
        <w:rPr>
          <w:rFonts w:ascii="Calibri" w:hAnsi="Calibri" w:cs="Calibri"/>
          <w:i/>
          <w:shd w:val="clear" w:color="auto" w:fill="FFFFFF"/>
        </w:rPr>
        <w:t xml:space="preserve"> and mitigated risks in ERP systems.</w:t>
      </w:r>
    </w:p>
    <w:p w14:paraId="7B053561" w14:textId="77777777" w:rsidR="00DC3A16" w:rsidRPr="00962FEA" w:rsidRDefault="00DC3A16" w:rsidP="001535F1">
      <w:pPr>
        <w:spacing w:after="0" w:line="240" w:lineRule="auto"/>
        <w:ind w:right="260"/>
        <w:contextualSpacing/>
        <w:rPr>
          <w:rFonts w:ascii="Calibri" w:hAnsi="Calibri" w:cs="Calibri"/>
          <w:b/>
          <w:sz w:val="16"/>
          <w:szCs w:val="16"/>
        </w:rPr>
      </w:pPr>
    </w:p>
    <w:p w14:paraId="11DDB83C" w14:textId="77777777" w:rsidR="003D2E4E" w:rsidRPr="000A6B2C" w:rsidRDefault="00962FEA" w:rsidP="003D2E4E">
      <w:pPr>
        <w:spacing w:after="0" w:line="240" w:lineRule="auto"/>
        <w:ind w:left="284" w:right="260"/>
        <w:contextualSpacing/>
        <w:rPr>
          <w:rFonts w:ascii="Calibri" w:hAnsi="Calibri" w:cs="Calibri"/>
          <w:bCs/>
          <w:shd w:val="clear" w:color="auto" w:fill="FFFFFF"/>
        </w:rPr>
      </w:pPr>
      <w:r w:rsidRPr="00AC09A5">
        <w:rPr>
          <w:rFonts w:ascii="Calibri" w:hAnsi="Calibri" w:cs="Calibri"/>
          <w:b/>
        </w:rPr>
        <w:t xml:space="preserve">Europackaging </w:t>
      </w:r>
      <w:r>
        <w:rPr>
          <w:rFonts w:ascii="Calibri" w:hAnsi="Calibri" w:cs="Calibri"/>
          <w:b/>
          <w:shd w:val="clear" w:color="auto" w:fill="FFFFFF"/>
        </w:rPr>
        <w:t>Ltd</w:t>
      </w:r>
      <w:r w:rsidR="000A6B2C">
        <w:rPr>
          <w:rFonts w:ascii="Calibri" w:hAnsi="Calibri" w:cs="Calibri"/>
          <w:b/>
          <w:shd w:val="clear" w:color="auto" w:fill="FFFFFF"/>
        </w:rPr>
        <w:t xml:space="preserve"> </w:t>
      </w:r>
      <w:r w:rsidR="000A6B2C">
        <w:rPr>
          <w:rFonts w:ascii="Calibri" w:hAnsi="Calibri" w:cs="Calibri"/>
          <w:bCs/>
          <w:shd w:val="clear" w:color="auto" w:fill="FFFFFF"/>
        </w:rPr>
        <w:t>(PE)</w:t>
      </w:r>
    </w:p>
    <w:p w14:paraId="01F1A227" w14:textId="77777777" w:rsidR="003D2E4E" w:rsidRDefault="00962FEA" w:rsidP="003D2E4E">
      <w:pPr>
        <w:spacing w:after="0" w:line="240" w:lineRule="auto"/>
        <w:ind w:left="284" w:right="260"/>
        <w:contextualSpacing/>
        <w:rPr>
          <w:rFonts w:ascii="Calibri" w:hAnsi="Calibri" w:cs="Calibri"/>
          <w:b/>
          <w:u w:val="single"/>
          <w:shd w:val="clear" w:color="auto" w:fill="FFFFFF"/>
        </w:rPr>
      </w:pPr>
      <w:r>
        <w:rPr>
          <w:rFonts w:ascii="Calibri" w:hAnsi="Calibri" w:cs="Calibri"/>
          <w:u w:val="single"/>
          <w:shd w:val="clear" w:color="auto" w:fill="FFFFFF"/>
        </w:rPr>
        <w:t xml:space="preserve">Group CFO </w:t>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t xml:space="preserve">         2008 – 2010</w:t>
      </w:r>
    </w:p>
    <w:p w14:paraId="2DE6692B" w14:textId="77777777" w:rsidR="003D2E4E" w:rsidRPr="00962FEA" w:rsidRDefault="00962FEA" w:rsidP="00700955">
      <w:pPr>
        <w:spacing w:after="0" w:line="240" w:lineRule="auto"/>
        <w:ind w:left="284" w:right="260"/>
        <w:contextualSpacing/>
        <w:jc w:val="both"/>
        <w:rPr>
          <w:rFonts w:ascii="Calibri" w:hAnsi="Calibri" w:cs="Calibri"/>
          <w:i/>
          <w:shd w:val="clear" w:color="auto" w:fill="FFFFFF"/>
        </w:rPr>
      </w:pPr>
      <w:r>
        <w:rPr>
          <w:rFonts w:ascii="Calibri" w:hAnsi="Calibri" w:cs="Calibri"/>
          <w:i/>
          <w:shd w:val="clear" w:color="auto" w:fill="FFFFFF"/>
        </w:rPr>
        <w:t xml:space="preserve">Initiated a restructure to turn around an </w:t>
      </w:r>
      <w:r w:rsidRPr="00AC09A5">
        <w:rPr>
          <w:rFonts w:ascii="Calibri" w:hAnsi="Calibri" w:cs="Calibri"/>
          <w:i/>
        </w:rPr>
        <w:t xml:space="preserve">underreported </w:t>
      </w:r>
      <w:r>
        <w:rPr>
          <w:rFonts w:ascii="Calibri" w:hAnsi="Calibri" w:cs="Calibri"/>
          <w:i/>
          <w:shd w:val="clear" w:color="auto" w:fill="FFFFFF"/>
        </w:rPr>
        <w:t xml:space="preserve">£10m loss in 2008. Delivered breakeven by 2009, reduced costs by £5m in six months, inventory by £7m and overdue receivables by £1m. Recovered £0.6m from overpaid suppliers and worked with an administrator to recover $2.5m from overseas assets. </w:t>
      </w:r>
    </w:p>
    <w:p w14:paraId="7B5D5689" w14:textId="77777777" w:rsidR="003D2E4E" w:rsidRPr="00962FEA" w:rsidRDefault="003D2E4E" w:rsidP="003D2E4E">
      <w:pPr>
        <w:spacing w:after="0" w:line="240" w:lineRule="auto"/>
        <w:ind w:left="284" w:right="260"/>
        <w:contextualSpacing/>
        <w:rPr>
          <w:rFonts w:ascii="Calibri" w:hAnsi="Calibri" w:cs="Calibri"/>
          <w:b/>
          <w:sz w:val="16"/>
          <w:szCs w:val="16"/>
          <w:shd w:val="clear" w:color="auto" w:fill="FFFFFF"/>
        </w:rPr>
      </w:pPr>
    </w:p>
    <w:p w14:paraId="46CDB44A" w14:textId="77777777" w:rsidR="003D2E4E" w:rsidRPr="00B1232B" w:rsidRDefault="00962FEA" w:rsidP="003D2E4E">
      <w:pPr>
        <w:spacing w:after="0" w:line="240" w:lineRule="auto"/>
        <w:ind w:left="284" w:right="260"/>
        <w:contextualSpacing/>
        <w:rPr>
          <w:rFonts w:ascii="Calibri" w:hAnsi="Calibri" w:cs="Calibri"/>
          <w:b/>
          <w:shd w:val="clear" w:color="auto" w:fill="FFFFFF"/>
        </w:rPr>
      </w:pPr>
      <w:r w:rsidRPr="00AC09A5">
        <w:rPr>
          <w:rFonts w:ascii="Calibri" w:hAnsi="Calibri" w:cs="Calibri"/>
          <w:b/>
        </w:rPr>
        <w:t xml:space="preserve">Texon </w:t>
      </w:r>
      <w:r>
        <w:rPr>
          <w:rFonts w:ascii="Calibri" w:hAnsi="Calibri" w:cs="Calibri"/>
          <w:b/>
          <w:shd w:val="clear" w:color="auto" w:fill="FFFFFF"/>
        </w:rPr>
        <w:t>International Group Ltd</w:t>
      </w:r>
      <w:r w:rsidR="000A6B2C">
        <w:rPr>
          <w:rFonts w:ascii="Calibri" w:hAnsi="Calibri" w:cs="Calibri"/>
          <w:b/>
          <w:shd w:val="clear" w:color="auto" w:fill="FFFFFF"/>
        </w:rPr>
        <w:t xml:space="preserve"> </w:t>
      </w:r>
      <w:r w:rsidR="000A6B2C">
        <w:rPr>
          <w:rFonts w:ascii="Calibri" w:hAnsi="Calibri" w:cs="Calibri"/>
          <w:bCs/>
          <w:shd w:val="clear" w:color="auto" w:fill="FFFFFF"/>
        </w:rPr>
        <w:t>(PE)</w:t>
      </w:r>
    </w:p>
    <w:p w14:paraId="5C8A51B9" w14:textId="77777777" w:rsidR="003D2E4E" w:rsidRDefault="00962FEA" w:rsidP="003D2E4E">
      <w:pPr>
        <w:spacing w:after="0" w:line="240" w:lineRule="auto"/>
        <w:ind w:left="284" w:right="260"/>
        <w:contextualSpacing/>
        <w:rPr>
          <w:rFonts w:ascii="Calibri" w:hAnsi="Calibri" w:cs="Calibri"/>
          <w:b/>
          <w:u w:val="single"/>
          <w:shd w:val="clear" w:color="auto" w:fill="FFFFFF"/>
        </w:rPr>
      </w:pPr>
      <w:r>
        <w:rPr>
          <w:rFonts w:ascii="Calibri" w:hAnsi="Calibri" w:cs="Calibri"/>
          <w:u w:val="single"/>
          <w:shd w:val="clear" w:color="auto" w:fill="FFFFFF"/>
        </w:rPr>
        <w:t xml:space="preserve">Group CFO </w:t>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t xml:space="preserve">         2005 – 2008</w:t>
      </w:r>
    </w:p>
    <w:p w14:paraId="416E140D" w14:textId="77777777" w:rsidR="003D2E4E" w:rsidRPr="00962FEA" w:rsidRDefault="00962FEA" w:rsidP="00700955">
      <w:pPr>
        <w:spacing w:after="0" w:line="240" w:lineRule="auto"/>
        <w:ind w:left="284" w:right="260"/>
        <w:contextualSpacing/>
        <w:jc w:val="both"/>
        <w:rPr>
          <w:rFonts w:ascii="Calibri" w:hAnsi="Calibri" w:cs="Calibri"/>
          <w:i/>
          <w:shd w:val="clear" w:color="auto" w:fill="FFFFFF"/>
        </w:rPr>
      </w:pPr>
      <w:r>
        <w:rPr>
          <w:rFonts w:ascii="Calibri" w:hAnsi="Calibri" w:cs="Calibri"/>
          <w:i/>
          <w:shd w:val="clear" w:color="auto" w:fill="FFFFFF"/>
        </w:rPr>
        <w:t xml:space="preserve">Developed exit strategy with multi-targeted options, restructuring the £90m shoe component material supplier. Reduced bank debt by €9m through divestures and migrated corporate operations to Asia, saving £1.5m, in addition to releasing £2m cash. Identified fraud in the German business and secured a €0.7m insurance claim. </w:t>
      </w:r>
    </w:p>
    <w:p w14:paraId="37041B81" w14:textId="77777777" w:rsidR="003D2E4E" w:rsidRPr="00962FEA" w:rsidRDefault="003D2E4E" w:rsidP="003D2E4E">
      <w:pPr>
        <w:spacing w:after="0" w:line="240" w:lineRule="auto"/>
        <w:ind w:left="284" w:right="260"/>
        <w:contextualSpacing/>
        <w:rPr>
          <w:rFonts w:ascii="Calibri" w:hAnsi="Calibri" w:cs="Calibri"/>
          <w:b/>
          <w:sz w:val="16"/>
          <w:szCs w:val="16"/>
          <w:shd w:val="clear" w:color="auto" w:fill="FFFFFF"/>
        </w:rPr>
      </w:pPr>
    </w:p>
    <w:p w14:paraId="339FE31B" w14:textId="77777777" w:rsidR="003D2E4E" w:rsidRPr="00B1232B" w:rsidRDefault="00962FEA" w:rsidP="003D2E4E">
      <w:pPr>
        <w:spacing w:after="0" w:line="240" w:lineRule="auto"/>
        <w:ind w:left="284" w:right="260"/>
        <w:contextualSpacing/>
        <w:rPr>
          <w:rFonts w:ascii="Calibri" w:hAnsi="Calibri" w:cs="Calibri"/>
          <w:b/>
          <w:shd w:val="clear" w:color="auto" w:fill="FFFFFF"/>
        </w:rPr>
      </w:pPr>
      <w:r w:rsidRPr="00AC09A5">
        <w:rPr>
          <w:rFonts w:ascii="Calibri" w:hAnsi="Calibri" w:cs="Calibri"/>
          <w:b/>
        </w:rPr>
        <w:t xml:space="preserve">Dynacast </w:t>
      </w:r>
      <w:r>
        <w:rPr>
          <w:rFonts w:ascii="Calibri" w:hAnsi="Calibri" w:cs="Calibri"/>
          <w:b/>
          <w:shd w:val="clear" w:color="auto" w:fill="FFFFFF"/>
        </w:rPr>
        <w:t>International Ltd</w:t>
      </w:r>
      <w:r w:rsidR="000A6B2C">
        <w:rPr>
          <w:rFonts w:ascii="Calibri" w:hAnsi="Calibri" w:cs="Calibri"/>
          <w:b/>
          <w:shd w:val="clear" w:color="auto" w:fill="FFFFFF"/>
        </w:rPr>
        <w:t xml:space="preserve"> </w:t>
      </w:r>
      <w:r w:rsidR="000A6B2C">
        <w:rPr>
          <w:rFonts w:ascii="Calibri" w:hAnsi="Calibri" w:cs="Calibri"/>
          <w:bCs/>
          <w:shd w:val="clear" w:color="auto" w:fill="FFFFFF"/>
        </w:rPr>
        <w:t>(PE)</w:t>
      </w:r>
    </w:p>
    <w:p w14:paraId="17D841FA" w14:textId="77777777" w:rsidR="003D2E4E" w:rsidRDefault="00962FEA" w:rsidP="003D2E4E">
      <w:pPr>
        <w:spacing w:after="0" w:line="240" w:lineRule="auto"/>
        <w:ind w:left="284" w:right="260"/>
        <w:contextualSpacing/>
        <w:rPr>
          <w:rFonts w:ascii="Calibri" w:hAnsi="Calibri" w:cs="Calibri"/>
          <w:b/>
          <w:u w:val="single"/>
          <w:shd w:val="clear" w:color="auto" w:fill="FFFFFF"/>
        </w:rPr>
      </w:pPr>
      <w:r>
        <w:rPr>
          <w:rFonts w:ascii="Calibri" w:hAnsi="Calibri" w:cs="Calibri"/>
          <w:u w:val="single"/>
          <w:shd w:val="clear" w:color="auto" w:fill="FFFFFF"/>
        </w:rPr>
        <w:t xml:space="preserve">Group CFO </w:t>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r>
      <w:r>
        <w:rPr>
          <w:rFonts w:ascii="Calibri" w:hAnsi="Calibri" w:cs="Calibri"/>
          <w:u w:val="single"/>
          <w:shd w:val="clear" w:color="auto" w:fill="FFFFFF"/>
        </w:rPr>
        <w:tab/>
        <w:t xml:space="preserve">         2002 – 2005</w:t>
      </w:r>
    </w:p>
    <w:p w14:paraId="5E67CC04" w14:textId="77777777" w:rsidR="003D2E4E" w:rsidRPr="00962FEA" w:rsidRDefault="00962FEA" w:rsidP="00700955">
      <w:pPr>
        <w:spacing w:after="0" w:line="240" w:lineRule="auto"/>
        <w:ind w:left="284" w:right="260"/>
        <w:contextualSpacing/>
        <w:jc w:val="both"/>
        <w:rPr>
          <w:rFonts w:ascii="Calibri" w:hAnsi="Calibri" w:cs="Calibri"/>
          <w:i/>
          <w:shd w:val="clear" w:color="auto" w:fill="FFFFFF"/>
        </w:rPr>
      </w:pPr>
      <w:r>
        <w:rPr>
          <w:rFonts w:ascii="Calibri" w:hAnsi="Calibri" w:cs="Calibri"/>
          <w:i/>
          <w:shd w:val="clear" w:color="auto" w:fill="FFFFFF"/>
        </w:rPr>
        <w:t>Led all aspects of the business’s sale to deliver a sales price 10% above expectations (c. £20m). Executed a performance improvement strategy and rationalised costs to increase EBITDA by 50%/£10m. Drove negotiations to refinance the group and divested a major division to exceed price expectations by £25m (30%).</w:t>
      </w:r>
      <w:r w:rsidR="00C9509D" w:rsidRPr="00C9509D">
        <w:rPr>
          <w:rFonts w:ascii="Calibri" w:hAnsi="Calibri" w:cs="Calibri"/>
          <w:bCs/>
          <w:i/>
          <w:iCs/>
          <w:shd w:val="clear" w:color="auto" w:fill="FFFFFF"/>
        </w:rPr>
        <w:t xml:space="preserve"> </w:t>
      </w:r>
      <w:r w:rsidR="00C9509D">
        <w:rPr>
          <w:rFonts w:ascii="Calibri" w:hAnsi="Calibri" w:cs="Calibri"/>
          <w:bCs/>
          <w:i/>
          <w:iCs/>
          <w:shd w:val="clear" w:color="auto" w:fill="FFFFFF"/>
        </w:rPr>
        <w:t>Recruited as Internal Audit Manager (95), promoted to Divisional FC (95) then Head of Finance (99).</w:t>
      </w:r>
    </w:p>
    <w:p w14:paraId="4F0A9822" w14:textId="77777777" w:rsidR="00962FEA" w:rsidRDefault="00962FEA" w:rsidP="00B152A6">
      <w:pPr>
        <w:spacing w:after="0" w:line="240" w:lineRule="auto"/>
        <w:ind w:right="260"/>
        <w:contextualSpacing/>
        <w:jc w:val="both"/>
        <w:rPr>
          <w:rFonts w:ascii="Calibri" w:hAnsi="Calibri" w:cs="Calibri"/>
          <w:bCs/>
          <w:i/>
          <w:iCs/>
          <w:shd w:val="clear" w:color="auto" w:fill="FFFFFF"/>
        </w:rPr>
      </w:pPr>
    </w:p>
    <w:p w14:paraId="647B32A8" w14:textId="77777777" w:rsidR="005825B4" w:rsidRDefault="00962FEA" w:rsidP="00962FEA">
      <w:pPr>
        <w:spacing w:after="0" w:line="240" w:lineRule="auto"/>
        <w:ind w:left="284" w:right="260"/>
        <w:contextualSpacing/>
        <w:jc w:val="both"/>
        <w:rPr>
          <w:rFonts w:ascii="Calibri" w:hAnsi="Calibri" w:cs="Calibri"/>
          <w:bCs/>
          <w:i/>
          <w:iCs/>
          <w:shd w:val="clear" w:color="auto" w:fill="FFFFFF"/>
        </w:rPr>
      </w:pPr>
      <w:r>
        <w:rPr>
          <w:rFonts w:ascii="Calibri" w:hAnsi="Calibri" w:cs="Calibri"/>
          <w:bCs/>
          <w:i/>
          <w:iCs/>
          <w:shd w:val="clear" w:color="auto" w:fill="FFFFFF"/>
        </w:rPr>
        <w:t xml:space="preserve">Formerly M&amp;A Manager for Rolls Royce plc (92 – 95) and Audit Manager </w:t>
      </w:r>
      <w:r w:rsidR="005C6FF4">
        <w:rPr>
          <w:rFonts w:ascii="Calibri" w:hAnsi="Calibri" w:cs="Calibri"/>
          <w:bCs/>
          <w:i/>
          <w:iCs/>
          <w:shd w:val="clear" w:color="auto" w:fill="FFFFFF"/>
        </w:rPr>
        <w:t xml:space="preserve">and trained </w:t>
      </w:r>
      <w:r>
        <w:rPr>
          <w:rFonts w:ascii="Calibri" w:hAnsi="Calibri" w:cs="Calibri"/>
          <w:bCs/>
          <w:i/>
          <w:iCs/>
          <w:shd w:val="clear" w:color="auto" w:fill="FFFFFF"/>
        </w:rPr>
        <w:t>with PwC (87 – 92).</w:t>
      </w:r>
    </w:p>
    <w:p w14:paraId="65533CDB" w14:textId="77777777" w:rsidR="00962FEA" w:rsidRPr="00962FEA" w:rsidRDefault="00962FEA" w:rsidP="00962FEA">
      <w:pPr>
        <w:spacing w:after="0" w:line="240" w:lineRule="auto"/>
        <w:ind w:left="284" w:right="260"/>
        <w:contextualSpacing/>
        <w:jc w:val="both"/>
        <w:rPr>
          <w:rFonts w:ascii="Calibri" w:hAnsi="Calibri" w:cs="Calibri"/>
          <w:bCs/>
          <w:i/>
          <w:iCs/>
          <w:sz w:val="2"/>
          <w:szCs w:val="2"/>
          <w:shd w:val="clear" w:color="auto" w:fill="FFFFFF"/>
        </w:rPr>
      </w:pPr>
    </w:p>
    <w:p w14:paraId="455297FE" w14:textId="77777777" w:rsidR="00962FEA" w:rsidRPr="00962FEA" w:rsidRDefault="00962FEA" w:rsidP="00962FEA">
      <w:pPr>
        <w:spacing w:after="0" w:line="240" w:lineRule="auto"/>
        <w:ind w:left="284" w:right="260"/>
        <w:contextualSpacing/>
        <w:jc w:val="both"/>
        <w:rPr>
          <w:rFonts w:ascii="Calibri" w:hAnsi="Calibri" w:cs="Calibri"/>
          <w:bCs/>
          <w:i/>
          <w:iCs/>
        </w:rPr>
      </w:pPr>
    </w:p>
    <w:p w14:paraId="0C9DBD79" w14:textId="4D78206A" w:rsidR="00962FEA" w:rsidRPr="00962FEA" w:rsidRDefault="008A5166" w:rsidP="00962FEA">
      <w:pPr>
        <w:spacing w:after="0" w:line="240" w:lineRule="auto"/>
        <w:ind w:left="426" w:right="260"/>
        <w:contextualSpacing/>
        <w:jc w:val="center"/>
        <w:rPr>
          <w:rFonts w:ascii="Calibri" w:hAnsi="Calibri" w:cs="Calibri"/>
        </w:rPr>
      </w:pPr>
      <w:r w:rsidRPr="00834A41">
        <w:rPr>
          <w:rFonts w:ascii="Calibri" w:hAnsi="Calibri" w:cs="Arial"/>
          <w:noProof/>
        </w:rPr>
        <mc:AlternateContent>
          <mc:Choice Requires="wps">
            <w:drawing>
              <wp:anchor distT="0" distB="0" distL="114300" distR="114300" simplePos="0" relativeHeight="251656192" behindDoc="0" locked="0" layoutInCell="1" allowOverlap="1" wp14:anchorId="112F4853" wp14:editId="5E53BCA0">
                <wp:simplePos x="0" y="0"/>
                <wp:positionH relativeFrom="column">
                  <wp:posOffset>142240</wp:posOffset>
                </wp:positionH>
                <wp:positionV relativeFrom="paragraph">
                  <wp:posOffset>32385</wp:posOffset>
                </wp:positionV>
                <wp:extent cx="6351270" cy="36195"/>
                <wp:effectExtent l="0" t="0" r="2540" b="254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36195"/>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33E1" id="Rectangle 20" o:spid="_x0000_s1026" style="position:absolute;margin-left:11.2pt;margin-top:2.55pt;width:500.1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" fillcolor="black" stroked="f" strokecolor="blue"/>
            </w:pict>
          </mc:Fallback>
        </mc:AlternateContent>
      </w:r>
    </w:p>
    <w:p w14:paraId="1A7A8867" w14:textId="71F881D8" w:rsidR="00553762" w:rsidRDefault="008A5166" w:rsidP="00962FEA">
      <w:pPr>
        <w:spacing w:after="0" w:line="240" w:lineRule="auto"/>
        <w:ind w:left="426" w:right="260"/>
        <w:contextualSpacing/>
        <w:jc w:val="center"/>
        <w:rPr>
          <w:rFonts w:ascii="Calibri" w:hAnsi="Calibri" w:cs="Calibri"/>
        </w:rPr>
      </w:pPr>
      <w:r>
        <w:rPr>
          <w:rFonts w:ascii="Calibri" w:hAnsi="Calibri" w:cs="Calibri"/>
          <w:noProof/>
        </w:rPr>
        <mc:AlternateContent>
          <mc:Choice Requires="wps">
            <w:drawing>
              <wp:anchor distT="0" distB="0" distL="114300" distR="114300" simplePos="0" relativeHeight="251657216" behindDoc="0" locked="0" layoutInCell="1" allowOverlap="1" wp14:anchorId="5DF665A0" wp14:editId="21F1F514">
                <wp:simplePos x="0" y="0"/>
                <wp:positionH relativeFrom="column">
                  <wp:posOffset>142240</wp:posOffset>
                </wp:positionH>
                <wp:positionV relativeFrom="paragraph">
                  <wp:posOffset>334645</wp:posOffset>
                </wp:positionV>
                <wp:extent cx="6351270" cy="36195"/>
                <wp:effectExtent l="0" t="0" r="254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36195"/>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38FB" id="Rectangle 22" o:spid="_x0000_s1026" style="position:absolute;margin-left:11.2pt;margin-top:26.35pt;width:500.1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" fillcolor="black" stroked="f" strokecolor="blue"/>
            </w:pict>
          </mc:Fallback>
        </mc:AlternateContent>
      </w:r>
      <w:r w:rsidR="00962FEA">
        <w:rPr>
          <w:rFonts w:ascii="Calibri" w:hAnsi="Calibri" w:cs="Calibri"/>
        </w:rPr>
        <w:t>BSc (Hons) Physics, Nottingham University | ACA | Member of ICAEW, IOD and Institute for Turnaround</w:t>
      </w:r>
    </w:p>
    <w:p w14:paraId="7542FAB0" w14:textId="6CE754A1" w:rsidR="009D685C" w:rsidRPr="000B1203" w:rsidRDefault="004907CE" w:rsidP="000B1203">
      <w:pPr>
        <w:spacing w:after="0" w:line="240" w:lineRule="auto"/>
        <w:ind w:left="284" w:right="260"/>
        <w:contextualSpacing/>
        <w:rPr>
          <w:rFonts w:ascii="Calibri" w:hAnsi="Calibri" w:cs="Calibri"/>
          <w:sz w:val="28"/>
          <w:szCs w:val="28"/>
        </w:rPr>
      </w:pPr>
      <w:r w:rsidRPr="000B1203">
        <w:rPr>
          <w:rFonts w:ascii="Calibri" w:hAnsi="Calibri" w:cs="Calibri"/>
          <w:sz w:val="28"/>
          <w:szCs w:val="28"/>
        </w:rPr>
        <w:t>Addendum</w:t>
      </w:r>
    </w:p>
    <w:p w14:paraId="01A6908A" w14:textId="77777777" w:rsidR="000B1203" w:rsidRPr="000B1203" w:rsidRDefault="000B1203" w:rsidP="000B1203">
      <w:pPr>
        <w:spacing w:after="0" w:line="240" w:lineRule="auto"/>
        <w:ind w:left="284" w:right="260"/>
        <w:contextualSpacing/>
        <w:rPr>
          <w:rFonts w:ascii="Calibri" w:hAnsi="Calibri" w:cs="Calibri"/>
          <w:sz w:val="28"/>
          <w:szCs w:val="28"/>
        </w:rPr>
      </w:pPr>
    </w:p>
    <w:p w14:paraId="6D5D98DB" w14:textId="2C703313" w:rsidR="004907CE" w:rsidRDefault="004907CE" w:rsidP="000B1203">
      <w:pPr>
        <w:spacing w:after="0" w:line="240" w:lineRule="auto"/>
        <w:ind w:left="284" w:right="260"/>
        <w:contextualSpacing/>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67643A30" wp14:editId="6F53F7EE">
                <wp:simplePos x="0" y="0"/>
                <wp:positionH relativeFrom="column">
                  <wp:posOffset>182880</wp:posOffset>
                </wp:positionH>
                <wp:positionV relativeFrom="paragraph">
                  <wp:posOffset>33655</wp:posOffset>
                </wp:positionV>
                <wp:extent cx="6351270" cy="36195"/>
                <wp:effectExtent l="0" t="0" r="0" b="190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36195"/>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509F2" id="Rectangle 22" o:spid="_x0000_s1026" style="position:absolute;margin-left:14.4pt;margin-top:2.65pt;width:500.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" fillcolor="black" stroked="f" strokecolor="blue"/>
            </w:pict>
          </mc:Fallback>
        </mc:AlternateContent>
      </w:r>
    </w:p>
    <w:p w14:paraId="3B243FF2" w14:textId="47565EDF" w:rsidR="001F092F" w:rsidRPr="009007EF" w:rsidRDefault="004907CE" w:rsidP="000B1203">
      <w:pPr>
        <w:spacing w:after="0" w:line="240" w:lineRule="auto"/>
        <w:ind w:left="567" w:right="260"/>
        <w:contextualSpacing/>
        <w:rPr>
          <w:rFonts w:ascii="Calibri" w:hAnsi="Calibri" w:cs="Calibri"/>
          <w:b/>
          <w:bCs/>
        </w:rPr>
      </w:pPr>
      <w:r w:rsidRPr="009007EF">
        <w:rPr>
          <w:rFonts w:ascii="Calibri" w:hAnsi="Calibri" w:cs="Calibri"/>
          <w:b/>
          <w:bCs/>
        </w:rPr>
        <w:t>E</w:t>
      </w:r>
      <w:r w:rsidR="009007EF">
        <w:rPr>
          <w:rFonts w:ascii="Calibri" w:hAnsi="Calibri" w:cs="Calibri"/>
          <w:b/>
          <w:bCs/>
        </w:rPr>
        <w:t>LAGHMORE FUND ACTVITY DETAIL</w:t>
      </w:r>
    </w:p>
    <w:p w14:paraId="3381592C" w14:textId="69767E02" w:rsidR="00D6042C" w:rsidRDefault="00D6042C" w:rsidP="000B1203">
      <w:pPr>
        <w:tabs>
          <w:tab w:val="left" w:pos="3300"/>
        </w:tabs>
        <w:ind w:left="284"/>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01CCF6D6" wp14:editId="2B94934C">
                <wp:simplePos x="0" y="0"/>
                <wp:positionH relativeFrom="column">
                  <wp:posOffset>194310</wp:posOffset>
                </wp:positionH>
                <wp:positionV relativeFrom="paragraph">
                  <wp:posOffset>86995</wp:posOffset>
                </wp:positionV>
                <wp:extent cx="6351270" cy="36195"/>
                <wp:effectExtent l="0" t="0" r="254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36195"/>
                        </a:xfrm>
                        <a:prstGeom prst="rect">
                          <a:avLst/>
                        </a:prstGeom>
                        <a:solidFill>
                          <a:srgbClr val="00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6EB8D" id="Rectangle 22" o:spid="_x0000_s1026" style="position:absolute;margin-left:15.3pt;margin-top:6.85pt;width:500.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" fillcolor="black" stroked="f" strokecolor="blue"/>
            </w:pict>
          </mc:Fallback>
        </mc:AlternateContent>
      </w:r>
      <w:r>
        <w:rPr>
          <w:rFonts w:ascii="Calibri" w:hAnsi="Calibri" w:cs="Calibri"/>
        </w:rPr>
        <w:tab/>
      </w:r>
    </w:p>
    <w:p w14:paraId="10C14824" w14:textId="632B6807" w:rsidR="00416B99" w:rsidRPr="00807F9F" w:rsidRDefault="00FE2415" w:rsidP="00C46DDB">
      <w:pPr>
        <w:tabs>
          <w:tab w:val="left" w:pos="3300"/>
        </w:tabs>
        <w:ind w:left="284"/>
        <w:jc w:val="both"/>
        <w:rPr>
          <w:rFonts w:ascii="Calibri" w:hAnsi="Calibri" w:cs="Calibri"/>
        </w:rPr>
      </w:pPr>
      <w:r w:rsidRPr="00807F9F">
        <w:rPr>
          <w:rFonts w:ascii="Calibri" w:hAnsi="Calibri" w:cs="Calibri"/>
        </w:rPr>
        <w:t xml:space="preserve">Elaghmore LLP is a PE Fund with three platform assets as at September 2019. </w:t>
      </w:r>
      <w:r w:rsidR="00541A5A" w:rsidRPr="00807F9F">
        <w:rPr>
          <w:rFonts w:ascii="Calibri" w:hAnsi="Calibri" w:cs="Calibri"/>
        </w:rPr>
        <w:t xml:space="preserve">I was the lead partner on the Kessler </w:t>
      </w:r>
      <w:r w:rsidR="00F14214">
        <w:rPr>
          <w:rFonts w:ascii="Calibri" w:hAnsi="Calibri" w:cs="Calibri"/>
        </w:rPr>
        <w:t>platform</w:t>
      </w:r>
      <w:r w:rsidR="00541A5A" w:rsidRPr="00807F9F">
        <w:rPr>
          <w:rFonts w:ascii="Calibri" w:hAnsi="Calibri" w:cs="Calibri"/>
        </w:rPr>
        <w:t xml:space="preserve"> </w:t>
      </w:r>
      <w:r w:rsidR="003F15DA" w:rsidRPr="00807F9F">
        <w:rPr>
          <w:rFonts w:ascii="Calibri" w:hAnsi="Calibri" w:cs="Calibri"/>
        </w:rPr>
        <w:t xml:space="preserve">and partner responsible for finance, funding, reporting and governance on the TVS </w:t>
      </w:r>
      <w:r w:rsidR="001501C2" w:rsidRPr="00807F9F">
        <w:rPr>
          <w:rFonts w:ascii="Calibri" w:hAnsi="Calibri" w:cs="Calibri"/>
        </w:rPr>
        <w:t>and Alucraft assets.</w:t>
      </w:r>
    </w:p>
    <w:p w14:paraId="3E652D0A" w14:textId="5EC6EEBA" w:rsidR="001501C2" w:rsidRPr="00807F9F" w:rsidRDefault="001501C2" w:rsidP="0056767B">
      <w:pPr>
        <w:pBdr>
          <w:bottom w:val="single" w:sz="6" w:space="1" w:color="auto"/>
        </w:pBdr>
        <w:tabs>
          <w:tab w:val="left" w:pos="3300"/>
        </w:tabs>
        <w:ind w:left="284"/>
        <w:jc w:val="both"/>
        <w:rPr>
          <w:rFonts w:ascii="Calibri" w:hAnsi="Calibri" w:cs="Calibri"/>
          <w:b/>
          <w:bCs/>
        </w:rPr>
      </w:pPr>
      <w:r w:rsidRPr="00807F9F">
        <w:rPr>
          <w:rFonts w:ascii="Calibri" w:hAnsi="Calibri" w:cs="Calibri"/>
          <w:b/>
          <w:bCs/>
        </w:rPr>
        <w:t>Kessler International Limited</w:t>
      </w:r>
      <w:r w:rsidR="00DB131B" w:rsidRPr="00807F9F">
        <w:rPr>
          <w:rFonts w:ascii="Calibri" w:hAnsi="Calibri" w:cs="Calibri"/>
          <w:b/>
          <w:bCs/>
        </w:rPr>
        <w:t xml:space="preserve"> (Kessler)</w:t>
      </w:r>
      <w:r w:rsidR="005A679A" w:rsidRPr="00807F9F">
        <w:rPr>
          <w:rFonts w:ascii="Calibri" w:hAnsi="Calibri" w:cs="Calibri"/>
          <w:b/>
          <w:bCs/>
        </w:rPr>
        <w:t xml:space="preserve"> – Lead </w:t>
      </w:r>
      <w:r w:rsidR="00A75E0E" w:rsidRPr="00807F9F">
        <w:rPr>
          <w:rFonts w:ascii="Calibri" w:hAnsi="Calibri" w:cs="Calibri"/>
          <w:b/>
          <w:bCs/>
        </w:rPr>
        <w:t xml:space="preserve">Operating </w:t>
      </w:r>
      <w:r w:rsidR="005A679A" w:rsidRPr="00807F9F">
        <w:rPr>
          <w:rFonts w:ascii="Calibri" w:hAnsi="Calibri" w:cs="Calibri"/>
          <w:b/>
          <w:bCs/>
        </w:rPr>
        <w:t>Partner</w:t>
      </w:r>
    </w:p>
    <w:p w14:paraId="53FB31B5" w14:textId="5FA8CC3C" w:rsidR="000B1203" w:rsidRPr="00807F9F" w:rsidRDefault="00DB131B" w:rsidP="00C46DDB">
      <w:pPr>
        <w:tabs>
          <w:tab w:val="left" w:pos="3300"/>
        </w:tabs>
        <w:spacing w:after="120"/>
        <w:ind w:left="284"/>
        <w:jc w:val="both"/>
        <w:rPr>
          <w:rFonts w:ascii="Calibri" w:hAnsi="Calibri" w:cs="Calibri"/>
          <w:i/>
          <w:iCs/>
        </w:rPr>
      </w:pPr>
      <w:r w:rsidRPr="00807F9F">
        <w:rPr>
          <w:rFonts w:ascii="Calibri" w:hAnsi="Calibri" w:cs="Calibri"/>
          <w:i/>
          <w:iCs/>
        </w:rPr>
        <w:t xml:space="preserve">Kessler </w:t>
      </w:r>
      <w:r w:rsidR="00E87BA2" w:rsidRPr="00807F9F">
        <w:rPr>
          <w:rFonts w:ascii="Calibri" w:hAnsi="Calibri" w:cs="Calibri"/>
          <w:i/>
          <w:iCs/>
        </w:rPr>
        <w:t>design</w:t>
      </w:r>
      <w:r w:rsidR="00FA6EC3" w:rsidRPr="00807F9F">
        <w:rPr>
          <w:rFonts w:ascii="Calibri" w:hAnsi="Calibri" w:cs="Calibri"/>
          <w:i/>
          <w:iCs/>
        </w:rPr>
        <w:t xml:space="preserve">s </w:t>
      </w:r>
      <w:r w:rsidR="00E87BA2" w:rsidRPr="00807F9F">
        <w:rPr>
          <w:rFonts w:ascii="Calibri" w:hAnsi="Calibri" w:cs="Calibri"/>
          <w:i/>
          <w:iCs/>
        </w:rPr>
        <w:t>an</w:t>
      </w:r>
      <w:r w:rsidR="00735FC4" w:rsidRPr="00807F9F">
        <w:rPr>
          <w:rFonts w:ascii="Calibri" w:hAnsi="Calibri" w:cs="Calibri"/>
          <w:i/>
          <w:iCs/>
        </w:rPr>
        <w:t>d</w:t>
      </w:r>
      <w:r w:rsidR="00E87BA2" w:rsidRPr="00807F9F">
        <w:rPr>
          <w:rFonts w:ascii="Calibri" w:hAnsi="Calibri" w:cs="Calibri"/>
          <w:i/>
          <w:iCs/>
        </w:rPr>
        <w:t xml:space="preserve"> manufacture</w:t>
      </w:r>
      <w:r w:rsidR="00FA6EC3" w:rsidRPr="00807F9F">
        <w:rPr>
          <w:rFonts w:ascii="Calibri" w:hAnsi="Calibri" w:cs="Calibri"/>
          <w:i/>
          <w:iCs/>
        </w:rPr>
        <w:t xml:space="preserve">s point of </w:t>
      </w:r>
      <w:r w:rsidR="00F63936" w:rsidRPr="00807F9F">
        <w:rPr>
          <w:rFonts w:ascii="Calibri" w:hAnsi="Calibri" w:cs="Calibri"/>
          <w:i/>
          <w:iCs/>
        </w:rPr>
        <w:t>purchase</w:t>
      </w:r>
      <w:r w:rsidR="00FA6EC3" w:rsidRPr="00807F9F">
        <w:rPr>
          <w:rFonts w:ascii="Calibri" w:hAnsi="Calibri" w:cs="Calibri"/>
          <w:i/>
          <w:iCs/>
        </w:rPr>
        <w:t xml:space="preserve"> display units</w:t>
      </w:r>
      <w:r w:rsidR="00F63936" w:rsidRPr="00807F9F">
        <w:rPr>
          <w:rFonts w:ascii="Calibri" w:hAnsi="Calibri" w:cs="Calibri"/>
          <w:i/>
          <w:iCs/>
        </w:rPr>
        <w:t xml:space="preserve"> for retailers</w:t>
      </w:r>
      <w:r w:rsidR="00DD44A8" w:rsidRPr="00807F9F">
        <w:rPr>
          <w:rFonts w:ascii="Calibri" w:hAnsi="Calibri" w:cs="Calibri"/>
          <w:i/>
          <w:iCs/>
        </w:rPr>
        <w:t xml:space="preserve"> which</w:t>
      </w:r>
      <w:r w:rsidR="00C84467">
        <w:rPr>
          <w:rFonts w:ascii="Calibri" w:hAnsi="Calibri" w:cs="Calibri"/>
          <w:i/>
          <w:iCs/>
        </w:rPr>
        <w:t>,</w:t>
      </w:r>
      <w:r w:rsidR="00F63936" w:rsidRPr="00807F9F">
        <w:rPr>
          <w:rFonts w:ascii="Calibri" w:hAnsi="Calibri" w:cs="Calibri"/>
          <w:i/>
          <w:iCs/>
        </w:rPr>
        <w:t xml:space="preserve"> on entry</w:t>
      </w:r>
      <w:r w:rsidR="00C84467">
        <w:rPr>
          <w:rFonts w:ascii="Calibri" w:hAnsi="Calibri" w:cs="Calibri"/>
          <w:i/>
          <w:iCs/>
        </w:rPr>
        <w:t>,</w:t>
      </w:r>
      <w:r w:rsidR="00F63936" w:rsidRPr="00807F9F">
        <w:rPr>
          <w:rFonts w:ascii="Calibri" w:hAnsi="Calibri" w:cs="Calibri"/>
          <w:i/>
          <w:iCs/>
        </w:rPr>
        <w:t xml:space="preserve"> had sales of £15m and running speed EBITDA loss of £1.5m</w:t>
      </w:r>
      <w:r w:rsidR="00E3007E" w:rsidRPr="00807F9F">
        <w:rPr>
          <w:rFonts w:ascii="Calibri" w:hAnsi="Calibri" w:cs="Calibri"/>
          <w:i/>
          <w:iCs/>
        </w:rPr>
        <w:t>.</w:t>
      </w:r>
      <w:r w:rsidR="0024278E" w:rsidRPr="00807F9F">
        <w:rPr>
          <w:rFonts w:ascii="Calibri" w:hAnsi="Calibri" w:cs="Calibri"/>
          <w:i/>
          <w:iCs/>
        </w:rPr>
        <w:t xml:space="preserve"> Sat on the Board </w:t>
      </w:r>
      <w:r w:rsidR="00301DD8" w:rsidRPr="00807F9F">
        <w:rPr>
          <w:rFonts w:ascii="Calibri" w:hAnsi="Calibri" w:cs="Calibri"/>
          <w:i/>
          <w:iCs/>
        </w:rPr>
        <w:t xml:space="preserve">as an operating partner working with </w:t>
      </w:r>
      <w:r w:rsidR="00E07075" w:rsidRPr="00807F9F">
        <w:rPr>
          <w:rFonts w:ascii="Calibri" w:hAnsi="Calibri" w:cs="Calibri"/>
          <w:i/>
          <w:iCs/>
        </w:rPr>
        <w:t xml:space="preserve">new </w:t>
      </w:r>
      <w:r w:rsidR="00301DD8" w:rsidRPr="00807F9F">
        <w:rPr>
          <w:rFonts w:ascii="Calibri" w:hAnsi="Calibri" w:cs="Calibri"/>
          <w:i/>
          <w:iCs/>
        </w:rPr>
        <w:t>management and an independent Chairman</w:t>
      </w:r>
      <w:r w:rsidR="002366F9" w:rsidRPr="00807F9F">
        <w:rPr>
          <w:rFonts w:ascii="Calibri" w:hAnsi="Calibri" w:cs="Calibri"/>
          <w:i/>
          <w:iCs/>
        </w:rPr>
        <w:t xml:space="preserve"> to develop the medium term strategy and improve operating performance.</w:t>
      </w:r>
    </w:p>
    <w:p w14:paraId="70230B32" w14:textId="28DDF960" w:rsidR="005C7BBF" w:rsidRPr="00807F9F" w:rsidRDefault="005C7BBF" w:rsidP="00C46DDB">
      <w:pPr>
        <w:pStyle w:val="ListParagraph"/>
        <w:numPr>
          <w:ilvl w:val="0"/>
          <w:numId w:val="9"/>
        </w:numPr>
        <w:tabs>
          <w:tab w:val="left" w:pos="3300"/>
        </w:tabs>
        <w:jc w:val="both"/>
        <w:rPr>
          <w:rFonts w:ascii="Calibri" w:hAnsi="Calibri" w:cs="Calibri"/>
          <w:sz w:val="22"/>
          <w:szCs w:val="22"/>
        </w:rPr>
      </w:pPr>
      <w:r w:rsidRPr="00807F9F">
        <w:rPr>
          <w:rFonts w:ascii="Calibri" w:hAnsi="Calibri" w:cs="Calibri"/>
          <w:sz w:val="22"/>
          <w:szCs w:val="22"/>
        </w:rPr>
        <w:t>S</w:t>
      </w:r>
      <w:r w:rsidR="00AA1623" w:rsidRPr="00807F9F">
        <w:rPr>
          <w:rFonts w:ascii="Calibri" w:hAnsi="Calibri" w:cs="Calibri"/>
          <w:sz w:val="22"/>
          <w:szCs w:val="22"/>
        </w:rPr>
        <w:t>t</w:t>
      </w:r>
      <w:r w:rsidRPr="00807F9F">
        <w:rPr>
          <w:rFonts w:ascii="Calibri" w:hAnsi="Calibri" w:cs="Calibri"/>
          <w:sz w:val="22"/>
          <w:szCs w:val="22"/>
        </w:rPr>
        <w:t xml:space="preserve">rengthened the </w:t>
      </w:r>
      <w:r w:rsidR="00AA1623" w:rsidRPr="00807F9F">
        <w:rPr>
          <w:rFonts w:ascii="Calibri" w:hAnsi="Calibri" w:cs="Calibri"/>
          <w:sz w:val="22"/>
          <w:szCs w:val="22"/>
        </w:rPr>
        <w:t>executive</w:t>
      </w:r>
      <w:r w:rsidRPr="00807F9F">
        <w:rPr>
          <w:rFonts w:ascii="Calibri" w:hAnsi="Calibri" w:cs="Calibri"/>
          <w:sz w:val="22"/>
          <w:szCs w:val="22"/>
        </w:rPr>
        <w:t xml:space="preserve"> team </w:t>
      </w:r>
      <w:r w:rsidR="00AA1623" w:rsidRPr="00807F9F">
        <w:rPr>
          <w:rFonts w:ascii="Calibri" w:hAnsi="Calibri" w:cs="Calibri"/>
          <w:sz w:val="22"/>
          <w:szCs w:val="22"/>
        </w:rPr>
        <w:t>with</w:t>
      </w:r>
      <w:r w:rsidRPr="00807F9F">
        <w:rPr>
          <w:rFonts w:ascii="Calibri" w:hAnsi="Calibri" w:cs="Calibri"/>
          <w:sz w:val="22"/>
          <w:szCs w:val="22"/>
        </w:rPr>
        <w:t xml:space="preserve"> a new CEO, FD and Supply</w:t>
      </w:r>
      <w:r w:rsidR="00AA1623" w:rsidRPr="00807F9F">
        <w:rPr>
          <w:rFonts w:ascii="Calibri" w:hAnsi="Calibri" w:cs="Calibri"/>
          <w:sz w:val="22"/>
          <w:szCs w:val="22"/>
        </w:rPr>
        <w:t xml:space="preserve"> C</w:t>
      </w:r>
      <w:r w:rsidRPr="00807F9F">
        <w:rPr>
          <w:rFonts w:ascii="Calibri" w:hAnsi="Calibri" w:cs="Calibri"/>
          <w:sz w:val="22"/>
          <w:szCs w:val="22"/>
        </w:rPr>
        <w:t xml:space="preserve">hain </w:t>
      </w:r>
      <w:r w:rsidR="00AA1623" w:rsidRPr="00807F9F">
        <w:rPr>
          <w:rFonts w:ascii="Calibri" w:hAnsi="Calibri" w:cs="Calibri"/>
          <w:sz w:val="22"/>
          <w:szCs w:val="22"/>
        </w:rPr>
        <w:t>D</w:t>
      </w:r>
      <w:r w:rsidRPr="00807F9F">
        <w:rPr>
          <w:rFonts w:ascii="Calibri" w:hAnsi="Calibri" w:cs="Calibri"/>
          <w:sz w:val="22"/>
          <w:szCs w:val="22"/>
        </w:rPr>
        <w:t>irector</w:t>
      </w:r>
    </w:p>
    <w:p w14:paraId="42EBC1CC" w14:textId="5F4E3199" w:rsidR="00D6042C" w:rsidRPr="00807F9F" w:rsidRDefault="00D4771E" w:rsidP="00C46DDB">
      <w:pPr>
        <w:pStyle w:val="ListParagraph"/>
        <w:numPr>
          <w:ilvl w:val="0"/>
          <w:numId w:val="9"/>
        </w:numPr>
        <w:tabs>
          <w:tab w:val="left" w:pos="3300"/>
        </w:tabs>
        <w:jc w:val="both"/>
        <w:rPr>
          <w:rFonts w:ascii="Calibri" w:hAnsi="Calibri" w:cs="Calibri"/>
          <w:sz w:val="22"/>
          <w:szCs w:val="22"/>
        </w:rPr>
      </w:pPr>
      <w:r w:rsidRPr="00807F9F">
        <w:rPr>
          <w:rFonts w:ascii="Calibri" w:hAnsi="Calibri" w:cs="Calibri"/>
          <w:sz w:val="22"/>
          <w:szCs w:val="22"/>
        </w:rPr>
        <w:t xml:space="preserve">Rebranded the business to </w:t>
      </w:r>
      <w:r w:rsidR="00D4533F" w:rsidRPr="00807F9F">
        <w:rPr>
          <w:rFonts w:ascii="Calibri" w:hAnsi="Calibri" w:cs="Calibri"/>
          <w:sz w:val="22"/>
          <w:szCs w:val="22"/>
        </w:rPr>
        <w:t xml:space="preserve">“Hexcite” </w:t>
      </w:r>
      <w:r w:rsidRPr="00807F9F">
        <w:rPr>
          <w:rFonts w:ascii="Calibri" w:hAnsi="Calibri" w:cs="Calibri"/>
          <w:sz w:val="22"/>
          <w:szCs w:val="22"/>
        </w:rPr>
        <w:t>foc</w:t>
      </w:r>
      <w:r w:rsidR="009F543F" w:rsidRPr="00807F9F">
        <w:rPr>
          <w:rFonts w:ascii="Calibri" w:hAnsi="Calibri" w:cs="Calibri"/>
          <w:sz w:val="22"/>
          <w:szCs w:val="22"/>
        </w:rPr>
        <w:t>us</w:t>
      </w:r>
      <w:r w:rsidR="00D4533F" w:rsidRPr="00807F9F">
        <w:rPr>
          <w:rFonts w:ascii="Calibri" w:hAnsi="Calibri" w:cs="Calibri"/>
          <w:sz w:val="22"/>
          <w:szCs w:val="22"/>
        </w:rPr>
        <w:t>ing</w:t>
      </w:r>
      <w:r w:rsidRPr="00807F9F">
        <w:rPr>
          <w:rFonts w:ascii="Calibri" w:hAnsi="Calibri" w:cs="Calibri"/>
          <w:sz w:val="22"/>
          <w:szCs w:val="22"/>
        </w:rPr>
        <w:t xml:space="preserve"> on </w:t>
      </w:r>
      <w:r w:rsidR="004B3934">
        <w:rPr>
          <w:rFonts w:ascii="Calibri" w:hAnsi="Calibri" w:cs="Calibri"/>
          <w:sz w:val="22"/>
          <w:szCs w:val="22"/>
        </w:rPr>
        <w:t>upmarket</w:t>
      </w:r>
      <w:r w:rsidRPr="00807F9F">
        <w:rPr>
          <w:rFonts w:ascii="Calibri" w:hAnsi="Calibri" w:cs="Calibri"/>
          <w:sz w:val="22"/>
          <w:szCs w:val="22"/>
        </w:rPr>
        <w:t xml:space="preserve"> display units</w:t>
      </w:r>
      <w:r w:rsidR="00A77172">
        <w:rPr>
          <w:rFonts w:ascii="Calibri" w:hAnsi="Calibri" w:cs="Calibri"/>
          <w:sz w:val="22"/>
          <w:szCs w:val="22"/>
        </w:rPr>
        <w:t>,</w:t>
      </w:r>
      <w:r w:rsidRPr="00807F9F">
        <w:rPr>
          <w:rFonts w:ascii="Calibri" w:hAnsi="Calibri" w:cs="Calibri"/>
          <w:sz w:val="22"/>
          <w:szCs w:val="22"/>
        </w:rPr>
        <w:t xml:space="preserve"> for the likes of Loreal </w:t>
      </w:r>
      <w:r w:rsidR="001D1F52" w:rsidRPr="00807F9F">
        <w:rPr>
          <w:rFonts w:ascii="Calibri" w:hAnsi="Calibri" w:cs="Calibri"/>
          <w:sz w:val="22"/>
          <w:szCs w:val="22"/>
        </w:rPr>
        <w:t>and Yankee Candle</w:t>
      </w:r>
      <w:r w:rsidR="00A77172">
        <w:rPr>
          <w:rFonts w:ascii="Calibri" w:hAnsi="Calibri" w:cs="Calibri"/>
          <w:sz w:val="22"/>
          <w:szCs w:val="22"/>
        </w:rPr>
        <w:t>,</w:t>
      </w:r>
      <w:r w:rsidR="00AE48A6" w:rsidRPr="00807F9F">
        <w:rPr>
          <w:rFonts w:ascii="Calibri" w:hAnsi="Calibri" w:cs="Calibri"/>
          <w:sz w:val="22"/>
          <w:szCs w:val="22"/>
        </w:rPr>
        <w:t xml:space="preserve"> and re-engineered the sales function and systems</w:t>
      </w:r>
      <w:r w:rsidR="00C579CE" w:rsidRPr="00807F9F">
        <w:rPr>
          <w:rFonts w:ascii="Calibri" w:hAnsi="Calibri" w:cs="Calibri"/>
          <w:sz w:val="22"/>
          <w:szCs w:val="22"/>
        </w:rPr>
        <w:t>,</w:t>
      </w:r>
      <w:r w:rsidR="00AE48A6" w:rsidRPr="00807F9F">
        <w:rPr>
          <w:rFonts w:ascii="Calibri" w:hAnsi="Calibri" w:cs="Calibri"/>
          <w:sz w:val="22"/>
          <w:szCs w:val="22"/>
        </w:rPr>
        <w:t xml:space="preserve"> </w:t>
      </w:r>
      <w:r w:rsidR="003C55BD" w:rsidRPr="00807F9F">
        <w:rPr>
          <w:rFonts w:ascii="Calibri" w:hAnsi="Calibri" w:cs="Calibri"/>
          <w:sz w:val="22"/>
          <w:szCs w:val="22"/>
        </w:rPr>
        <w:t>introducing</w:t>
      </w:r>
      <w:r w:rsidR="009F543F" w:rsidRPr="00807F9F">
        <w:rPr>
          <w:rFonts w:ascii="Calibri" w:hAnsi="Calibri" w:cs="Calibri"/>
          <w:sz w:val="22"/>
          <w:szCs w:val="22"/>
        </w:rPr>
        <w:t xml:space="preserve"> a</w:t>
      </w:r>
      <w:r w:rsidR="003C55BD" w:rsidRPr="00807F9F">
        <w:rPr>
          <w:rFonts w:ascii="Calibri" w:hAnsi="Calibri" w:cs="Calibri"/>
          <w:sz w:val="22"/>
          <w:szCs w:val="22"/>
        </w:rPr>
        <w:t xml:space="preserve"> CRM</w:t>
      </w:r>
      <w:r w:rsidR="009F543F" w:rsidRPr="00807F9F">
        <w:rPr>
          <w:rFonts w:ascii="Calibri" w:hAnsi="Calibri" w:cs="Calibri"/>
          <w:sz w:val="22"/>
          <w:szCs w:val="22"/>
        </w:rPr>
        <w:t xml:space="preserve"> sales app</w:t>
      </w:r>
      <w:r w:rsidR="005B27F7" w:rsidRPr="00807F9F">
        <w:rPr>
          <w:rFonts w:ascii="Calibri" w:hAnsi="Calibri" w:cs="Calibri"/>
          <w:sz w:val="22"/>
          <w:szCs w:val="22"/>
        </w:rPr>
        <w:t>ro</w:t>
      </w:r>
      <w:r w:rsidR="009F543F" w:rsidRPr="00807F9F">
        <w:rPr>
          <w:rFonts w:ascii="Calibri" w:hAnsi="Calibri" w:cs="Calibri"/>
          <w:sz w:val="22"/>
          <w:szCs w:val="22"/>
        </w:rPr>
        <w:t>ach</w:t>
      </w:r>
      <w:r w:rsidR="00C579CE" w:rsidRPr="00807F9F">
        <w:rPr>
          <w:rFonts w:ascii="Calibri" w:hAnsi="Calibri" w:cs="Calibri"/>
          <w:sz w:val="22"/>
          <w:szCs w:val="22"/>
        </w:rPr>
        <w:t>,</w:t>
      </w:r>
      <w:r w:rsidR="003C55BD" w:rsidRPr="00807F9F">
        <w:rPr>
          <w:rFonts w:ascii="Calibri" w:hAnsi="Calibri" w:cs="Calibri"/>
          <w:sz w:val="22"/>
          <w:szCs w:val="22"/>
        </w:rPr>
        <w:t xml:space="preserve"> contract gating approval processes</w:t>
      </w:r>
      <w:r w:rsidR="00C579CE" w:rsidRPr="00807F9F">
        <w:rPr>
          <w:rFonts w:ascii="Calibri" w:hAnsi="Calibri" w:cs="Calibri"/>
          <w:sz w:val="22"/>
          <w:szCs w:val="22"/>
        </w:rPr>
        <w:t xml:space="preserve"> and eliminating low margin “me-too” </w:t>
      </w:r>
      <w:r w:rsidR="0024278E" w:rsidRPr="00807F9F">
        <w:rPr>
          <w:rFonts w:ascii="Calibri" w:hAnsi="Calibri" w:cs="Calibri"/>
          <w:sz w:val="22"/>
          <w:szCs w:val="22"/>
        </w:rPr>
        <w:t>activity</w:t>
      </w:r>
      <w:r w:rsidR="00BF7818" w:rsidRPr="00807F9F">
        <w:rPr>
          <w:rFonts w:ascii="Calibri" w:hAnsi="Calibri" w:cs="Calibri"/>
          <w:sz w:val="22"/>
          <w:szCs w:val="22"/>
        </w:rPr>
        <w:t>. O</w:t>
      </w:r>
      <w:r w:rsidR="001D1F52" w:rsidRPr="00807F9F">
        <w:rPr>
          <w:rFonts w:ascii="Calibri" w:hAnsi="Calibri" w:cs="Calibri"/>
          <w:sz w:val="22"/>
          <w:szCs w:val="22"/>
        </w:rPr>
        <w:t>rganic sales</w:t>
      </w:r>
      <w:r w:rsidR="00BF7818" w:rsidRPr="00807F9F">
        <w:rPr>
          <w:rFonts w:ascii="Calibri" w:hAnsi="Calibri" w:cs="Calibri"/>
          <w:sz w:val="22"/>
          <w:szCs w:val="22"/>
        </w:rPr>
        <w:t xml:space="preserve"> growth</w:t>
      </w:r>
      <w:r w:rsidR="001D1F52" w:rsidRPr="00807F9F">
        <w:rPr>
          <w:rFonts w:ascii="Calibri" w:hAnsi="Calibri" w:cs="Calibri"/>
          <w:sz w:val="22"/>
          <w:szCs w:val="22"/>
        </w:rPr>
        <w:t xml:space="preserve"> to £20m</w:t>
      </w:r>
      <w:r w:rsidR="00BF7818" w:rsidRPr="00807F9F">
        <w:rPr>
          <w:rFonts w:ascii="Calibri" w:hAnsi="Calibri" w:cs="Calibri"/>
          <w:sz w:val="22"/>
          <w:szCs w:val="22"/>
        </w:rPr>
        <w:t xml:space="preserve"> delivered in 18 months</w:t>
      </w:r>
      <w:r w:rsidR="00D4533F" w:rsidRPr="00807F9F">
        <w:rPr>
          <w:rFonts w:ascii="Calibri" w:hAnsi="Calibri" w:cs="Calibri"/>
          <w:sz w:val="22"/>
          <w:szCs w:val="22"/>
        </w:rPr>
        <w:t>.</w:t>
      </w:r>
    </w:p>
    <w:p w14:paraId="6D351DF5" w14:textId="77777777" w:rsidR="00AC68A0" w:rsidRPr="00807F9F" w:rsidRDefault="0024278E" w:rsidP="00C46DDB">
      <w:pPr>
        <w:pStyle w:val="ListParagraph"/>
        <w:numPr>
          <w:ilvl w:val="0"/>
          <w:numId w:val="9"/>
        </w:numPr>
        <w:tabs>
          <w:tab w:val="left" w:pos="3300"/>
        </w:tabs>
        <w:jc w:val="both"/>
        <w:rPr>
          <w:rFonts w:ascii="Calibri" w:hAnsi="Calibri" w:cs="Calibri"/>
          <w:sz w:val="22"/>
          <w:szCs w:val="22"/>
        </w:rPr>
      </w:pPr>
      <w:r w:rsidRPr="00807F9F">
        <w:rPr>
          <w:rFonts w:ascii="Calibri" w:hAnsi="Calibri" w:cs="Calibri"/>
          <w:sz w:val="22"/>
          <w:szCs w:val="22"/>
        </w:rPr>
        <w:t>Re-engineered</w:t>
      </w:r>
      <w:r w:rsidR="00DE1D35" w:rsidRPr="00807F9F">
        <w:rPr>
          <w:rFonts w:ascii="Calibri" w:hAnsi="Calibri" w:cs="Calibri"/>
          <w:sz w:val="22"/>
          <w:szCs w:val="22"/>
        </w:rPr>
        <w:t xml:space="preserve"> the procurement function to introduce greater supply chain flexibility and sustainability </w:t>
      </w:r>
      <w:r w:rsidR="009D22A8" w:rsidRPr="00807F9F">
        <w:rPr>
          <w:rFonts w:ascii="Calibri" w:hAnsi="Calibri" w:cs="Calibri"/>
          <w:sz w:val="22"/>
          <w:szCs w:val="22"/>
        </w:rPr>
        <w:t>with an on-shore, near-shore and off-shore operating model.</w:t>
      </w:r>
    </w:p>
    <w:p w14:paraId="528FCD0E" w14:textId="17C6D3F6" w:rsidR="001D1F52" w:rsidRPr="00807F9F" w:rsidRDefault="00AC68A0" w:rsidP="00C46DDB">
      <w:pPr>
        <w:pStyle w:val="ListParagraph"/>
        <w:numPr>
          <w:ilvl w:val="0"/>
          <w:numId w:val="9"/>
        </w:numPr>
        <w:tabs>
          <w:tab w:val="left" w:pos="3300"/>
        </w:tabs>
        <w:jc w:val="both"/>
        <w:rPr>
          <w:rFonts w:ascii="Calibri" w:hAnsi="Calibri" w:cs="Calibri"/>
          <w:sz w:val="22"/>
          <w:szCs w:val="22"/>
        </w:rPr>
      </w:pPr>
      <w:r w:rsidRPr="00807F9F">
        <w:rPr>
          <w:rFonts w:ascii="Calibri" w:hAnsi="Calibri" w:cs="Calibri"/>
          <w:sz w:val="22"/>
          <w:szCs w:val="22"/>
        </w:rPr>
        <w:t xml:space="preserve">Delivered breakeven </w:t>
      </w:r>
      <w:r w:rsidR="00512BA0" w:rsidRPr="00807F9F">
        <w:rPr>
          <w:rFonts w:ascii="Calibri" w:hAnsi="Calibri" w:cs="Calibri"/>
          <w:sz w:val="22"/>
          <w:szCs w:val="22"/>
        </w:rPr>
        <w:t>EBITDA running speed in 18 months</w:t>
      </w:r>
      <w:r w:rsidR="002366F9" w:rsidRPr="00807F9F">
        <w:rPr>
          <w:rFonts w:ascii="Calibri" w:hAnsi="Calibri" w:cs="Calibri"/>
          <w:sz w:val="22"/>
          <w:szCs w:val="22"/>
        </w:rPr>
        <w:t>.</w:t>
      </w:r>
    </w:p>
    <w:p w14:paraId="41BE3E70" w14:textId="044C1B52" w:rsidR="002366F9" w:rsidRPr="00807F9F" w:rsidRDefault="002366F9" w:rsidP="00C46DDB">
      <w:pPr>
        <w:pStyle w:val="ListParagraph"/>
        <w:numPr>
          <w:ilvl w:val="0"/>
          <w:numId w:val="9"/>
        </w:numPr>
        <w:tabs>
          <w:tab w:val="left" w:pos="3300"/>
        </w:tabs>
        <w:jc w:val="both"/>
        <w:rPr>
          <w:rFonts w:ascii="Calibri" w:hAnsi="Calibri" w:cs="Calibri"/>
          <w:sz w:val="22"/>
          <w:szCs w:val="22"/>
        </w:rPr>
      </w:pPr>
      <w:r w:rsidRPr="00807F9F">
        <w:rPr>
          <w:rFonts w:ascii="Calibri" w:hAnsi="Calibri" w:cs="Calibri"/>
          <w:sz w:val="22"/>
          <w:szCs w:val="22"/>
        </w:rPr>
        <w:t xml:space="preserve">Implemented a new ERP system providing </w:t>
      </w:r>
      <w:r w:rsidR="00994E01" w:rsidRPr="00807F9F">
        <w:rPr>
          <w:rFonts w:ascii="Calibri" w:hAnsi="Calibri" w:cs="Calibri"/>
          <w:sz w:val="22"/>
          <w:szCs w:val="22"/>
        </w:rPr>
        <w:t>enhanced margin analytics and workflow management.</w:t>
      </w:r>
    </w:p>
    <w:p w14:paraId="76C0C79E" w14:textId="35535EB2" w:rsidR="00994E01" w:rsidRPr="00807F9F" w:rsidRDefault="00994E01" w:rsidP="00C46DDB">
      <w:pPr>
        <w:pStyle w:val="ListParagraph"/>
        <w:numPr>
          <w:ilvl w:val="0"/>
          <w:numId w:val="9"/>
        </w:numPr>
        <w:tabs>
          <w:tab w:val="left" w:pos="3300"/>
        </w:tabs>
        <w:spacing w:after="240"/>
        <w:ind w:left="714" w:hanging="357"/>
        <w:jc w:val="both"/>
        <w:rPr>
          <w:rFonts w:ascii="Calibri" w:hAnsi="Calibri" w:cs="Calibri"/>
          <w:sz w:val="22"/>
          <w:szCs w:val="22"/>
        </w:rPr>
      </w:pPr>
      <w:r w:rsidRPr="00807F9F">
        <w:rPr>
          <w:rFonts w:ascii="Calibri" w:hAnsi="Calibri" w:cs="Calibri"/>
          <w:sz w:val="22"/>
          <w:szCs w:val="22"/>
        </w:rPr>
        <w:t xml:space="preserve">Identified </w:t>
      </w:r>
      <w:r w:rsidR="00114E63" w:rsidRPr="00807F9F">
        <w:rPr>
          <w:rFonts w:ascii="Calibri" w:hAnsi="Calibri" w:cs="Calibri"/>
          <w:sz w:val="22"/>
          <w:szCs w:val="22"/>
        </w:rPr>
        <w:t xml:space="preserve">and executed </w:t>
      </w:r>
      <w:r w:rsidRPr="00807F9F">
        <w:rPr>
          <w:rFonts w:ascii="Calibri" w:hAnsi="Calibri" w:cs="Calibri"/>
          <w:sz w:val="22"/>
          <w:szCs w:val="22"/>
        </w:rPr>
        <w:t>two bolt</w:t>
      </w:r>
      <w:r w:rsidR="00F25FE9" w:rsidRPr="00807F9F">
        <w:rPr>
          <w:rFonts w:ascii="Calibri" w:hAnsi="Calibri" w:cs="Calibri"/>
          <w:sz w:val="22"/>
          <w:szCs w:val="22"/>
        </w:rPr>
        <w:t>-</w:t>
      </w:r>
      <w:r w:rsidRPr="00807F9F">
        <w:rPr>
          <w:rFonts w:ascii="Calibri" w:hAnsi="Calibri" w:cs="Calibri"/>
          <w:sz w:val="22"/>
          <w:szCs w:val="22"/>
        </w:rPr>
        <w:t>on opportunities</w:t>
      </w:r>
      <w:r w:rsidR="00114E63" w:rsidRPr="00807F9F">
        <w:rPr>
          <w:rFonts w:ascii="Calibri" w:hAnsi="Calibri" w:cs="Calibri"/>
          <w:sz w:val="22"/>
          <w:szCs w:val="22"/>
        </w:rPr>
        <w:t xml:space="preserve"> adding £</w:t>
      </w:r>
      <w:r w:rsidR="005E7648" w:rsidRPr="00807F9F">
        <w:rPr>
          <w:rFonts w:ascii="Calibri" w:hAnsi="Calibri" w:cs="Calibri"/>
          <w:sz w:val="22"/>
          <w:szCs w:val="22"/>
        </w:rPr>
        <w:t>40</w:t>
      </w:r>
      <w:r w:rsidR="00114E63" w:rsidRPr="00807F9F">
        <w:rPr>
          <w:rFonts w:ascii="Calibri" w:hAnsi="Calibri" w:cs="Calibri"/>
          <w:sz w:val="22"/>
          <w:szCs w:val="22"/>
        </w:rPr>
        <w:t xml:space="preserve">m to the top line </w:t>
      </w:r>
      <w:r w:rsidR="00A31809" w:rsidRPr="00807F9F">
        <w:rPr>
          <w:rFonts w:ascii="Calibri" w:hAnsi="Calibri" w:cs="Calibri"/>
          <w:sz w:val="22"/>
          <w:szCs w:val="22"/>
        </w:rPr>
        <w:t>with a synergy plan to add £4m to EBITDA</w:t>
      </w:r>
      <w:r w:rsidR="00E07075" w:rsidRPr="00807F9F">
        <w:rPr>
          <w:rFonts w:ascii="Calibri" w:hAnsi="Calibri" w:cs="Calibri"/>
          <w:sz w:val="22"/>
          <w:szCs w:val="22"/>
        </w:rPr>
        <w:t>.</w:t>
      </w:r>
    </w:p>
    <w:p w14:paraId="43AD1D49" w14:textId="68DFC990" w:rsidR="0023666A" w:rsidRPr="00807F9F" w:rsidRDefault="0023666A" w:rsidP="0056767B">
      <w:pPr>
        <w:pBdr>
          <w:bottom w:val="single" w:sz="6" w:space="1" w:color="auto"/>
        </w:pBdr>
        <w:tabs>
          <w:tab w:val="left" w:pos="3300"/>
        </w:tabs>
        <w:spacing w:after="120"/>
        <w:ind w:left="284"/>
        <w:jc w:val="both"/>
        <w:rPr>
          <w:rFonts w:ascii="Calibri" w:hAnsi="Calibri" w:cs="Calibri"/>
          <w:b/>
          <w:bCs/>
        </w:rPr>
      </w:pPr>
      <w:r w:rsidRPr="00807F9F">
        <w:rPr>
          <w:rFonts w:ascii="Calibri" w:hAnsi="Calibri" w:cs="Calibri"/>
          <w:b/>
          <w:bCs/>
        </w:rPr>
        <w:t xml:space="preserve">TVS Group </w:t>
      </w:r>
      <w:r w:rsidR="00491311" w:rsidRPr="00807F9F">
        <w:rPr>
          <w:rFonts w:ascii="Calibri" w:hAnsi="Calibri" w:cs="Calibri"/>
          <w:b/>
          <w:bCs/>
        </w:rPr>
        <w:t xml:space="preserve">(TVS) </w:t>
      </w:r>
      <w:r w:rsidR="00A75E0E" w:rsidRPr="00807F9F">
        <w:rPr>
          <w:rFonts w:ascii="Calibri" w:hAnsi="Calibri" w:cs="Calibri"/>
          <w:b/>
          <w:bCs/>
        </w:rPr>
        <w:t>–</w:t>
      </w:r>
      <w:r w:rsidR="00491311" w:rsidRPr="00807F9F">
        <w:rPr>
          <w:rFonts w:ascii="Calibri" w:hAnsi="Calibri" w:cs="Calibri"/>
          <w:b/>
          <w:bCs/>
        </w:rPr>
        <w:t xml:space="preserve"> </w:t>
      </w:r>
      <w:r w:rsidR="00A75E0E" w:rsidRPr="00807F9F">
        <w:rPr>
          <w:rFonts w:ascii="Calibri" w:hAnsi="Calibri" w:cs="Calibri"/>
          <w:b/>
          <w:bCs/>
        </w:rPr>
        <w:t>Partner responsible for finance, reporting</w:t>
      </w:r>
      <w:r w:rsidR="00931399" w:rsidRPr="00807F9F">
        <w:rPr>
          <w:rFonts w:ascii="Calibri" w:hAnsi="Calibri" w:cs="Calibri"/>
          <w:b/>
          <w:bCs/>
        </w:rPr>
        <w:t xml:space="preserve">, KPIs and </w:t>
      </w:r>
      <w:r w:rsidR="001A30B8" w:rsidRPr="00807F9F">
        <w:rPr>
          <w:rFonts w:ascii="Calibri" w:hAnsi="Calibri" w:cs="Calibri"/>
          <w:b/>
          <w:bCs/>
        </w:rPr>
        <w:t>governance</w:t>
      </w:r>
    </w:p>
    <w:p w14:paraId="4B1888E1" w14:textId="16FE8986" w:rsidR="00031CB0" w:rsidRPr="00807F9F" w:rsidRDefault="001A30B8" w:rsidP="00C46DDB">
      <w:pPr>
        <w:tabs>
          <w:tab w:val="left" w:pos="3300"/>
        </w:tabs>
        <w:spacing w:after="120"/>
        <w:ind w:left="284"/>
        <w:jc w:val="both"/>
        <w:rPr>
          <w:rFonts w:ascii="Calibri" w:hAnsi="Calibri" w:cs="Calibri"/>
          <w:i/>
          <w:iCs/>
        </w:rPr>
      </w:pPr>
      <w:r w:rsidRPr="00807F9F">
        <w:rPr>
          <w:rFonts w:ascii="Calibri" w:hAnsi="Calibri" w:cs="Calibri"/>
          <w:i/>
          <w:iCs/>
        </w:rPr>
        <w:t xml:space="preserve">TVS is a commercial vehicle conversion business </w:t>
      </w:r>
      <w:r w:rsidR="00DD44A8" w:rsidRPr="00807F9F">
        <w:rPr>
          <w:rFonts w:ascii="Calibri" w:hAnsi="Calibri" w:cs="Calibri"/>
          <w:i/>
          <w:iCs/>
        </w:rPr>
        <w:t xml:space="preserve">which, on entry, had sales of £15m and EBITDA of </w:t>
      </w:r>
      <w:r w:rsidR="0066397A" w:rsidRPr="00807F9F">
        <w:rPr>
          <w:rFonts w:ascii="Calibri" w:hAnsi="Calibri" w:cs="Calibri"/>
          <w:i/>
          <w:iCs/>
        </w:rPr>
        <w:t xml:space="preserve">£1.5m. </w:t>
      </w:r>
      <w:r w:rsidR="004C4511">
        <w:rPr>
          <w:rFonts w:ascii="Calibri" w:hAnsi="Calibri" w:cs="Calibri"/>
          <w:i/>
          <w:iCs/>
        </w:rPr>
        <w:t>S</w:t>
      </w:r>
      <w:r w:rsidR="0066397A" w:rsidRPr="00807F9F">
        <w:rPr>
          <w:rFonts w:ascii="Calibri" w:hAnsi="Calibri" w:cs="Calibri"/>
          <w:i/>
          <w:iCs/>
        </w:rPr>
        <w:t xml:space="preserve">at as a non-Executive </w:t>
      </w:r>
      <w:r w:rsidR="00031CB0" w:rsidRPr="00807F9F">
        <w:rPr>
          <w:rFonts w:ascii="Calibri" w:hAnsi="Calibri" w:cs="Calibri"/>
          <w:i/>
          <w:iCs/>
        </w:rPr>
        <w:t>on the Board working closely with the finance function</w:t>
      </w:r>
      <w:r w:rsidR="003B2EAE" w:rsidRPr="00807F9F">
        <w:rPr>
          <w:rFonts w:ascii="Calibri" w:hAnsi="Calibri" w:cs="Calibri"/>
          <w:i/>
          <w:iCs/>
        </w:rPr>
        <w:t>,</w:t>
      </w:r>
      <w:r w:rsidR="00031CB0" w:rsidRPr="00807F9F">
        <w:rPr>
          <w:rFonts w:ascii="Calibri" w:hAnsi="Calibri" w:cs="Calibri"/>
          <w:i/>
          <w:iCs/>
        </w:rPr>
        <w:t xml:space="preserve"> mentoring a new FD</w:t>
      </w:r>
      <w:r w:rsidR="00004880">
        <w:rPr>
          <w:rFonts w:ascii="Calibri" w:hAnsi="Calibri" w:cs="Calibri"/>
          <w:i/>
          <w:iCs/>
        </w:rPr>
        <w:t>,</w:t>
      </w:r>
      <w:r w:rsidR="003B2EAE" w:rsidRPr="00807F9F">
        <w:rPr>
          <w:rFonts w:ascii="Calibri" w:hAnsi="Calibri" w:cs="Calibri"/>
          <w:i/>
          <w:iCs/>
        </w:rPr>
        <w:t xml:space="preserve"> and developing the three</w:t>
      </w:r>
      <w:r w:rsidR="00FD6D36" w:rsidRPr="00807F9F">
        <w:rPr>
          <w:rFonts w:ascii="Calibri" w:hAnsi="Calibri" w:cs="Calibri"/>
          <w:i/>
          <w:iCs/>
        </w:rPr>
        <w:t>-</w:t>
      </w:r>
      <w:r w:rsidR="003B2EAE" w:rsidRPr="00807F9F">
        <w:rPr>
          <w:rFonts w:ascii="Calibri" w:hAnsi="Calibri" w:cs="Calibri"/>
          <w:i/>
          <w:iCs/>
        </w:rPr>
        <w:t>year plan.</w:t>
      </w:r>
    </w:p>
    <w:p w14:paraId="08E84A81" w14:textId="37FE2809" w:rsidR="001A30B8" w:rsidRPr="00807F9F" w:rsidRDefault="001D1C03" w:rsidP="00C46DDB">
      <w:pPr>
        <w:pStyle w:val="ListParagraph"/>
        <w:numPr>
          <w:ilvl w:val="0"/>
          <w:numId w:val="10"/>
        </w:numPr>
        <w:tabs>
          <w:tab w:val="left" w:pos="3300"/>
        </w:tabs>
        <w:spacing w:after="120"/>
        <w:ind w:left="709"/>
        <w:jc w:val="both"/>
        <w:rPr>
          <w:rFonts w:ascii="Calibri" w:hAnsi="Calibri" w:cs="Calibri"/>
          <w:sz w:val="22"/>
          <w:szCs w:val="22"/>
        </w:rPr>
      </w:pPr>
      <w:r w:rsidRPr="00807F9F">
        <w:rPr>
          <w:rFonts w:ascii="Calibri" w:hAnsi="Calibri" w:cs="Calibri"/>
          <w:sz w:val="22"/>
          <w:szCs w:val="22"/>
        </w:rPr>
        <w:t>Developed the Board pack</w:t>
      </w:r>
      <w:r w:rsidR="0065572B" w:rsidRPr="00807F9F">
        <w:rPr>
          <w:rFonts w:ascii="Calibri" w:hAnsi="Calibri" w:cs="Calibri"/>
          <w:sz w:val="22"/>
          <w:szCs w:val="22"/>
        </w:rPr>
        <w:t>,</w:t>
      </w:r>
      <w:r w:rsidRPr="00807F9F">
        <w:rPr>
          <w:rFonts w:ascii="Calibri" w:hAnsi="Calibri" w:cs="Calibri"/>
          <w:sz w:val="22"/>
          <w:szCs w:val="22"/>
        </w:rPr>
        <w:t xml:space="preserve"> </w:t>
      </w:r>
      <w:r w:rsidR="0065572B" w:rsidRPr="00807F9F">
        <w:rPr>
          <w:rFonts w:ascii="Calibri" w:hAnsi="Calibri" w:cs="Calibri"/>
          <w:sz w:val="22"/>
          <w:szCs w:val="22"/>
        </w:rPr>
        <w:t>i</w:t>
      </w:r>
      <w:r w:rsidR="00BD2F44" w:rsidRPr="00807F9F">
        <w:rPr>
          <w:rFonts w:ascii="Calibri" w:hAnsi="Calibri" w:cs="Calibri"/>
          <w:sz w:val="22"/>
          <w:szCs w:val="22"/>
        </w:rPr>
        <w:t>mplemented KPI</w:t>
      </w:r>
      <w:r w:rsidRPr="00807F9F">
        <w:rPr>
          <w:rFonts w:ascii="Calibri" w:hAnsi="Calibri" w:cs="Calibri"/>
          <w:sz w:val="22"/>
          <w:szCs w:val="22"/>
        </w:rPr>
        <w:t xml:space="preserve"> reporting</w:t>
      </w:r>
      <w:r w:rsidR="0065572B" w:rsidRPr="00807F9F">
        <w:rPr>
          <w:rFonts w:ascii="Calibri" w:hAnsi="Calibri" w:cs="Calibri"/>
          <w:sz w:val="22"/>
          <w:szCs w:val="22"/>
        </w:rPr>
        <w:t xml:space="preserve"> and drove activity margin analysis</w:t>
      </w:r>
      <w:r w:rsidR="00B23B51" w:rsidRPr="00807F9F">
        <w:rPr>
          <w:rFonts w:ascii="Calibri" w:hAnsi="Calibri" w:cs="Calibri"/>
          <w:sz w:val="22"/>
          <w:szCs w:val="22"/>
        </w:rPr>
        <w:t>.</w:t>
      </w:r>
    </w:p>
    <w:p w14:paraId="7C498AA5" w14:textId="76A7A27D" w:rsidR="00B23B51" w:rsidRPr="00807F9F" w:rsidRDefault="00B23B51" w:rsidP="00C46DDB">
      <w:pPr>
        <w:pStyle w:val="ListParagraph"/>
        <w:numPr>
          <w:ilvl w:val="0"/>
          <w:numId w:val="10"/>
        </w:numPr>
        <w:tabs>
          <w:tab w:val="left" w:pos="3300"/>
        </w:tabs>
        <w:spacing w:after="120"/>
        <w:ind w:left="709"/>
        <w:jc w:val="both"/>
        <w:rPr>
          <w:rFonts w:ascii="Calibri" w:hAnsi="Calibri" w:cs="Calibri"/>
          <w:sz w:val="22"/>
          <w:szCs w:val="22"/>
        </w:rPr>
      </w:pPr>
      <w:r w:rsidRPr="00807F9F">
        <w:rPr>
          <w:rFonts w:ascii="Calibri" w:hAnsi="Calibri" w:cs="Calibri"/>
          <w:sz w:val="22"/>
          <w:szCs w:val="22"/>
        </w:rPr>
        <w:t xml:space="preserve">Executed two bolt-on acquisitions </w:t>
      </w:r>
      <w:r w:rsidR="00596CAC" w:rsidRPr="00807F9F">
        <w:rPr>
          <w:rFonts w:ascii="Calibri" w:hAnsi="Calibri" w:cs="Calibri"/>
          <w:sz w:val="22"/>
          <w:szCs w:val="22"/>
        </w:rPr>
        <w:t>taking turnover to £45m</w:t>
      </w:r>
      <w:r w:rsidR="00AF0BEF" w:rsidRPr="00807F9F">
        <w:rPr>
          <w:rFonts w:ascii="Calibri" w:hAnsi="Calibri" w:cs="Calibri"/>
          <w:sz w:val="22"/>
          <w:szCs w:val="22"/>
        </w:rPr>
        <w:t xml:space="preserve"> and EBITDA to £4.5m</w:t>
      </w:r>
      <w:r w:rsidR="009175EE" w:rsidRPr="00807F9F">
        <w:rPr>
          <w:rFonts w:ascii="Calibri" w:hAnsi="Calibri" w:cs="Calibri"/>
          <w:sz w:val="22"/>
          <w:szCs w:val="22"/>
        </w:rPr>
        <w:t>.</w:t>
      </w:r>
    </w:p>
    <w:p w14:paraId="2EC6AC67" w14:textId="53A3367E" w:rsidR="004E7CBD" w:rsidRPr="00807F9F" w:rsidRDefault="00B233AC" w:rsidP="00C46DDB">
      <w:pPr>
        <w:pStyle w:val="ListParagraph"/>
        <w:numPr>
          <w:ilvl w:val="0"/>
          <w:numId w:val="10"/>
        </w:numPr>
        <w:tabs>
          <w:tab w:val="left" w:pos="3300"/>
        </w:tabs>
        <w:spacing w:after="200"/>
        <w:ind w:left="709" w:hanging="357"/>
        <w:jc w:val="both"/>
        <w:rPr>
          <w:rFonts w:ascii="Calibri" w:hAnsi="Calibri" w:cs="Calibri"/>
          <w:sz w:val="22"/>
          <w:szCs w:val="22"/>
        </w:rPr>
      </w:pPr>
      <w:r w:rsidRPr="00807F9F">
        <w:rPr>
          <w:rFonts w:ascii="Calibri" w:hAnsi="Calibri" w:cs="Calibri"/>
          <w:sz w:val="22"/>
          <w:szCs w:val="22"/>
        </w:rPr>
        <w:t xml:space="preserve">Managed the Barclays relationship and refinancing to facilitate the </w:t>
      </w:r>
      <w:r w:rsidR="00105127" w:rsidRPr="00807F9F">
        <w:rPr>
          <w:rFonts w:ascii="Calibri" w:hAnsi="Calibri" w:cs="Calibri"/>
          <w:sz w:val="22"/>
          <w:szCs w:val="22"/>
        </w:rPr>
        <w:t>ac</w:t>
      </w:r>
      <w:r w:rsidR="009175EE" w:rsidRPr="00807F9F">
        <w:rPr>
          <w:rFonts w:ascii="Calibri" w:hAnsi="Calibri" w:cs="Calibri"/>
          <w:sz w:val="22"/>
          <w:szCs w:val="22"/>
        </w:rPr>
        <w:t>q</w:t>
      </w:r>
      <w:r w:rsidR="00105127" w:rsidRPr="00807F9F">
        <w:rPr>
          <w:rFonts w:ascii="Calibri" w:hAnsi="Calibri" w:cs="Calibri"/>
          <w:sz w:val="22"/>
          <w:szCs w:val="22"/>
        </w:rPr>
        <w:t>uisitions</w:t>
      </w:r>
      <w:r w:rsidR="009175EE" w:rsidRPr="00807F9F">
        <w:rPr>
          <w:rFonts w:ascii="Calibri" w:hAnsi="Calibri" w:cs="Calibri"/>
          <w:sz w:val="22"/>
          <w:szCs w:val="22"/>
        </w:rPr>
        <w:t>.</w:t>
      </w:r>
    </w:p>
    <w:p w14:paraId="730D86D5" w14:textId="119337D1" w:rsidR="00DE4137" w:rsidRPr="00807F9F" w:rsidRDefault="00DE4137" w:rsidP="0056767B">
      <w:pPr>
        <w:pBdr>
          <w:bottom w:val="single" w:sz="6" w:space="1" w:color="auto"/>
        </w:pBdr>
        <w:tabs>
          <w:tab w:val="left" w:pos="3300"/>
        </w:tabs>
        <w:spacing w:after="120"/>
        <w:ind w:left="284"/>
        <w:jc w:val="both"/>
        <w:rPr>
          <w:rFonts w:ascii="Calibri" w:hAnsi="Calibri" w:cs="Calibri"/>
          <w:b/>
          <w:bCs/>
        </w:rPr>
      </w:pPr>
      <w:r w:rsidRPr="00807F9F">
        <w:rPr>
          <w:rFonts w:ascii="Calibri" w:hAnsi="Calibri" w:cs="Calibri"/>
          <w:b/>
          <w:bCs/>
        </w:rPr>
        <w:t xml:space="preserve">Alucraft </w:t>
      </w:r>
      <w:r w:rsidR="00F459A5" w:rsidRPr="00807F9F">
        <w:rPr>
          <w:rFonts w:ascii="Calibri" w:hAnsi="Calibri" w:cs="Calibri"/>
          <w:b/>
          <w:bCs/>
        </w:rPr>
        <w:t>- Partner responsible for finance, reporting, KPIs and governance</w:t>
      </w:r>
    </w:p>
    <w:p w14:paraId="397B115E" w14:textId="76295F66" w:rsidR="0036654C" w:rsidRPr="00807F9F" w:rsidRDefault="00751346" w:rsidP="00C46DDB">
      <w:pPr>
        <w:tabs>
          <w:tab w:val="left" w:pos="3300"/>
        </w:tabs>
        <w:spacing w:after="120"/>
        <w:ind w:left="284"/>
        <w:jc w:val="both"/>
        <w:rPr>
          <w:rFonts w:ascii="Calibri" w:hAnsi="Calibri" w:cs="Calibri"/>
          <w:i/>
          <w:iCs/>
        </w:rPr>
      </w:pPr>
      <w:r w:rsidRPr="00807F9F">
        <w:rPr>
          <w:rFonts w:ascii="Calibri" w:hAnsi="Calibri" w:cs="Calibri"/>
          <w:i/>
          <w:iCs/>
        </w:rPr>
        <w:t xml:space="preserve">Alucraft </w:t>
      </w:r>
      <w:r w:rsidR="00FF63AA" w:rsidRPr="00807F9F">
        <w:rPr>
          <w:rFonts w:ascii="Calibri" w:hAnsi="Calibri" w:cs="Calibri"/>
          <w:i/>
          <w:iCs/>
        </w:rPr>
        <w:t>design</w:t>
      </w:r>
      <w:r w:rsidR="00046B35">
        <w:rPr>
          <w:rFonts w:ascii="Calibri" w:hAnsi="Calibri" w:cs="Calibri"/>
          <w:i/>
          <w:iCs/>
        </w:rPr>
        <w:t>s</w:t>
      </w:r>
      <w:r w:rsidR="00FF63AA" w:rsidRPr="00807F9F">
        <w:rPr>
          <w:rFonts w:ascii="Calibri" w:hAnsi="Calibri" w:cs="Calibri"/>
          <w:i/>
          <w:iCs/>
        </w:rPr>
        <w:t xml:space="preserve"> and manufacture</w:t>
      </w:r>
      <w:r w:rsidR="00046B35">
        <w:rPr>
          <w:rFonts w:ascii="Calibri" w:hAnsi="Calibri" w:cs="Calibri"/>
          <w:i/>
          <w:iCs/>
        </w:rPr>
        <w:t>s</w:t>
      </w:r>
      <w:r w:rsidR="00FF63AA" w:rsidRPr="00807F9F">
        <w:rPr>
          <w:rFonts w:ascii="Calibri" w:hAnsi="Calibri" w:cs="Calibri"/>
          <w:i/>
          <w:iCs/>
        </w:rPr>
        <w:t xml:space="preserve"> </w:t>
      </w:r>
      <w:r w:rsidRPr="00807F9F">
        <w:rPr>
          <w:rFonts w:ascii="Calibri" w:hAnsi="Calibri" w:cs="Calibri"/>
          <w:i/>
          <w:iCs/>
        </w:rPr>
        <w:t xml:space="preserve">aluminium glazed facades </w:t>
      </w:r>
      <w:r w:rsidR="00FF63AA" w:rsidRPr="00807F9F">
        <w:rPr>
          <w:rFonts w:ascii="Calibri" w:hAnsi="Calibri" w:cs="Calibri"/>
          <w:i/>
          <w:iCs/>
        </w:rPr>
        <w:t>for high</w:t>
      </w:r>
      <w:r w:rsidR="00791D6F">
        <w:rPr>
          <w:rFonts w:ascii="Calibri" w:hAnsi="Calibri" w:cs="Calibri"/>
          <w:i/>
          <w:iCs/>
        </w:rPr>
        <w:t>-</w:t>
      </w:r>
      <w:r w:rsidR="00FF63AA" w:rsidRPr="00807F9F">
        <w:rPr>
          <w:rFonts w:ascii="Calibri" w:hAnsi="Calibri" w:cs="Calibri"/>
          <w:i/>
          <w:iCs/>
        </w:rPr>
        <w:t>end commercial properties, primarily in Dublin</w:t>
      </w:r>
      <w:r w:rsidR="002E6155" w:rsidRPr="00807F9F">
        <w:rPr>
          <w:rFonts w:ascii="Calibri" w:hAnsi="Calibri" w:cs="Calibri"/>
          <w:i/>
          <w:iCs/>
        </w:rPr>
        <w:t xml:space="preserve">. On entry sales were €40m with an EBITDA of </w:t>
      </w:r>
      <w:r w:rsidR="00452655">
        <w:rPr>
          <w:rFonts w:ascii="Calibri" w:hAnsi="Calibri" w:cs="Calibri"/>
          <w:i/>
          <w:iCs/>
        </w:rPr>
        <w:t>€</w:t>
      </w:r>
      <w:r w:rsidR="002E6155" w:rsidRPr="00807F9F">
        <w:rPr>
          <w:rFonts w:ascii="Calibri" w:hAnsi="Calibri" w:cs="Calibri"/>
          <w:i/>
          <w:iCs/>
        </w:rPr>
        <w:t>.2m</w:t>
      </w:r>
      <w:r w:rsidR="00C95E92" w:rsidRPr="00807F9F">
        <w:rPr>
          <w:rFonts w:ascii="Calibri" w:hAnsi="Calibri" w:cs="Calibri"/>
          <w:i/>
          <w:iCs/>
        </w:rPr>
        <w:t>.</w:t>
      </w:r>
      <w:r w:rsidR="0036654C" w:rsidRPr="00807F9F">
        <w:rPr>
          <w:rFonts w:ascii="Calibri" w:hAnsi="Calibri" w:cs="Calibri"/>
          <w:i/>
          <w:iCs/>
        </w:rPr>
        <w:t xml:space="preserve"> </w:t>
      </w:r>
      <w:r w:rsidR="00452655">
        <w:rPr>
          <w:rFonts w:ascii="Calibri" w:hAnsi="Calibri" w:cs="Calibri"/>
          <w:i/>
          <w:iCs/>
        </w:rPr>
        <w:t>S</w:t>
      </w:r>
      <w:r w:rsidR="0036654C" w:rsidRPr="00807F9F">
        <w:rPr>
          <w:rFonts w:ascii="Calibri" w:hAnsi="Calibri" w:cs="Calibri"/>
          <w:i/>
          <w:iCs/>
        </w:rPr>
        <w:t>at as a non-Executive on the Board working closely with the finance function</w:t>
      </w:r>
      <w:r w:rsidR="003B2EAE" w:rsidRPr="00807F9F">
        <w:rPr>
          <w:rFonts w:ascii="Calibri" w:hAnsi="Calibri" w:cs="Calibri"/>
          <w:i/>
          <w:iCs/>
        </w:rPr>
        <w:t xml:space="preserve"> </w:t>
      </w:r>
      <w:r w:rsidR="00FD6D36" w:rsidRPr="00807F9F">
        <w:rPr>
          <w:rFonts w:ascii="Calibri" w:hAnsi="Calibri" w:cs="Calibri"/>
          <w:i/>
          <w:iCs/>
        </w:rPr>
        <w:t>developing the three</w:t>
      </w:r>
      <w:r w:rsidR="00CE376F" w:rsidRPr="00807F9F">
        <w:rPr>
          <w:rFonts w:ascii="Calibri" w:hAnsi="Calibri" w:cs="Calibri"/>
          <w:i/>
          <w:iCs/>
        </w:rPr>
        <w:t>-</w:t>
      </w:r>
      <w:r w:rsidR="00FD6D36" w:rsidRPr="00807F9F">
        <w:rPr>
          <w:rFonts w:ascii="Calibri" w:hAnsi="Calibri" w:cs="Calibri"/>
          <w:i/>
          <w:iCs/>
        </w:rPr>
        <w:t>year plan and risk management framework</w:t>
      </w:r>
      <w:r w:rsidR="00550491">
        <w:rPr>
          <w:rFonts w:ascii="Calibri" w:hAnsi="Calibri" w:cs="Calibri"/>
          <w:i/>
          <w:iCs/>
        </w:rPr>
        <w:t>.</w:t>
      </w:r>
    </w:p>
    <w:p w14:paraId="57C59556" w14:textId="045DD5E4" w:rsidR="00C95E92" w:rsidRPr="00807F9F" w:rsidRDefault="00C95E92" w:rsidP="00C46DDB">
      <w:pPr>
        <w:pStyle w:val="ListParagraph"/>
        <w:numPr>
          <w:ilvl w:val="0"/>
          <w:numId w:val="11"/>
        </w:numPr>
        <w:tabs>
          <w:tab w:val="left" w:pos="3300"/>
        </w:tabs>
        <w:spacing w:after="120"/>
        <w:ind w:left="709"/>
        <w:jc w:val="both"/>
        <w:rPr>
          <w:rFonts w:ascii="Calibri" w:hAnsi="Calibri" w:cs="Calibri"/>
          <w:sz w:val="22"/>
          <w:szCs w:val="22"/>
        </w:rPr>
      </w:pPr>
      <w:r w:rsidRPr="00807F9F">
        <w:rPr>
          <w:rFonts w:ascii="Calibri" w:hAnsi="Calibri" w:cs="Calibri"/>
          <w:sz w:val="22"/>
          <w:szCs w:val="22"/>
        </w:rPr>
        <w:t>Developed the Board pack</w:t>
      </w:r>
      <w:r w:rsidR="003B243F" w:rsidRPr="00807F9F">
        <w:rPr>
          <w:rFonts w:ascii="Calibri" w:hAnsi="Calibri" w:cs="Calibri"/>
          <w:sz w:val="22"/>
          <w:szCs w:val="22"/>
        </w:rPr>
        <w:t>, reporting</w:t>
      </w:r>
      <w:r w:rsidRPr="00807F9F">
        <w:rPr>
          <w:rFonts w:ascii="Calibri" w:hAnsi="Calibri" w:cs="Calibri"/>
          <w:sz w:val="22"/>
          <w:szCs w:val="22"/>
        </w:rPr>
        <w:t xml:space="preserve"> and KPIs</w:t>
      </w:r>
      <w:r w:rsidR="003B243F" w:rsidRPr="00807F9F">
        <w:rPr>
          <w:rFonts w:ascii="Calibri" w:hAnsi="Calibri" w:cs="Calibri"/>
          <w:sz w:val="22"/>
          <w:szCs w:val="22"/>
        </w:rPr>
        <w:t>.</w:t>
      </w:r>
    </w:p>
    <w:p w14:paraId="1EE34B4B" w14:textId="7C9554ED" w:rsidR="003B243F" w:rsidRPr="00807F9F" w:rsidRDefault="00AA135D" w:rsidP="00C46DDB">
      <w:pPr>
        <w:pStyle w:val="ListParagraph"/>
        <w:numPr>
          <w:ilvl w:val="0"/>
          <w:numId w:val="11"/>
        </w:numPr>
        <w:tabs>
          <w:tab w:val="left" w:pos="3300"/>
        </w:tabs>
        <w:spacing w:after="120"/>
        <w:ind w:left="709"/>
        <w:jc w:val="both"/>
        <w:rPr>
          <w:rFonts w:ascii="Calibri" w:hAnsi="Calibri" w:cs="Calibri"/>
          <w:sz w:val="22"/>
          <w:szCs w:val="22"/>
        </w:rPr>
      </w:pPr>
      <w:r w:rsidRPr="00807F9F">
        <w:rPr>
          <w:rFonts w:ascii="Calibri" w:hAnsi="Calibri" w:cs="Calibri"/>
          <w:sz w:val="22"/>
          <w:szCs w:val="22"/>
        </w:rPr>
        <w:t>Through the stra</w:t>
      </w:r>
      <w:r w:rsidR="006D3934" w:rsidRPr="00807F9F">
        <w:rPr>
          <w:rFonts w:ascii="Calibri" w:hAnsi="Calibri" w:cs="Calibri"/>
          <w:sz w:val="22"/>
          <w:szCs w:val="22"/>
        </w:rPr>
        <w:t>tegic plan</w:t>
      </w:r>
      <w:r w:rsidR="00550491">
        <w:rPr>
          <w:rFonts w:ascii="Calibri" w:hAnsi="Calibri" w:cs="Calibri"/>
          <w:sz w:val="22"/>
          <w:szCs w:val="22"/>
        </w:rPr>
        <w:t>ning</w:t>
      </w:r>
      <w:r w:rsidR="006D3934" w:rsidRPr="00807F9F">
        <w:rPr>
          <w:rFonts w:ascii="Calibri" w:hAnsi="Calibri" w:cs="Calibri"/>
          <w:sz w:val="22"/>
          <w:szCs w:val="22"/>
        </w:rPr>
        <w:t xml:space="preserve"> process, i</w:t>
      </w:r>
      <w:r w:rsidR="003B243F" w:rsidRPr="00807F9F">
        <w:rPr>
          <w:rFonts w:ascii="Calibri" w:hAnsi="Calibri" w:cs="Calibri"/>
          <w:sz w:val="22"/>
          <w:szCs w:val="22"/>
        </w:rPr>
        <w:t>dentified strategic plan resource</w:t>
      </w:r>
      <w:r w:rsidR="004F2A7B" w:rsidRPr="00807F9F">
        <w:rPr>
          <w:rFonts w:ascii="Calibri" w:hAnsi="Calibri" w:cs="Calibri"/>
          <w:sz w:val="22"/>
          <w:szCs w:val="22"/>
        </w:rPr>
        <w:t>/skills</w:t>
      </w:r>
      <w:r w:rsidR="003B243F" w:rsidRPr="00807F9F">
        <w:rPr>
          <w:rFonts w:ascii="Calibri" w:hAnsi="Calibri" w:cs="Calibri"/>
          <w:sz w:val="22"/>
          <w:szCs w:val="22"/>
        </w:rPr>
        <w:t xml:space="preserve"> gaps </w:t>
      </w:r>
      <w:r w:rsidR="004F2A7B" w:rsidRPr="00807F9F">
        <w:rPr>
          <w:rFonts w:ascii="Calibri" w:hAnsi="Calibri" w:cs="Calibri"/>
          <w:sz w:val="22"/>
          <w:szCs w:val="22"/>
        </w:rPr>
        <w:t>– primarily in the design function</w:t>
      </w:r>
      <w:r w:rsidR="006D3934" w:rsidRPr="00807F9F">
        <w:rPr>
          <w:rFonts w:ascii="Calibri" w:hAnsi="Calibri" w:cs="Calibri"/>
          <w:sz w:val="22"/>
          <w:szCs w:val="22"/>
        </w:rPr>
        <w:t xml:space="preserve">. </w:t>
      </w:r>
    </w:p>
    <w:p w14:paraId="56E97CDD" w14:textId="0F9B49E8" w:rsidR="0067520B" w:rsidRPr="00807F9F" w:rsidRDefault="0067520B" w:rsidP="00100119">
      <w:pPr>
        <w:pStyle w:val="ListParagraph"/>
        <w:numPr>
          <w:ilvl w:val="0"/>
          <w:numId w:val="11"/>
        </w:numPr>
        <w:tabs>
          <w:tab w:val="left" w:pos="3300"/>
        </w:tabs>
        <w:spacing w:after="200"/>
        <w:ind w:left="709" w:hanging="357"/>
        <w:jc w:val="both"/>
        <w:rPr>
          <w:rFonts w:ascii="Calibri" w:hAnsi="Calibri" w:cs="Calibri"/>
          <w:sz w:val="22"/>
          <w:szCs w:val="22"/>
        </w:rPr>
      </w:pPr>
      <w:r w:rsidRPr="00807F9F">
        <w:rPr>
          <w:rFonts w:ascii="Calibri" w:hAnsi="Calibri" w:cs="Calibri"/>
          <w:sz w:val="22"/>
          <w:szCs w:val="22"/>
        </w:rPr>
        <w:t>Executed a bolt</w:t>
      </w:r>
      <w:r w:rsidR="00FB4A31" w:rsidRPr="00807F9F">
        <w:rPr>
          <w:rFonts w:ascii="Calibri" w:hAnsi="Calibri" w:cs="Calibri"/>
          <w:sz w:val="22"/>
          <w:szCs w:val="22"/>
        </w:rPr>
        <w:t>-</w:t>
      </w:r>
      <w:r w:rsidRPr="00807F9F">
        <w:rPr>
          <w:rFonts w:ascii="Calibri" w:hAnsi="Calibri" w:cs="Calibri"/>
          <w:sz w:val="22"/>
          <w:szCs w:val="22"/>
        </w:rPr>
        <w:t xml:space="preserve">on acquisition </w:t>
      </w:r>
      <w:r w:rsidR="00FB4A31" w:rsidRPr="00807F9F">
        <w:rPr>
          <w:rFonts w:ascii="Calibri" w:hAnsi="Calibri" w:cs="Calibri"/>
          <w:sz w:val="22"/>
          <w:szCs w:val="22"/>
        </w:rPr>
        <w:t>in the UK to give greater UK penetration and service the high</w:t>
      </w:r>
      <w:r w:rsidR="0056328A" w:rsidRPr="00807F9F">
        <w:rPr>
          <w:rFonts w:ascii="Calibri" w:hAnsi="Calibri" w:cs="Calibri"/>
          <w:sz w:val="22"/>
          <w:szCs w:val="22"/>
        </w:rPr>
        <w:t>-</w:t>
      </w:r>
      <w:r w:rsidR="00FB4A31" w:rsidRPr="00807F9F">
        <w:rPr>
          <w:rFonts w:ascii="Calibri" w:hAnsi="Calibri" w:cs="Calibri"/>
          <w:sz w:val="22"/>
          <w:szCs w:val="22"/>
        </w:rPr>
        <w:t>end residential property market</w:t>
      </w:r>
      <w:r w:rsidR="0056328A" w:rsidRPr="00807F9F">
        <w:rPr>
          <w:rFonts w:ascii="Calibri" w:hAnsi="Calibri" w:cs="Calibri"/>
          <w:sz w:val="22"/>
          <w:szCs w:val="22"/>
        </w:rPr>
        <w:t>. Size £27m with EBITDA of £2.8m</w:t>
      </w:r>
      <w:r w:rsidR="004E7CBD" w:rsidRPr="00807F9F">
        <w:rPr>
          <w:rFonts w:ascii="Calibri" w:hAnsi="Calibri" w:cs="Calibri"/>
          <w:sz w:val="22"/>
          <w:szCs w:val="22"/>
        </w:rPr>
        <w:t>.</w:t>
      </w:r>
    </w:p>
    <w:p w14:paraId="5F7549E2" w14:textId="78D4881D" w:rsidR="004E7CBD" w:rsidRPr="00100119" w:rsidRDefault="00100119" w:rsidP="0056767B">
      <w:pPr>
        <w:pBdr>
          <w:bottom w:val="single" w:sz="6" w:space="1" w:color="auto"/>
        </w:pBdr>
        <w:tabs>
          <w:tab w:val="left" w:pos="3300"/>
        </w:tabs>
        <w:spacing w:after="120"/>
        <w:ind w:left="284"/>
        <w:jc w:val="both"/>
        <w:rPr>
          <w:rFonts w:ascii="Calibri" w:hAnsi="Calibri" w:cs="Calibri"/>
          <w:b/>
          <w:bCs/>
        </w:rPr>
      </w:pPr>
      <w:r w:rsidRPr="00100119">
        <w:rPr>
          <w:rFonts w:ascii="Calibri" w:hAnsi="Calibri" w:cs="Calibri"/>
          <w:b/>
          <w:bCs/>
        </w:rPr>
        <w:t>Elaghmore Fund Management</w:t>
      </w:r>
      <w:r w:rsidR="00AC7DEB">
        <w:rPr>
          <w:rFonts w:ascii="Calibri" w:hAnsi="Calibri" w:cs="Calibri"/>
          <w:b/>
          <w:bCs/>
        </w:rPr>
        <w:t xml:space="preserve"> - Partner</w:t>
      </w:r>
    </w:p>
    <w:p w14:paraId="1314D7D0" w14:textId="0AA8FF9F" w:rsidR="00100119" w:rsidRPr="00807F9F" w:rsidRDefault="007D79C0" w:rsidP="00100119">
      <w:pPr>
        <w:tabs>
          <w:tab w:val="left" w:pos="3300"/>
        </w:tabs>
        <w:spacing w:after="120"/>
        <w:ind w:left="284"/>
        <w:jc w:val="both"/>
        <w:rPr>
          <w:rFonts w:ascii="Calibri" w:hAnsi="Calibri" w:cs="Calibri"/>
        </w:rPr>
      </w:pPr>
      <w:r>
        <w:rPr>
          <w:rFonts w:ascii="Calibri" w:hAnsi="Calibri" w:cs="Calibri"/>
        </w:rPr>
        <w:t>Responsible for Fund governance</w:t>
      </w:r>
      <w:r w:rsidR="005F5C8F">
        <w:rPr>
          <w:rFonts w:ascii="Calibri" w:hAnsi="Calibri" w:cs="Calibri"/>
        </w:rPr>
        <w:t>,</w:t>
      </w:r>
      <w:r>
        <w:rPr>
          <w:rFonts w:ascii="Calibri" w:hAnsi="Calibri" w:cs="Calibri"/>
        </w:rPr>
        <w:t xml:space="preserve"> reporting to the </w:t>
      </w:r>
      <w:r w:rsidR="00F35686">
        <w:rPr>
          <w:rFonts w:ascii="Calibri" w:hAnsi="Calibri" w:cs="Calibri"/>
        </w:rPr>
        <w:t xml:space="preserve">institutional </w:t>
      </w:r>
      <w:r>
        <w:rPr>
          <w:rFonts w:ascii="Calibri" w:hAnsi="Calibri" w:cs="Calibri"/>
        </w:rPr>
        <w:t xml:space="preserve">investor </w:t>
      </w:r>
      <w:r w:rsidR="00F35686">
        <w:rPr>
          <w:rFonts w:ascii="Calibri" w:hAnsi="Calibri" w:cs="Calibri"/>
        </w:rPr>
        <w:t>community</w:t>
      </w:r>
      <w:r>
        <w:rPr>
          <w:rFonts w:ascii="Calibri" w:hAnsi="Calibri" w:cs="Calibri"/>
        </w:rPr>
        <w:t xml:space="preserve"> on a quarterly basis</w:t>
      </w:r>
      <w:r w:rsidR="005F5C8F">
        <w:rPr>
          <w:rFonts w:ascii="Calibri" w:hAnsi="Calibri" w:cs="Calibri"/>
        </w:rPr>
        <w:t xml:space="preserve">, </w:t>
      </w:r>
      <w:r w:rsidR="000A424D">
        <w:rPr>
          <w:rFonts w:ascii="Calibri" w:hAnsi="Calibri" w:cs="Calibri"/>
        </w:rPr>
        <w:t>I</w:t>
      </w:r>
      <w:r w:rsidR="00516A80">
        <w:rPr>
          <w:rFonts w:ascii="Calibri" w:hAnsi="Calibri" w:cs="Calibri"/>
        </w:rPr>
        <w:t xml:space="preserve">nvestment </w:t>
      </w:r>
      <w:r w:rsidR="000A424D">
        <w:rPr>
          <w:rFonts w:ascii="Calibri" w:hAnsi="Calibri" w:cs="Calibri"/>
        </w:rPr>
        <w:t>C</w:t>
      </w:r>
      <w:r w:rsidR="00516A80">
        <w:rPr>
          <w:rFonts w:ascii="Calibri" w:hAnsi="Calibri" w:cs="Calibri"/>
        </w:rPr>
        <w:t xml:space="preserve">ommittee </w:t>
      </w:r>
      <w:r w:rsidR="000A424D">
        <w:rPr>
          <w:rFonts w:ascii="Calibri" w:hAnsi="Calibri" w:cs="Calibri"/>
        </w:rPr>
        <w:t xml:space="preserve">compliance, conflict management, </w:t>
      </w:r>
      <w:bookmarkStart w:id="0" w:name="_GoBack"/>
      <w:bookmarkEnd w:id="0"/>
      <w:r w:rsidR="005F5C8F">
        <w:rPr>
          <w:rFonts w:ascii="Calibri" w:hAnsi="Calibri" w:cs="Calibri"/>
        </w:rPr>
        <w:t>the year end audit process and fund valuation</w:t>
      </w:r>
      <w:r w:rsidR="00F35686">
        <w:rPr>
          <w:rFonts w:ascii="Calibri" w:hAnsi="Calibri" w:cs="Calibri"/>
        </w:rPr>
        <w:t>.</w:t>
      </w:r>
    </w:p>
    <w:sectPr w:rsidR="00100119" w:rsidRPr="00807F9F" w:rsidSect="00C135ED">
      <w:type w:val="continuous"/>
      <w:pgSz w:w="11906" w:h="16838" w:code="9"/>
      <w:pgMar w:top="567" w:right="720" w:bottom="720" w:left="720" w:header="563"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76CD5" w14:textId="77777777" w:rsidR="00751954" w:rsidRDefault="00751954" w:rsidP="00E653B7">
      <w:pPr>
        <w:spacing w:after="0" w:line="240" w:lineRule="auto"/>
      </w:pPr>
      <w:r>
        <w:separator/>
      </w:r>
    </w:p>
  </w:endnote>
  <w:endnote w:type="continuationSeparator" w:id="0">
    <w:p w14:paraId="5735C5C4" w14:textId="77777777" w:rsidR="00751954" w:rsidRDefault="00751954" w:rsidP="00E6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CB49" w14:textId="445A6708" w:rsidR="00CD153A" w:rsidRPr="00525B99" w:rsidRDefault="008A5166" w:rsidP="00834A41">
    <w:pPr>
      <w:pStyle w:val="Footer"/>
      <w:spacing w:after="120"/>
      <w:jc w:val="center"/>
      <w:rPr>
        <w:rFonts w:ascii="Arial" w:hAnsi="Arial" w:cs="Arial"/>
        <w:noProof/>
        <w:color w:val="0E2638"/>
        <w:sz w:val="16"/>
        <w:lang w:eastAsia="en-GB"/>
      </w:rPr>
    </w:pPr>
    <w:r>
      <w:rPr>
        <w:rFonts w:ascii="Arial" w:hAnsi="Arial" w:cs="Arial"/>
        <w:noProof/>
        <w:color w:val="0E2638"/>
        <w:sz w:val="16"/>
        <w:lang w:eastAsia="en-GB"/>
      </w:rPr>
      <mc:AlternateContent>
        <mc:Choice Requires="wps">
          <w:drawing>
            <wp:anchor distT="0" distB="0" distL="114300" distR="114300" simplePos="0" relativeHeight="251657728" behindDoc="0" locked="0" layoutInCell="1" allowOverlap="1" wp14:anchorId="6F2681AE" wp14:editId="53462085">
              <wp:simplePos x="0" y="0"/>
              <wp:positionH relativeFrom="column">
                <wp:posOffset>5745480</wp:posOffset>
              </wp:positionH>
              <wp:positionV relativeFrom="paragraph">
                <wp:posOffset>25400</wp:posOffset>
              </wp:positionV>
              <wp:extent cx="406400" cy="182880"/>
              <wp:effectExtent l="1905" t="3810"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A8E5"/>
                            </a:solidFill>
                            <a:miter lim="800000"/>
                            <a:headEnd/>
                            <a:tailEnd/>
                          </a14:hiddenLine>
                        </a:ext>
                      </a:extLst>
                    </wps:spPr>
                    <wps:txbx>
                      <w:txbxContent>
                        <w:p w14:paraId="3349D943" w14:textId="77777777" w:rsidR="00CD153A" w:rsidRPr="00525B99" w:rsidRDefault="00CD153A" w:rsidP="00834A41">
                          <w:pPr>
                            <w:jc w:val="center"/>
                            <w:rPr>
                              <w:rFonts w:ascii="Arial" w:hAnsi="Arial" w:cs="Arial"/>
                              <w:b/>
                              <w:color w:val="0E2638"/>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681AE" id="_x0000_t202" coordsize="21600,21600" o:spt="202" path="m,l,21600r21600,l21600,xe">
              <v:stroke joinstyle="miter"/>
              <v:path gradientshapeok="t" o:connecttype="rect"/>
            </v:shapetype>
            <v:shape id="Text Box 2" o:spid="_x0000_s1026" type="#_x0000_t202" style="position:absolute;left:0;text-align:left;margin-left:452.4pt;margin-top:2pt;width:3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" filled="f" stroked="f" strokecolor="#00a8e5">
              <v:textbox inset="0,0,0,0">
                <w:txbxContent>
                  <w:p w14:paraId="3349D943" w14:textId="77777777" w:rsidR="00CD153A" w:rsidRPr="00525B99" w:rsidRDefault="00CD153A" w:rsidP="00834A41">
                    <w:pPr>
                      <w:jc w:val="center"/>
                      <w:rPr>
                        <w:rFonts w:ascii="Arial" w:hAnsi="Arial" w:cs="Arial"/>
                        <w:b/>
                        <w:color w:val="0E2638"/>
                        <w:sz w:val="18"/>
                      </w:rPr>
                    </w:pPr>
                  </w:p>
                </w:txbxContent>
              </v:textbox>
            </v:shape>
          </w:pict>
        </mc:Fallback>
      </mc:AlternateContent>
    </w:r>
  </w:p>
  <w:p w14:paraId="29F46DC9" w14:textId="77777777" w:rsidR="00CD153A" w:rsidRPr="00834A41" w:rsidRDefault="00CD153A" w:rsidP="00834A41">
    <w:pPr>
      <w:pStyle w:val="Footer"/>
      <w:jc w:val="center"/>
      <w:rPr>
        <w:rFonts w:ascii="Arial" w:hAnsi="Arial" w:cs="Arial"/>
        <w:color w:val="0E2638"/>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D7EA" w14:textId="77777777" w:rsidR="00751954" w:rsidRDefault="00751954" w:rsidP="00E653B7">
      <w:pPr>
        <w:spacing w:after="0" w:line="240" w:lineRule="auto"/>
      </w:pPr>
      <w:r>
        <w:separator/>
      </w:r>
    </w:p>
  </w:footnote>
  <w:footnote w:type="continuationSeparator" w:id="0">
    <w:p w14:paraId="33F73D6B" w14:textId="77777777" w:rsidR="00751954" w:rsidRDefault="00751954" w:rsidP="00E6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1D89" w14:textId="77777777" w:rsidR="00CD153A" w:rsidRDefault="00CD1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0ACA" w14:textId="77777777" w:rsidR="00CD153A" w:rsidRPr="0036519D" w:rsidRDefault="00CD153A" w:rsidP="00A272D6">
    <w:pPr>
      <w:pStyle w:val="Header"/>
      <w:jc w:val="center"/>
      <w:rPr>
        <w:rFonts w:ascii="Arial" w:hAnsi="Arial" w:cs="Arial"/>
        <w:color w:val="595959"/>
        <w:sz w:val="2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1A59" w14:textId="77777777" w:rsidR="00CD153A" w:rsidRDefault="00CD1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326"/>
    <w:multiLevelType w:val="hybridMultilevel"/>
    <w:tmpl w:val="FA6209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7476DFE"/>
    <w:multiLevelType w:val="hybridMultilevel"/>
    <w:tmpl w:val="F2F8D8E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 w15:restartNumberingAfterBreak="0">
    <w:nsid w:val="0BA55902"/>
    <w:multiLevelType w:val="hybridMultilevel"/>
    <w:tmpl w:val="EE7E18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2BC491B"/>
    <w:multiLevelType w:val="hybridMultilevel"/>
    <w:tmpl w:val="BDA6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56926"/>
    <w:multiLevelType w:val="hybridMultilevel"/>
    <w:tmpl w:val="5EDEE12A"/>
    <w:lvl w:ilvl="0" w:tplc="A8CC1E74">
      <w:start w:val="1"/>
      <w:numFmt w:val="bullet"/>
      <w:lvlText w:val=""/>
      <w:lvlJc w:val="left"/>
      <w:pPr>
        <w:ind w:left="786" w:hanging="360"/>
      </w:pPr>
      <w:rPr>
        <w:rFonts w:ascii="Wingdings 2" w:hAnsi="Wingdings 2"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A56024C"/>
    <w:multiLevelType w:val="hybridMultilevel"/>
    <w:tmpl w:val="9A0A0A2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4CCF54E0"/>
    <w:multiLevelType w:val="hybridMultilevel"/>
    <w:tmpl w:val="9418CF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5B6332C3"/>
    <w:multiLevelType w:val="hybridMultilevel"/>
    <w:tmpl w:val="4F664B38"/>
    <w:lvl w:ilvl="0" w:tplc="A05C55D8">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6B42FD"/>
    <w:multiLevelType w:val="hybridMultilevel"/>
    <w:tmpl w:val="6CC405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2AA3BC2"/>
    <w:multiLevelType w:val="hybridMultilevel"/>
    <w:tmpl w:val="74E85C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78AC4248"/>
    <w:multiLevelType w:val="hybridMultilevel"/>
    <w:tmpl w:val="2DC2E6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0"/>
  </w:num>
  <w:num w:numId="6">
    <w:abstractNumId w:val="8"/>
  </w:num>
  <w:num w:numId="7">
    <w:abstractNumId w:val="9"/>
  </w:num>
  <w:num w:numId="8">
    <w:abstractNumId w:val="4"/>
  </w:num>
  <w:num w:numId="9">
    <w:abstractNumId w:val="3"/>
  </w:num>
  <w:num w:numId="10">
    <w:abstractNumId w:val="1"/>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o:colormru v:ext="edit" colors="#00a8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8B"/>
    <w:rsid w:val="000041F9"/>
    <w:rsid w:val="00004880"/>
    <w:rsid w:val="000062DC"/>
    <w:rsid w:val="000074A2"/>
    <w:rsid w:val="00012520"/>
    <w:rsid w:val="000138C9"/>
    <w:rsid w:val="000178C6"/>
    <w:rsid w:val="0002261C"/>
    <w:rsid w:val="00022DF3"/>
    <w:rsid w:val="000239F4"/>
    <w:rsid w:val="000265C5"/>
    <w:rsid w:val="000265EB"/>
    <w:rsid w:val="00030FB8"/>
    <w:rsid w:val="00031CB0"/>
    <w:rsid w:val="00036296"/>
    <w:rsid w:val="00037DE6"/>
    <w:rsid w:val="00043215"/>
    <w:rsid w:val="0004538C"/>
    <w:rsid w:val="00046B35"/>
    <w:rsid w:val="00053313"/>
    <w:rsid w:val="00053FD5"/>
    <w:rsid w:val="000627ED"/>
    <w:rsid w:val="0006393B"/>
    <w:rsid w:val="0006415F"/>
    <w:rsid w:val="0006538B"/>
    <w:rsid w:val="000704C9"/>
    <w:rsid w:val="00071AD6"/>
    <w:rsid w:val="00074237"/>
    <w:rsid w:val="00080FEB"/>
    <w:rsid w:val="000843FE"/>
    <w:rsid w:val="0008693D"/>
    <w:rsid w:val="00096A78"/>
    <w:rsid w:val="000976E2"/>
    <w:rsid w:val="000A148F"/>
    <w:rsid w:val="000A424D"/>
    <w:rsid w:val="000A6B2C"/>
    <w:rsid w:val="000A7892"/>
    <w:rsid w:val="000B1203"/>
    <w:rsid w:val="000C0BF1"/>
    <w:rsid w:val="000C3788"/>
    <w:rsid w:val="000C6CA8"/>
    <w:rsid w:val="000D0A46"/>
    <w:rsid w:val="000D5212"/>
    <w:rsid w:val="000D68A4"/>
    <w:rsid w:val="000E13BD"/>
    <w:rsid w:val="000E2315"/>
    <w:rsid w:val="000E4448"/>
    <w:rsid w:val="000E6050"/>
    <w:rsid w:val="000F04AC"/>
    <w:rsid w:val="000F07A6"/>
    <w:rsid w:val="000F4A37"/>
    <w:rsid w:val="000F52CD"/>
    <w:rsid w:val="000F5D60"/>
    <w:rsid w:val="000F6290"/>
    <w:rsid w:val="000F6599"/>
    <w:rsid w:val="000F6F0B"/>
    <w:rsid w:val="00100119"/>
    <w:rsid w:val="001011B8"/>
    <w:rsid w:val="00104BC0"/>
    <w:rsid w:val="00105127"/>
    <w:rsid w:val="00112349"/>
    <w:rsid w:val="0011484A"/>
    <w:rsid w:val="00114E63"/>
    <w:rsid w:val="00115EF6"/>
    <w:rsid w:val="00116FAE"/>
    <w:rsid w:val="00125FEC"/>
    <w:rsid w:val="00133384"/>
    <w:rsid w:val="0013537D"/>
    <w:rsid w:val="00135AD0"/>
    <w:rsid w:val="001458A8"/>
    <w:rsid w:val="001501C2"/>
    <w:rsid w:val="001535F1"/>
    <w:rsid w:val="001603FE"/>
    <w:rsid w:val="00160A49"/>
    <w:rsid w:val="00164FC1"/>
    <w:rsid w:val="001658B0"/>
    <w:rsid w:val="0016692E"/>
    <w:rsid w:val="0017450F"/>
    <w:rsid w:val="00174814"/>
    <w:rsid w:val="0018126D"/>
    <w:rsid w:val="00183743"/>
    <w:rsid w:val="001844C7"/>
    <w:rsid w:val="001845AB"/>
    <w:rsid w:val="001902A6"/>
    <w:rsid w:val="001915B2"/>
    <w:rsid w:val="0019252D"/>
    <w:rsid w:val="00193DA1"/>
    <w:rsid w:val="0019559B"/>
    <w:rsid w:val="001959C7"/>
    <w:rsid w:val="001977C7"/>
    <w:rsid w:val="001A1820"/>
    <w:rsid w:val="001A1ABF"/>
    <w:rsid w:val="001A2DA1"/>
    <w:rsid w:val="001A30B8"/>
    <w:rsid w:val="001A6A16"/>
    <w:rsid w:val="001A7A08"/>
    <w:rsid w:val="001B0D94"/>
    <w:rsid w:val="001B1B7E"/>
    <w:rsid w:val="001B3787"/>
    <w:rsid w:val="001B46F7"/>
    <w:rsid w:val="001B4F7F"/>
    <w:rsid w:val="001B69EC"/>
    <w:rsid w:val="001B7E40"/>
    <w:rsid w:val="001C095C"/>
    <w:rsid w:val="001C0B83"/>
    <w:rsid w:val="001C2E96"/>
    <w:rsid w:val="001C33AB"/>
    <w:rsid w:val="001D1C03"/>
    <w:rsid w:val="001D1F52"/>
    <w:rsid w:val="001D2812"/>
    <w:rsid w:val="001D589B"/>
    <w:rsid w:val="001D6172"/>
    <w:rsid w:val="001D7A40"/>
    <w:rsid w:val="001E6F44"/>
    <w:rsid w:val="001E6F8B"/>
    <w:rsid w:val="001F03AD"/>
    <w:rsid w:val="001F092F"/>
    <w:rsid w:val="001F2A9A"/>
    <w:rsid w:val="001F39F1"/>
    <w:rsid w:val="001F7292"/>
    <w:rsid w:val="002001D7"/>
    <w:rsid w:val="00202C98"/>
    <w:rsid w:val="00204A47"/>
    <w:rsid w:val="00204F1B"/>
    <w:rsid w:val="002054AE"/>
    <w:rsid w:val="0021053F"/>
    <w:rsid w:val="002117BD"/>
    <w:rsid w:val="00215078"/>
    <w:rsid w:val="00215F3A"/>
    <w:rsid w:val="00217710"/>
    <w:rsid w:val="00221A0B"/>
    <w:rsid w:val="00223636"/>
    <w:rsid w:val="00230169"/>
    <w:rsid w:val="0023666A"/>
    <w:rsid w:val="002366F9"/>
    <w:rsid w:val="002372B6"/>
    <w:rsid w:val="00240367"/>
    <w:rsid w:val="002420AC"/>
    <w:rsid w:val="002426C9"/>
    <w:rsid w:val="0024278E"/>
    <w:rsid w:val="00242A17"/>
    <w:rsid w:val="00245DD6"/>
    <w:rsid w:val="0024754D"/>
    <w:rsid w:val="00247603"/>
    <w:rsid w:val="00251634"/>
    <w:rsid w:val="00260FBC"/>
    <w:rsid w:val="00262BD7"/>
    <w:rsid w:val="002653DC"/>
    <w:rsid w:val="0026592A"/>
    <w:rsid w:val="002710A2"/>
    <w:rsid w:val="00281296"/>
    <w:rsid w:val="00281EA5"/>
    <w:rsid w:val="0028399C"/>
    <w:rsid w:val="00284BDB"/>
    <w:rsid w:val="00291448"/>
    <w:rsid w:val="0029568C"/>
    <w:rsid w:val="002A0DF7"/>
    <w:rsid w:val="002A6ADF"/>
    <w:rsid w:val="002B725E"/>
    <w:rsid w:val="002C1388"/>
    <w:rsid w:val="002C1D1F"/>
    <w:rsid w:val="002C76B1"/>
    <w:rsid w:val="002C78B2"/>
    <w:rsid w:val="002D33D6"/>
    <w:rsid w:val="002D700F"/>
    <w:rsid w:val="002E4E4E"/>
    <w:rsid w:val="002E59ED"/>
    <w:rsid w:val="002E6155"/>
    <w:rsid w:val="002E729B"/>
    <w:rsid w:val="002E73C1"/>
    <w:rsid w:val="002F4611"/>
    <w:rsid w:val="002F4908"/>
    <w:rsid w:val="002F5F2C"/>
    <w:rsid w:val="002F6177"/>
    <w:rsid w:val="00301DD8"/>
    <w:rsid w:val="0030393D"/>
    <w:rsid w:val="003041AB"/>
    <w:rsid w:val="003055CA"/>
    <w:rsid w:val="00306016"/>
    <w:rsid w:val="00311CE9"/>
    <w:rsid w:val="00313199"/>
    <w:rsid w:val="003146C4"/>
    <w:rsid w:val="00317BF0"/>
    <w:rsid w:val="003207F3"/>
    <w:rsid w:val="00323B0E"/>
    <w:rsid w:val="003243CB"/>
    <w:rsid w:val="003336DE"/>
    <w:rsid w:val="0033649C"/>
    <w:rsid w:val="0033684D"/>
    <w:rsid w:val="00343648"/>
    <w:rsid w:val="00344BA5"/>
    <w:rsid w:val="00346E2A"/>
    <w:rsid w:val="00351583"/>
    <w:rsid w:val="00354DD2"/>
    <w:rsid w:val="00355E53"/>
    <w:rsid w:val="003562AC"/>
    <w:rsid w:val="00357FB2"/>
    <w:rsid w:val="00363F38"/>
    <w:rsid w:val="0036519D"/>
    <w:rsid w:val="0036654C"/>
    <w:rsid w:val="00371073"/>
    <w:rsid w:val="0037225B"/>
    <w:rsid w:val="00380EE6"/>
    <w:rsid w:val="00381D03"/>
    <w:rsid w:val="00381DB2"/>
    <w:rsid w:val="0038638B"/>
    <w:rsid w:val="0038671C"/>
    <w:rsid w:val="00391672"/>
    <w:rsid w:val="003924E3"/>
    <w:rsid w:val="003972C0"/>
    <w:rsid w:val="003A753A"/>
    <w:rsid w:val="003B0E7F"/>
    <w:rsid w:val="003B1436"/>
    <w:rsid w:val="003B243F"/>
    <w:rsid w:val="003B2EAE"/>
    <w:rsid w:val="003B387B"/>
    <w:rsid w:val="003B38DE"/>
    <w:rsid w:val="003B7C99"/>
    <w:rsid w:val="003C11A6"/>
    <w:rsid w:val="003C152C"/>
    <w:rsid w:val="003C4690"/>
    <w:rsid w:val="003C55BD"/>
    <w:rsid w:val="003C7074"/>
    <w:rsid w:val="003D12F3"/>
    <w:rsid w:val="003D2680"/>
    <w:rsid w:val="003D2E4E"/>
    <w:rsid w:val="003D4CD4"/>
    <w:rsid w:val="003D50F3"/>
    <w:rsid w:val="003D79C5"/>
    <w:rsid w:val="003E14F9"/>
    <w:rsid w:val="003E234B"/>
    <w:rsid w:val="003E2836"/>
    <w:rsid w:val="003E3551"/>
    <w:rsid w:val="003E4B8F"/>
    <w:rsid w:val="003F04A0"/>
    <w:rsid w:val="003F15DA"/>
    <w:rsid w:val="003F2E5A"/>
    <w:rsid w:val="003F3A50"/>
    <w:rsid w:val="003F4915"/>
    <w:rsid w:val="003F56E5"/>
    <w:rsid w:val="003F6D52"/>
    <w:rsid w:val="003F755F"/>
    <w:rsid w:val="0040014D"/>
    <w:rsid w:val="00404641"/>
    <w:rsid w:val="00404D78"/>
    <w:rsid w:val="004115BC"/>
    <w:rsid w:val="004142C7"/>
    <w:rsid w:val="00416B99"/>
    <w:rsid w:val="0041780C"/>
    <w:rsid w:val="0042123A"/>
    <w:rsid w:val="0043032C"/>
    <w:rsid w:val="00430562"/>
    <w:rsid w:val="00432080"/>
    <w:rsid w:val="00433B84"/>
    <w:rsid w:val="00434BD3"/>
    <w:rsid w:val="00434D7F"/>
    <w:rsid w:val="0043603D"/>
    <w:rsid w:val="00436813"/>
    <w:rsid w:val="00437BA5"/>
    <w:rsid w:val="00441691"/>
    <w:rsid w:val="00442D92"/>
    <w:rsid w:val="00444849"/>
    <w:rsid w:val="00444E58"/>
    <w:rsid w:val="004477BA"/>
    <w:rsid w:val="00450CC3"/>
    <w:rsid w:val="004519C3"/>
    <w:rsid w:val="00452655"/>
    <w:rsid w:val="00452DAF"/>
    <w:rsid w:val="00460D9F"/>
    <w:rsid w:val="00461DB7"/>
    <w:rsid w:val="00462298"/>
    <w:rsid w:val="00463903"/>
    <w:rsid w:val="00464EA7"/>
    <w:rsid w:val="00476ACA"/>
    <w:rsid w:val="00477A28"/>
    <w:rsid w:val="0048087D"/>
    <w:rsid w:val="004819D7"/>
    <w:rsid w:val="004824AA"/>
    <w:rsid w:val="004907CE"/>
    <w:rsid w:val="00491311"/>
    <w:rsid w:val="004957B6"/>
    <w:rsid w:val="00495878"/>
    <w:rsid w:val="00496C97"/>
    <w:rsid w:val="004A740D"/>
    <w:rsid w:val="004A7AAC"/>
    <w:rsid w:val="004B0783"/>
    <w:rsid w:val="004B19DC"/>
    <w:rsid w:val="004B216C"/>
    <w:rsid w:val="004B3934"/>
    <w:rsid w:val="004B3D72"/>
    <w:rsid w:val="004C25CE"/>
    <w:rsid w:val="004C3626"/>
    <w:rsid w:val="004C4511"/>
    <w:rsid w:val="004C5076"/>
    <w:rsid w:val="004C63FD"/>
    <w:rsid w:val="004D415A"/>
    <w:rsid w:val="004D514D"/>
    <w:rsid w:val="004E7CBD"/>
    <w:rsid w:val="004F05C9"/>
    <w:rsid w:val="004F2A4B"/>
    <w:rsid w:val="004F2A7B"/>
    <w:rsid w:val="004F2F30"/>
    <w:rsid w:val="004F3A0D"/>
    <w:rsid w:val="00500014"/>
    <w:rsid w:val="005024F8"/>
    <w:rsid w:val="00502828"/>
    <w:rsid w:val="005032BE"/>
    <w:rsid w:val="0050431A"/>
    <w:rsid w:val="0050580C"/>
    <w:rsid w:val="00506675"/>
    <w:rsid w:val="005119FC"/>
    <w:rsid w:val="00512583"/>
    <w:rsid w:val="00512622"/>
    <w:rsid w:val="00512BA0"/>
    <w:rsid w:val="00516A3B"/>
    <w:rsid w:val="00516A80"/>
    <w:rsid w:val="00520716"/>
    <w:rsid w:val="005208C1"/>
    <w:rsid w:val="0052139E"/>
    <w:rsid w:val="00522278"/>
    <w:rsid w:val="00525CE6"/>
    <w:rsid w:val="00527E6D"/>
    <w:rsid w:val="00530924"/>
    <w:rsid w:val="00530FE4"/>
    <w:rsid w:val="00531949"/>
    <w:rsid w:val="00534175"/>
    <w:rsid w:val="00534643"/>
    <w:rsid w:val="005401F1"/>
    <w:rsid w:val="00541A5A"/>
    <w:rsid w:val="00541B28"/>
    <w:rsid w:val="00541D1A"/>
    <w:rsid w:val="00543DE6"/>
    <w:rsid w:val="00550491"/>
    <w:rsid w:val="005531CC"/>
    <w:rsid w:val="00553762"/>
    <w:rsid w:val="00553EE8"/>
    <w:rsid w:val="005577F8"/>
    <w:rsid w:val="00562395"/>
    <w:rsid w:val="0056328A"/>
    <w:rsid w:val="00564D02"/>
    <w:rsid w:val="00565110"/>
    <w:rsid w:val="0056623E"/>
    <w:rsid w:val="0056767B"/>
    <w:rsid w:val="00567C64"/>
    <w:rsid w:val="005701DA"/>
    <w:rsid w:val="00571C16"/>
    <w:rsid w:val="0057389B"/>
    <w:rsid w:val="00576C82"/>
    <w:rsid w:val="005801B6"/>
    <w:rsid w:val="005825B4"/>
    <w:rsid w:val="005874AC"/>
    <w:rsid w:val="005878F3"/>
    <w:rsid w:val="00587F60"/>
    <w:rsid w:val="00590CCA"/>
    <w:rsid w:val="00592E10"/>
    <w:rsid w:val="00596CAC"/>
    <w:rsid w:val="005A0F26"/>
    <w:rsid w:val="005A1726"/>
    <w:rsid w:val="005A291E"/>
    <w:rsid w:val="005A2F48"/>
    <w:rsid w:val="005A5694"/>
    <w:rsid w:val="005A5A80"/>
    <w:rsid w:val="005A679A"/>
    <w:rsid w:val="005B0216"/>
    <w:rsid w:val="005B27F7"/>
    <w:rsid w:val="005B5AAB"/>
    <w:rsid w:val="005B68CE"/>
    <w:rsid w:val="005C014A"/>
    <w:rsid w:val="005C1100"/>
    <w:rsid w:val="005C2C9C"/>
    <w:rsid w:val="005C38CF"/>
    <w:rsid w:val="005C43EF"/>
    <w:rsid w:val="005C6FF4"/>
    <w:rsid w:val="005C7BBF"/>
    <w:rsid w:val="005C7F7E"/>
    <w:rsid w:val="005D1608"/>
    <w:rsid w:val="005D26D1"/>
    <w:rsid w:val="005D3B26"/>
    <w:rsid w:val="005D46F8"/>
    <w:rsid w:val="005D6AAE"/>
    <w:rsid w:val="005D7D82"/>
    <w:rsid w:val="005E3A01"/>
    <w:rsid w:val="005E5BB7"/>
    <w:rsid w:val="005E7648"/>
    <w:rsid w:val="005F0440"/>
    <w:rsid w:val="005F044B"/>
    <w:rsid w:val="005F5A79"/>
    <w:rsid w:val="005F5C8F"/>
    <w:rsid w:val="0060092A"/>
    <w:rsid w:val="00603B06"/>
    <w:rsid w:val="00607E15"/>
    <w:rsid w:val="00611E48"/>
    <w:rsid w:val="00613AA6"/>
    <w:rsid w:val="00614D5E"/>
    <w:rsid w:val="00614DCD"/>
    <w:rsid w:val="0063058A"/>
    <w:rsid w:val="00632BC6"/>
    <w:rsid w:val="00634184"/>
    <w:rsid w:val="00635057"/>
    <w:rsid w:val="00635BE1"/>
    <w:rsid w:val="00635E8F"/>
    <w:rsid w:val="00636467"/>
    <w:rsid w:val="00640B0F"/>
    <w:rsid w:val="00640CFC"/>
    <w:rsid w:val="0064329E"/>
    <w:rsid w:val="006460DA"/>
    <w:rsid w:val="00646847"/>
    <w:rsid w:val="00650B06"/>
    <w:rsid w:val="0065456B"/>
    <w:rsid w:val="0065572B"/>
    <w:rsid w:val="00655A36"/>
    <w:rsid w:val="00655ACB"/>
    <w:rsid w:val="00655F60"/>
    <w:rsid w:val="0066202B"/>
    <w:rsid w:val="0066397A"/>
    <w:rsid w:val="00664A23"/>
    <w:rsid w:val="00665292"/>
    <w:rsid w:val="00665805"/>
    <w:rsid w:val="00665F94"/>
    <w:rsid w:val="0066703F"/>
    <w:rsid w:val="00667735"/>
    <w:rsid w:val="00670822"/>
    <w:rsid w:val="00671C9A"/>
    <w:rsid w:val="00672FF3"/>
    <w:rsid w:val="00674351"/>
    <w:rsid w:val="0067520B"/>
    <w:rsid w:val="00677826"/>
    <w:rsid w:val="0068486E"/>
    <w:rsid w:val="00690BF4"/>
    <w:rsid w:val="00691E04"/>
    <w:rsid w:val="00693AF4"/>
    <w:rsid w:val="006954DB"/>
    <w:rsid w:val="006960CF"/>
    <w:rsid w:val="00696B29"/>
    <w:rsid w:val="00697A9A"/>
    <w:rsid w:val="006A1183"/>
    <w:rsid w:val="006A44C4"/>
    <w:rsid w:val="006A5D98"/>
    <w:rsid w:val="006A6376"/>
    <w:rsid w:val="006B0C1D"/>
    <w:rsid w:val="006C146F"/>
    <w:rsid w:val="006C1C06"/>
    <w:rsid w:val="006C3703"/>
    <w:rsid w:val="006C416D"/>
    <w:rsid w:val="006C513D"/>
    <w:rsid w:val="006C725E"/>
    <w:rsid w:val="006D29F2"/>
    <w:rsid w:val="006D3934"/>
    <w:rsid w:val="006D40AA"/>
    <w:rsid w:val="006D5131"/>
    <w:rsid w:val="006D57B4"/>
    <w:rsid w:val="006E1794"/>
    <w:rsid w:val="006E17E4"/>
    <w:rsid w:val="006E1BA9"/>
    <w:rsid w:val="006E2556"/>
    <w:rsid w:val="006E36B1"/>
    <w:rsid w:val="006E45A0"/>
    <w:rsid w:val="006F0EC3"/>
    <w:rsid w:val="006F19E3"/>
    <w:rsid w:val="006F36D6"/>
    <w:rsid w:val="00700955"/>
    <w:rsid w:val="00700F0D"/>
    <w:rsid w:val="00702F4D"/>
    <w:rsid w:val="00703BCB"/>
    <w:rsid w:val="0071081A"/>
    <w:rsid w:val="007155C8"/>
    <w:rsid w:val="00717F7C"/>
    <w:rsid w:val="0072673B"/>
    <w:rsid w:val="00727DE2"/>
    <w:rsid w:val="007307F4"/>
    <w:rsid w:val="00731275"/>
    <w:rsid w:val="00735834"/>
    <w:rsid w:val="00735B02"/>
    <w:rsid w:val="00735B7E"/>
    <w:rsid w:val="00735FC4"/>
    <w:rsid w:val="0073643E"/>
    <w:rsid w:val="007365A8"/>
    <w:rsid w:val="00737785"/>
    <w:rsid w:val="00747770"/>
    <w:rsid w:val="00750300"/>
    <w:rsid w:val="00751346"/>
    <w:rsid w:val="00751954"/>
    <w:rsid w:val="0075380D"/>
    <w:rsid w:val="00760E89"/>
    <w:rsid w:val="00762439"/>
    <w:rsid w:val="00762566"/>
    <w:rsid w:val="00762B11"/>
    <w:rsid w:val="0076781E"/>
    <w:rsid w:val="007856E5"/>
    <w:rsid w:val="00791238"/>
    <w:rsid w:val="00791D6F"/>
    <w:rsid w:val="007925E4"/>
    <w:rsid w:val="007A0F84"/>
    <w:rsid w:val="007A27C8"/>
    <w:rsid w:val="007A39D0"/>
    <w:rsid w:val="007A5803"/>
    <w:rsid w:val="007A7C3E"/>
    <w:rsid w:val="007B34FE"/>
    <w:rsid w:val="007B3B2D"/>
    <w:rsid w:val="007B5E5E"/>
    <w:rsid w:val="007C2623"/>
    <w:rsid w:val="007C794E"/>
    <w:rsid w:val="007D1492"/>
    <w:rsid w:val="007D53B1"/>
    <w:rsid w:val="007D78D9"/>
    <w:rsid w:val="007D79C0"/>
    <w:rsid w:val="007E1EFF"/>
    <w:rsid w:val="007F27F5"/>
    <w:rsid w:val="007F5838"/>
    <w:rsid w:val="007F59A9"/>
    <w:rsid w:val="00800D8E"/>
    <w:rsid w:val="00807F9F"/>
    <w:rsid w:val="00812357"/>
    <w:rsid w:val="00825C98"/>
    <w:rsid w:val="00827870"/>
    <w:rsid w:val="00831C1A"/>
    <w:rsid w:val="0083277A"/>
    <w:rsid w:val="00833D47"/>
    <w:rsid w:val="00834A41"/>
    <w:rsid w:val="008504F2"/>
    <w:rsid w:val="00851229"/>
    <w:rsid w:val="00852779"/>
    <w:rsid w:val="008560FF"/>
    <w:rsid w:val="00856647"/>
    <w:rsid w:val="00861105"/>
    <w:rsid w:val="0086142B"/>
    <w:rsid w:val="008622DA"/>
    <w:rsid w:val="00864B2D"/>
    <w:rsid w:val="00866BBF"/>
    <w:rsid w:val="00866C68"/>
    <w:rsid w:val="00870B3C"/>
    <w:rsid w:val="008774F1"/>
    <w:rsid w:val="008807CE"/>
    <w:rsid w:val="00881CA6"/>
    <w:rsid w:val="00883ED7"/>
    <w:rsid w:val="00884BA1"/>
    <w:rsid w:val="00884DFF"/>
    <w:rsid w:val="00885228"/>
    <w:rsid w:val="00893BD8"/>
    <w:rsid w:val="00896939"/>
    <w:rsid w:val="008A083C"/>
    <w:rsid w:val="008A30FA"/>
    <w:rsid w:val="008A4CF3"/>
    <w:rsid w:val="008A5166"/>
    <w:rsid w:val="008A5D16"/>
    <w:rsid w:val="008A6B94"/>
    <w:rsid w:val="008A727E"/>
    <w:rsid w:val="008A7B95"/>
    <w:rsid w:val="008B4A11"/>
    <w:rsid w:val="008B58D6"/>
    <w:rsid w:val="008B78A1"/>
    <w:rsid w:val="008C1B65"/>
    <w:rsid w:val="008C458B"/>
    <w:rsid w:val="008C64E7"/>
    <w:rsid w:val="008C6B0F"/>
    <w:rsid w:val="008C6F11"/>
    <w:rsid w:val="008D1CF8"/>
    <w:rsid w:val="008D5643"/>
    <w:rsid w:val="008D7518"/>
    <w:rsid w:val="008D7CAF"/>
    <w:rsid w:val="008E547E"/>
    <w:rsid w:val="008F0F38"/>
    <w:rsid w:val="008F4CD0"/>
    <w:rsid w:val="008F77D5"/>
    <w:rsid w:val="009007EF"/>
    <w:rsid w:val="00902B7C"/>
    <w:rsid w:val="00902CB8"/>
    <w:rsid w:val="00912B21"/>
    <w:rsid w:val="00913639"/>
    <w:rsid w:val="009155EB"/>
    <w:rsid w:val="009175EE"/>
    <w:rsid w:val="00920419"/>
    <w:rsid w:val="00922DA4"/>
    <w:rsid w:val="00924A6B"/>
    <w:rsid w:val="00931399"/>
    <w:rsid w:val="00933540"/>
    <w:rsid w:val="00933B7A"/>
    <w:rsid w:val="00940A43"/>
    <w:rsid w:val="00941084"/>
    <w:rsid w:val="00941A5D"/>
    <w:rsid w:val="00942484"/>
    <w:rsid w:val="00942938"/>
    <w:rsid w:val="009464C7"/>
    <w:rsid w:val="0095046C"/>
    <w:rsid w:val="009531F1"/>
    <w:rsid w:val="009533CF"/>
    <w:rsid w:val="0095753B"/>
    <w:rsid w:val="009607BB"/>
    <w:rsid w:val="00962FEA"/>
    <w:rsid w:val="009657FB"/>
    <w:rsid w:val="009672B0"/>
    <w:rsid w:val="009708CE"/>
    <w:rsid w:val="00972CAE"/>
    <w:rsid w:val="009754D1"/>
    <w:rsid w:val="009804B5"/>
    <w:rsid w:val="00980895"/>
    <w:rsid w:val="00980C76"/>
    <w:rsid w:val="0098493F"/>
    <w:rsid w:val="00986658"/>
    <w:rsid w:val="009910FF"/>
    <w:rsid w:val="00993649"/>
    <w:rsid w:val="0099368D"/>
    <w:rsid w:val="00994E01"/>
    <w:rsid w:val="0099609C"/>
    <w:rsid w:val="009973F2"/>
    <w:rsid w:val="009A5D8E"/>
    <w:rsid w:val="009A796D"/>
    <w:rsid w:val="009B11D0"/>
    <w:rsid w:val="009B2551"/>
    <w:rsid w:val="009B2DB1"/>
    <w:rsid w:val="009B5998"/>
    <w:rsid w:val="009B6DB0"/>
    <w:rsid w:val="009B7750"/>
    <w:rsid w:val="009C099D"/>
    <w:rsid w:val="009C373C"/>
    <w:rsid w:val="009C5771"/>
    <w:rsid w:val="009C5FCA"/>
    <w:rsid w:val="009D22A8"/>
    <w:rsid w:val="009D480D"/>
    <w:rsid w:val="009D561E"/>
    <w:rsid w:val="009D5FC6"/>
    <w:rsid w:val="009D685C"/>
    <w:rsid w:val="009D6F5D"/>
    <w:rsid w:val="009D76B2"/>
    <w:rsid w:val="009E0E18"/>
    <w:rsid w:val="009E11C1"/>
    <w:rsid w:val="009E56C0"/>
    <w:rsid w:val="009E645D"/>
    <w:rsid w:val="009F1502"/>
    <w:rsid w:val="009F543F"/>
    <w:rsid w:val="009F5473"/>
    <w:rsid w:val="009F78DE"/>
    <w:rsid w:val="009F7F0A"/>
    <w:rsid w:val="00A00DB1"/>
    <w:rsid w:val="00A0489B"/>
    <w:rsid w:val="00A05670"/>
    <w:rsid w:val="00A066D4"/>
    <w:rsid w:val="00A10C39"/>
    <w:rsid w:val="00A15327"/>
    <w:rsid w:val="00A16DDD"/>
    <w:rsid w:val="00A17380"/>
    <w:rsid w:val="00A175DD"/>
    <w:rsid w:val="00A204D8"/>
    <w:rsid w:val="00A2418A"/>
    <w:rsid w:val="00A24554"/>
    <w:rsid w:val="00A272D6"/>
    <w:rsid w:val="00A31809"/>
    <w:rsid w:val="00A34F5A"/>
    <w:rsid w:val="00A40CB3"/>
    <w:rsid w:val="00A43B99"/>
    <w:rsid w:val="00A54E8E"/>
    <w:rsid w:val="00A5719D"/>
    <w:rsid w:val="00A6209D"/>
    <w:rsid w:val="00A6744B"/>
    <w:rsid w:val="00A71824"/>
    <w:rsid w:val="00A718ED"/>
    <w:rsid w:val="00A7364A"/>
    <w:rsid w:val="00A750E6"/>
    <w:rsid w:val="00A751A2"/>
    <w:rsid w:val="00A7522A"/>
    <w:rsid w:val="00A75E0E"/>
    <w:rsid w:val="00A76167"/>
    <w:rsid w:val="00A770FB"/>
    <w:rsid w:val="00A77172"/>
    <w:rsid w:val="00A77457"/>
    <w:rsid w:val="00A77A67"/>
    <w:rsid w:val="00A80162"/>
    <w:rsid w:val="00A843B8"/>
    <w:rsid w:val="00A857F4"/>
    <w:rsid w:val="00A859BB"/>
    <w:rsid w:val="00A85B18"/>
    <w:rsid w:val="00A9796B"/>
    <w:rsid w:val="00AA01F0"/>
    <w:rsid w:val="00AA135D"/>
    <w:rsid w:val="00AA1623"/>
    <w:rsid w:val="00AA436F"/>
    <w:rsid w:val="00AB1C26"/>
    <w:rsid w:val="00AB60EE"/>
    <w:rsid w:val="00AC09A5"/>
    <w:rsid w:val="00AC2B1C"/>
    <w:rsid w:val="00AC331E"/>
    <w:rsid w:val="00AC5293"/>
    <w:rsid w:val="00AC5DFE"/>
    <w:rsid w:val="00AC6533"/>
    <w:rsid w:val="00AC68A0"/>
    <w:rsid w:val="00AC7DEB"/>
    <w:rsid w:val="00AD0572"/>
    <w:rsid w:val="00AD41A9"/>
    <w:rsid w:val="00AD5A3D"/>
    <w:rsid w:val="00AD6F29"/>
    <w:rsid w:val="00AE2B08"/>
    <w:rsid w:val="00AE48A6"/>
    <w:rsid w:val="00AF016C"/>
    <w:rsid w:val="00AF03ED"/>
    <w:rsid w:val="00AF0BEF"/>
    <w:rsid w:val="00AF1551"/>
    <w:rsid w:val="00AF474D"/>
    <w:rsid w:val="00AF53E3"/>
    <w:rsid w:val="00AF6087"/>
    <w:rsid w:val="00AF68C0"/>
    <w:rsid w:val="00AF7476"/>
    <w:rsid w:val="00B013D5"/>
    <w:rsid w:val="00B03F7F"/>
    <w:rsid w:val="00B04C1C"/>
    <w:rsid w:val="00B0714A"/>
    <w:rsid w:val="00B10340"/>
    <w:rsid w:val="00B1232A"/>
    <w:rsid w:val="00B1232B"/>
    <w:rsid w:val="00B12414"/>
    <w:rsid w:val="00B14626"/>
    <w:rsid w:val="00B152A6"/>
    <w:rsid w:val="00B152B7"/>
    <w:rsid w:val="00B15B39"/>
    <w:rsid w:val="00B217F8"/>
    <w:rsid w:val="00B233AC"/>
    <w:rsid w:val="00B23B51"/>
    <w:rsid w:val="00B319B0"/>
    <w:rsid w:val="00B373CF"/>
    <w:rsid w:val="00B42EC5"/>
    <w:rsid w:val="00B44A6F"/>
    <w:rsid w:val="00B50062"/>
    <w:rsid w:val="00B508AE"/>
    <w:rsid w:val="00B664C6"/>
    <w:rsid w:val="00B74FF6"/>
    <w:rsid w:val="00B805FD"/>
    <w:rsid w:val="00B8176C"/>
    <w:rsid w:val="00B8380E"/>
    <w:rsid w:val="00B85764"/>
    <w:rsid w:val="00B85993"/>
    <w:rsid w:val="00B963CC"/>
    <w:rsid w:val="00BA3E17"/>
    <w:rsid w:val="00BB0610"/>
    <w:rsid w:val="00BB0CCD"/>
    <w:rsid w:val="00BB1213"/>
    <w:rsid w:val="00BB27DC"/>
    <w:rsid w:val="00BB4E02"/>
    <w:rsid w:val="00BB53B0"/>
    <w:rsid w:val="00BB5999"/>
    <w:rsid w:val="00BC115F"/>
    <w:rsid w:val="00BC181A"/>
    <w:rsid w:val="00BC1A7F"/>
    <w:rsid w:val="00BC2115"/>
    <w:rsid w:val="00BC2580"/>
    <w:rsid w:val="00BC281A"/>
    <w:rsid w:val="00BC7524"/>
    <w:rsid w:val="00BD0F06"/>
    <w:rsid w:val="00BD2F44"/>
    <w:rsid w:val="00BD32D7"/>
    <w:rsid w:val="00BD65C4"/>
    <w:rsid w:val="00BD67E9"/>
    <w:rsid w:val="00BD7102"/>
    <w:rsid w:val="00BE268F"/>
    <w:rsid w:val="00BE2EC7"/>
    <w:rsid w:val="00BE4650"/>
    <w:rsid w:val="00BE67B4"/>
    <w:rsid w:val="00BF5DC9"/>
    <w:rsid w:val="00BF7818"/>
    <w:rsid w:val="00BF7C9E"/>
    <w:rsid w:val="00C035FA"/>
    <w:rsid w:val="00C108E4"/>
    <w:rsid w:val="00C135ED"/>
    <w:rsid w:val="00C21B70"/>
    <w:rsid w:val="00C236E7"/>
    <w:rsid w:val="00C23E26"/>
    <w:rsid w:val="00C2561D"/>
    <w:rsid w:val="00C26C05"/>
    <w:rsid w:val="00C274A9"/>
    <w:rsid w:val="00C36050"/>
    <w:rsid w:val="00C3761B"/>
    <w:rsid w:val="00C37860"/>
    <w:rsid w:val="00C42691"/>
    <w:rsid w:val="00C43459"/>
    <w:rsid w:val="00C43910"/>
    <w:rsid w:val="00C46DDB"/>
    <w:rsid w:val="00C50E0A"/>
    <w:rsid w:val="00C55DED"/>
    <w:rsid w:val="00C5761C"/>
    <w:rsid w:val="00C579CE"/>
    <w:rsid w:val="00C57F15"/>
    <w:rsid w:val="00C628ED"/>
    <w:rsid w:val="00C62E4C"/>
    <w:rsid w:val="00C64230"/>
    <w:rsid w:val="00C645FE"/>
    <w:rsid w:val="00C668E5"/>
    <w:rsid w:val="00C67E9D"/>
    <w:rsid w:val="00C741E3"/>
    <w:rsid w:val="00C80F3B"/>
    <w:rsid w:val="00C819B2"/>
    <w:rsid w:val="00C84467"/>
    <w:rsid w:val="00C932C6"/>
    <w:rsid w:val="00C94284"/>
    <w:rsid w:val="00C9509D"/>
    <w:rsid w:val="00C95E92"/>
    <w:rsid w:val="00C97C55"/>
    <w:rsid w:val="00C97D42"/>
    <w:rsid w:val="00CA2452"/>
    <w:rsid w:val="00CB3433"/>
    <w:rsid w:val="00CB445B"/>
    <w:rsid w:val="00CB72B0"/>
    <w:rsid w:val="00CB7462"/>
    <w:rsid w:val="00CC036E"/>
    <w:rsid w:val="00CC0F36"/>
    <w:rsid w:val="00CC3F3D"/>
    <w:rsid w:val="00CD153A"/>
    <w:rsid w:val="00CD2D1F"/>
    <w:rsid w:val="00CD3417"/>
    <w:rsid w:val="00CD6B44"/>
    <w:rsid w:val="00CD7E1F"/>
    <w:rsid w:val="00CE376F"/>
    <w:rsid w:val="00CE4FCA"/>
    <w:rsid w:val="00CE52D9"/>
    <w:rsid w:val="00CF0707"/>
    <w:rsid w:val="00CF0FE5"/>
    <w:rsid w:val="00CF15F2"/>
    <w:rsid w:val="00CF2147"/>
    <w:rsid w:val="00CF4DE4"/>
    <w:rsid w:val="00CF720C"/>
    <w:rsid w:val="00CF776E"/>
    <w:rsid w:val="00D20006"/>
    <w:rsid w:val="00D22FA0"/>
    <w:rsid w:val="00D24D18"/>
    <w:rsid w:val="00D258BC"/>
    <w:rsid w:val="00D25AC7"/>
    <w:rsid w:val="00D310F1"/>
    <w:rsid w:val="00D3479F"/>
    <w:rsid w:val="00D36206"/>
    <w:rsid w:val="00D36B3B"/>
    <w:rsid w:val="00D3726D"/>
    <w:rsid w:val="00D37932"/>
    <w:rsid w:val="00D405EE"/>
    <w:rsid w:val="00D429F6"/>
    <w:rsid w:val="00D42A6D"/>
    <w:rsid w:val="00D450F8"/>
    <w:rsid w:val="00D4533F"/>
    <w:rsid w:val="00D454EE"/>
    <w:rsid w:val="00D45521"/>
    <w:rsid w:val="00D45769"/>
    <w:rsid w:val="00D4771E"/>
    <w:rsid w:val="00D501F7"/>
    <w:rsid w:val="00D50623"/>
    <w:rsid w:val="00D6042C"/>
    <w:rsid w:val="00D630C7"/>
    <w:rsid w:val="00D6465A"/>
    <w:rsid w:val="00D64F54"/>
    <w:rsid w:val="00D67727"/>
    <w:rsid w:val="00D677DA"/>
    <w:rsid w:val="00D70871"/>
    <w:rsid w:val="00D8648B"/>
    <w:rsid w:val="00D9076E"/>
    <w:rsid w:val="00D922A9"/>
    <w:rsid w:val="00D941AD"/>
    <w:rsid w:val="00D97041"/>
    <w:rsid w:val="00D97591"/>
    <w:rsid w:val="00D97781"/>
    <w:rsid w:val="00DA0246"/>
    <w:rsid w:val="00DA333F"/>
    <w:rsid w:val="00DA358B"/>
    <w:rsid w:val="00DA5227"/>
    <w:rsid w:val="00DB131B"/>
    <w:rsid w:val="00DC3A16"/>
    <w:rsid w:val="00DC5F99"/>
    <w:rsid w:val="00DC72D4"/>
    <w:rsid w:val="00DD01B2"/>
    <w:rsid w:val="00DD39D8"/>
    <w:rsid w:val="00DD44A8"/>
    <w:rsid w:val="00DD4881"/>
    <w:rsid w:val="00DE1D35"/>
    <w:rsid w:val="00DE2BF6"/>
    <w:rsid w:val="00DE361D"/>
    <w:rsid w:val="00DE3C51"/>
    <w:rsid w:val="00DE3ECA"/>
    <w:rsid w:val="00DE4137"/>
    <w:rsid w:val="00DE4933"/>
    <w:rsid w:val="00DF25D9"/>
    <w:rsid w:val="00DF547E"/>
    <w:rsid w:val="00DF6ADE"/>
    <w:rsid w:val="00E047CC"/>
    <w:rsid w:val="00E07075"/>
    <w:rsid w:val="00E108D7"/>
    <w:rsid w:val="00E112A0"/>
    <w:rsid w:val="00E22967"/>
    <w:rsid w:val="00E24426"/>
    <w:rsid w:val="00E3007E"/>
    <w:rsid w:val="00E3167F"/>
    <w:rsid w:val="00E31F94"/>
    <w:rsid w:val="00E33CDF"/>
    <w:rsid w:val="00E34E75"/>
    <w:rsid w:val="00E35511"/>
    <w:rsid w:val="00E3775C"/>
    <w:rsid w:val="00E4037B"/>
    <w:rsid w:val="00E44FF1"/>
    <w:rsid w:val="00E458FC"/>
    <w:rsid w:val="00E459E6"/>
    <w:rsid w:val="00E46660"/>
    <w:rsid w:val="00E51E27"/>
    <w:rsid w:val="00E53D29"/>
    <w:rsid w:val="00E56685"/>
    <w:rsid w:val="00E60CE8"/>
    <w:rsid w:val="00E62E98"/>
    <w:rsid w:val="00E653B7"/>
    <w:rsid w:val="00E66EA1"/>
    <w:rsid w:val="00E67DC5"/>
    <w:rsid w:val="00E722DE"/>
    <w:rsid w:val="00E72FEE"/>
    <w:rsid w:val="00E73409"/>
    <w:rsid w:val="00E73833"/>
    <w:rsid w:val="00E74F00"/>
    <w:rsid w:val="00E75C52"/>
    <w:rsid w:val="00E84631"/>
    <w:rsid w:val="00E87913"/>
    <w:rsid w:val="00E87BA2"/>
    <w:rsid w:val="00E92196"/>
    <w:rsid w:val="00E92DFD"/>
    <w:rsid w:val="00E9482A"/>
    <w:rsid w:val="00EA0883"/>
    <w:rsid w:val="00EA3A7C"/>
    <w:rsid w:val="00EA3D1A"/>
    <w:rsid w:val="00EA3FC1"/>
    <w:rsid w:val="00EA482E"/>
    <w:rsid w:val="00EA4A0F"/>
    <w:rsid w:val="00EB237B"/>
    <w:rsid w:val="00EB307A"/>
    <w:rsid w:val="00EB5988"/>
    <w:rsid w:val="00EB6B9D"/>
    <w:rsid w:val="00EC0AC8"/>
    <w:rsid w:val="00EC1E30"/>
    <w:rsid w:val="00EC33D1"/>
    <w:rsid w:val="00EC5A65"/>
    <w:rsid w:val="00EC701B"/>
    <w:rsid w:val="00EC7C07"/>
    <w:rsid w:val="00ED0B68"/>
    <w:rsid w:val="00ED10E1"/>
    <w:rsid w:val="00ED6579"/>
    <w:rsid w:val="00EE0394"/>
    <w:rsid w:val="00EE2C09"/>
    <w:rsid w:val="00EE5D58"/>
    <w:rsid w:val="00EE7B8E"/>
    <w:rsid w:val="00EF28D1"/>
    <w:rsid w:val="00EF3B62"/>
    <w:rsid w:val="00EF4509"/>
    <w:rsid w:val="00EF48EE"/>
    <w:rsid w:val="00EF6431"/>
    <w:rsid w:val="00F010B0"/>
    <w:rsid w:val="00F01573"/>
    <w:rsid w:val="00F06C8A"/>
    <w:rsid w:val="00F06CB6"/>
    <w:rsid w:val="00F10E31"/>
    <w:rsid w:val="00F14214"/>
    <w:rsid w:val="00F20955"/>
    <w:rsid w:val="00F21630"/>
    <w:rsid w:val="00F21775"/>
    <w:rsid w:val="00F24944"/>
    <w:rsid w:val="00F25BDD"/>
    <w:rsid w:val="00F25FE9"/>
    <w:rsid w:val="00F270FC"/>
    <w:rsid w:val="00F31F38"/>
    <w:rsid w:val="00F32D84"/>
    <w:rsid w:val="00F33730"/>
    <w:rsid w:val="00F340AB"/>
    <w:rsid w:val="00F35686"/>
    <w:rsid w:val="00F367A1"/>
    <w:rsid w:val="00F423E8"/>
    <w:rsid w:val="00F459A5"/>
    <w:rsid w:val="00F50580"/>
    <w:rsid w:val="00F516B7"/>
    <w:rsid w:val="00F51A4F"/>
    <w:rsid w:val="00F537FB"/>
    <w:rsid w:val="00F53B95"/>
    <w:rsid w:val="00F547AB"/>
    <w:rsid w:val="00F55560"/>
    <w:rsid w:val="00F55A35"/>
    <w:rsid w:val="00F55F22"/>
    <w:rsid w:val="00F63936"/>
    <w:rsid w:val="00F6664F"/>
    <w:rsid w:val="00F6751C"/>
    <w:rsid w:val="00F768D0"/>
    <w:rsid w:val="00F80183"/>
    <w:rsid w:val="00F84365"/>
    <w:rsid w:val="00F84FBD"/>
    <w:rsid w:val="00F93385"/>
    <w:rsid w:val="00FA084A"/>
    <w:rsid w:val="00FA6EC3"/>
    <w:rsid w:val="00FB1D0C"/>
    <w:rsid w:val="00FB2101"/>
    <w:rsid w:val="00FB2CBE"/>
    <w:rsid w:val="00FB3D9D"/>
    <w:rsid w:val="00FB44E1"/>
    <w:rsid w:val="00FB45DF"/>
    <w:rsid w:val="00FB4A31"/>
    <w:rsid w:val="00FC3116"/>
    <w:rsid w:val="00FC3F35"/>
    <w:rsid w:val="00FC5582"/>
    <w:rsid w:val="00FC69AC"/>
    <w:rsid w:val="00FD07D4"/>
    <w:rsid w:val="00FD2085"/>
    <w:rsid w:val="00FD24F1"/>
    <w:rsid w:val="00FD370A"/>
    <w:rsid w:val="00FD6495"/>
    <w:rsid w:val="00FD6D36"/>
    <w:rsid w:val="00FE2415"/>
    <w:rsid w:val="00FE3E7C"/>
    <w:rsid w:val="00FE6A55"/>
    <w:rsid w:val="00FF321D"/>
    <w:rsid w:val="00FF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a8e5"/>
    </o:shapedefaults>
    <o:shapelayout v:ext="edit">
      <o:idmap v:ext="edit" data="1"/>
    </o:shapelayout>
  </w:shapeDefaults>
  <w:decimalSymbol w:val="."/>
  <w:listSeparator w:val=","/>
  <w14:docId w14:val="7820E69F"/>
  <w15:chartTrackingRefBased/>
  <w15:docId w15:val="{8B0655A4-5B4A-4056-85BE-0CB1F686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8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3B7"/>
  </w:style>
  <w:style w:type="paragraph" w:styleId="Footer">
    <w:name w:val="footer"/>
    <w:basedOn w:val="Normal"/>
    <w:link w:val="FooterChar"/>
    <w:uiPriority w:val="99"/>
    <w:unhideWhenUsed/>
    <w:rsid w:val="00E6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3B7"/>
  </w:style>
  <w:style w:type="paragraph" w:styleId="BalloonText">
    <w:name w:val="Balloon Text"/>
    <w:basedOn w:val="Normal"/>
    <w:link w:val="BalloonTextChar"/>
    <w:uiPriority w:val="99"/>
    <w:semiHidden/>
    <w:unhideWhenUsed/>
    <w:rsid w:val="00E65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53B7"/>
    <w:rPr>
      <w:rFonts w:ascii="Tahoma" w:hAnsi="Tahoma" w:cs="Tahoma"/>
      <w:sz w:val="16"/>
      <w:szCs w:val="16"/>
    </w:rPr>
  </w:style>
  <w:style w:type="character" w:styleId="Hyperlink">
    <w:name w:val="Hyperlink"/>
    <w:uiPriority w:val="99"/>
    <w:unhideWhenUsed/>
    <w:rsid w:val="007A39D0"/>
    <w:rPr>
      <w:color w:val="0000FF"/>
      <w:u w:val="single"/>
    </w:rPr>
  </w:style>
  <w:style w:type="paragraph" w:customStyle="1" w:styleId="ColorfulList-Accent11">
    <w:name w:val="Colorful List - Accent 11"/>
    <w:basedOn w:val="Normal"/>
    <w:uiPriority w:val="34"/>
    <w:qFormat/>
    <w:rsid w:val="00FF321D"/>
    <w:pPr>
      <w:ind w:left="720"/>
      <w:contextualSpacing/>
    </w:pPr>
  </w:style>
  <w:style w:type="character" w:styleId="FollowedHyperlink">
    <w:name w:val="FollowedHyperlink"/>
    <w:uiPriority w:val="99"/>
    <w:semiHidden/>
    <w:unhideWhenUsed/>
    <w:rsid w:val="0028399C"/>
    <w:rPr>
      <w:color w:val="800080"/>
      <w:u w:val="single"/>
    </w:rPr>
  </w:style>
  <w:style w:type="paragraph" w:customStyle="1" w:styleId="MediumGrid21">
    <w:name w:val="Medium Grid 21"/>
    <w:link w:val="MediumGrid2Char"/>
    <w:uiPriority w:val="1"/>
    <w:qFormat/>
    <w:rsid w:val="0028399C"/>
    <w:rPr>
      <w:sz w:val="22"/>
      <w:szCs w:val="22"/>
      <w:lang w:val="en-US" w:eastAsia="en-US"/>
    </w:rPr>
  </w:style>
  <w:style w:type="character" w:customStyle="1" w:styleId="MediumGrid2Char">
    <w:name w:val="Medium Grid 2 Char"/>
    <w:link w:val="MediumGrid21"/>
    <w:uiPriority w:val="1"/>
    <w:rsid w:val="0028399C"/>
    <w:rPr>
      <w:sz w:val="22"/>
      <w:szCs w:val="22"/>
      <w:lang w:val="en-US" w:eastAsia="en-US" w:bidi="ar-SA"/>
    </w:rPr>
  </w:style>
  <w:style w:type="table" w:styleId="TableGrid">
    <w:name w:val="Table Grid"/>
    <w:basedOn w:val="TableNormal"/>
    <w:uiPriority w:val="59"/>
    <w:rsid w:val="00B15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Figure">
    <w:name w:val="Table Figure"/>
    <w:basedOn w:val="Normal"/>
    <w:rsid w:val="00096A78"/>
    <w:pPr>
      <w:keepLines/>
      <w:tabs>
        <w:tab w:val="decimal" w:pos="720"/>
        <w:tab w:val="decimal" w:pos="1440"/>
        <w:tab w:val="decimal" w:pos="2304"/>
      </w:tabs>
      <w:spacing w:before="40" w:after="40" w:line="240" w:lineRule="auto"/>
    </w:pPr>
    <w:rPr>
      <w:kern w:val="28"/>
      <w:sz w:val="24"/>
      <w:szCs w:val="20"/>
    </w:rPr>
  </w:style>
  <w:style w:type="paragraph" w:customStyle="1" w:styleId="SenderAddress">
    <w:name w:val="Sender Address"/>
    <w:basedOn w:val="Normal"/>
    <w:rsid w:val="00071AD6"/>
    <w:pPr>
      <w:spacing w:after="0" w:line="240" w:lineRule="auto"/>
    </w:pPr>
    <w:rPr>
      <w:sz w:val="24"/>
      <w:szCs w:val="24"/>
      <w:lang w:val="en-US"/>
    </w:rPr>
  </w:style>
  <w:style w:type="paragraph" w:customStyle="1" w:styleId="RecipientAddress">
    <w:name w:val="Recipient Address"/>
    <w:basedOn w:val="Normal"/>
    <w:rsid w:val="00071AD6"/>
    <w:pPr>
      <w:spacing w:after="0" w:line="240" w:lineRule="auto"/>
    </w:pPr>
    <w:rPr>
      <w:sz w:val="24"/>
      <w:szCs w:val="24"/>
      <w:lang w:val="en-US"/>
    </w:rPr>
  </w:style>
  <w:style w:type="character" w:styleId="CommentReference">
    <w:name w:val="annotation reference"/>
    <w:uiPriority w:val="99"/>
    <w:semiHidden/>
    <w:unhideWhenUsed/>
    <w:rsid w:val="00071AD6"/>
    <w:rPr>
      <w:sz w:val="16"/>
      <w:szCs w:val="16"/>
    </w:rPr>
  </w:style>
  <w:style w:type="paragraph" w:styleId="CommentText">
    <w:name w:val="annotation text"/>
    <w:basedOn w:val="Normal"/>
    <w:link w:val="CommentTextChar"/>
    <w:uiPriority w:val="99"/>
    <w:semiHidden/>
    <w:unhideWhenUsed/>
    <w:rsid w:val="00071AD6"/>
    <w:pPr>
      <w:spacing w:line="240" w:lineRule="auto"/>
    </w:pPr>
    <w:rPr>
      <w:rFonts w:ascii="Calibri" w:eastAsia="Calibri" w:hAnsi="Calibri"/>
      <w:sz w:val="20"/>
      <w:szCs w:val="20"/>
    </w:rPr>
  </w:style>
  <w:style w:type="character" w:customStyle="1" w:styleId="CommentTextChar">
    <w:name w:val="Comment Text Char"/>
    <w:link w:val="CommentText"/>
    <w:uiPriority w:val="99"/>
    <w:semiHidden/>
    <w:rsid w:val="00071AD6"/>
    <w:rPr>
      <w:rFonts w:ascii="Calibri" w:eastAsia="Calibri" w:hAnsi="Calibri" w:cs="Times New Roman"/>
      <w:lang w:eastAsia="en-US"/>
    </w:rPr>
  </w:style>
  <w:style w:type="paragraph" w:styleId="Salutation">
    <w:name w:val="Salutation"/>
    <w:basedOn w:val="Normal"/>
    <w:next w:val="Normal"/>
    <w:link w:val="SalutationChar"/>
    <w:rsid w:val="00071AD6"/>
    <w:pPr>
      <w:spacing w:before="480" w:after="240" w:line="240" w:lineRule="auto"/>
    </w:pPr>
    <w:rPr>
      <w:sz w:val="24"/>
      <w:szCs w:val="24"/>
      <w:lang w:val="en-US"/>
    </w:rPr>
  </w:style>
  <w:style w:type="character" w:customStyle="1" w:styleId="SalutationChar">
    <w:name w:val="Salutation Char"/>
    <w:link w:val="Salutation"/>
    <w:rsid w:val="00071AD6"/>
    <w:rPr>
      <w:sz w:val="24"/>
      <w:szCs w:val="24"/>
      <w:lang w:val="en-US" w:eastAsia="en-US"/>
    </w:rPr>
  </w:style>
  <w:style w:type="paragraph" w:styleId="Closing">
    <w:name w:val="Closing"/>
    <w:basedOn w:val="Normal"/>
    <w:link w:val="ClosingChar"/>
    <w:rsid w:val="00071AD6"/>
    <w:pPr>
      <w:spacing w:after="960" w:line="240" w:lineRule="auto"/>
    </w:pPr>
    <w:rPr>
      <w:sz w:val="24"/>
      <w:szCs w:val="24"/>
      <w:lang w:val="en-US"/>
    </w:rPr>
  </w:style>
  <w:style w:type="character" w:customStyle="1" w:styleId="ClosingChar">
    <w:name w:val="Closing Char"/>
    <w:link w:val="Closing"/>
    <w:rsid w:val="00071AD6"/>
    <w:rPr>
      <w:sz w:val="24"/>
      <w:szCs w:val="24"/>
      <w:lang w:val="en-US" w:eastAsia="en-US"/>
    </w:rPr>
  </w:style>
  <w:style w:type="paragraph" w:styleId="BodyText">
    <w:name w:val="Body Text"/>
    <w:basedOn w:val="Normal"/>
    <w:link w:val="BodyTextChar"/>
    <w:rsid w:val="00071AD6"/>
    <w:pPr>
      <w:spacing w:after="240" w:line="240" w:lineRule="auto"/>
    </w:pPr>
    <w:rPr>
      <w:sz w:val="24"/>
      <w:szCs w:val="24"/>
      <w:lang w:val="en-US"/>
    </w:rPr>
  </w:style>
  <w:style w:type="character" w:customStyle="1" w:styleId="BodyTextChar">
    <w:name w:val="Body Text Char"/>
    <w:link w:val="BodyText"/>
    <w:rsid w:val="00071AD6"/>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6519D"/>
    <w:pPr>
      <w:spacing w:line="276" w:lineRule="auto"/>
    </w:pPr>
    <w:rPr>
      <w:rFonts w:ascii="Times New Roman" w:eastAsia="Times New Roman" w:hAnsi="Times New Roman"/>
      <w:b/>
      <w:bCs/>
    </w:rPr>
  </w:style>
  <w:style w:type="character" w:customStyle="1" w:styleId="CommentSubjectChar">
    <w:name w:val="Comment Subject Char"/>
    <w:link w:val="CommentSubject"/>
    <w:uiPriority w:val="99"/>
    <w:semiHidden/>
    <w:rsid w:val="0036519D"/>
    <w:rPr>
      <w:rFonts w:ascii="Calibri" w:eastAsia="Calibri" w:hAnsi="Calibri" w:cs="Times New Roman"/>
      <w:b/>
      <w:bCs/>
      <w:lang w:eastAsia="en-US"/>
    </w:rPr>
  </w:style>
  <w:style w:type="paragraph" w:styleId="NormalWeb">
    <w:name w:val="Normal (Web)"/>
    <w:basedOn w:val="Normal"/>
    <w:uiPriority w:val="99"/>
    <w:unhideWhenUsed/>
    <w:rsid w:val="00B10340"/>
    <w:pPr>
      <w:spacing w:before="100" w:beforeAutospacing="1" w:after="100" w:afterAutospacing="1" w:line="240" w:lineRule="auto"/>
    </w:pPr>
    <w:rPr>
      <w:sz w:val="24"/>
      <w:szCs w:val="24"/>
      <w:lang w:eastAsia="en-GB"/>
    </w:rPr>
  </w:style>
  <w:style w:type="character" w:styleId="UnresolvedMention">
    <w:name w:val="Unresolved Mention"/>
    <w:uiPriority w:val="47"/>
    <w:rsid w:val="0063058A"/>
    <w:rPr>
      <w:color w:val="808080"/>
      <w:shd w:val="clear" w:color="auto" w:fill="E6E6E6"/>
    </w:rPr>
  </w:style>
  <w:style w:type="paragraph" w:customStyle="1" w:styleId="BULLETS">
    <w:name w:val="BULLETS"/>
    <w:basedOn w:val="Normal"/>
    <w:rsid w:val="003D79C5"/>
    <w:pPr>
      <w:numPr>
        <w:numId w:val="1"/>
      </w:numPr>
      <w:tabs>
        <w:tab w:val="left" w:pos="-171"/>
        <w:tab w:val="num" w:pos="180"/>
        <w:tab w:val="left" w:pos="680"/>
        <w:tab w:val="left" w:pos="1077"/>
        <w:tab w:val="left" w:pos="1304"/>
        <w:tab w:val="left" w:pos="1587"/>
        <w:tab w:val="left" w:pos="5102"/>
      </w:tabs>
      <w:spacing w:after="0" w:line="240" w:lineRule="auto"/>
      <w:ind w:left="180" w:right="142" w:hanging="180"/>
      <w:jc w:val="both"/>
    </w:pPr>
    <w:rPr>
      <w:rFonts w:ascii="Tahoma" w:hAnsi="Tahoma"/>
      <w:szCs w:val="20"/>
      <w:lang w:eastAsia="en-GB"/>
    </w:rPr>
  </w:style>
  <w:style w:type="paragraph" w:styleId="ListParagraph">
    <w:name w:val="List Paragraph"/>
    <w:basedOn w:val="Normal"/>
    <w:uiPriority w:val="34"/>
    <w:qFormat/>
    <w:rsid w:val="00C37860"/>
    <w:pPr>
      <w:spacing w:after="0" w:line="240" w:lineRule="auto"/>
      <w:ind w:left="720"/>
      <w:contextualSpacing/>
    </w:pPr>
    <w:rPr>
      <w:sz w:val="24"/>
      <w:szCs w:val="24"/>
    </w:rPr>
  </w:style>
  <w:style w:type="paragraph" w:styleId="NoSpacing">
    <w:name w:val="No Spacing"/>
    <w:uiPriority w:val="1"/>
    <w:qFormat/>
    <w:rsid w:val="00C378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68729">
      <w:bodyDiv w:val="1"/>
      <w:marLeft w:val="0"/>
      <w:marRight w:val="0"/>
      <w:marTop w:val="0"/>
      <w:marBottom w:val="0"/>
      <w:divBdr>
        <w:top w:val="none" w:sz="0" w:space="0" w:color="auto"/>
        <w:left w:val="none" w:sz="0" w:space="0" w:color="auto"/>
        <w:bottom w:val="none" w:sz="0" w:space="0" w:color="auto"/>
        <w:right w:val="none" w:sz="0" w:space="0" w:color="auto"/>
      </w:divBdr>
    </w:div>
    <w:div w:id="811408494">
      <w:bodyDiv w:val="1"/>
      <w:marLeft w:val="0"/>
      <w:marRight w:val="0"/>
      <w:marTop w:val="0"/>
      <w:marBottom w:val="0"/>
      <w:divBdr>
        <w:top w:val="none" w:sz="0" w:space="0" w:color="auto"/>
        <w:left w:val="none" w:sz="0" w:space="0" w:color="auto"/>
        <w:bottom w:val="none" w:sz="0" w:space="0" w:color="auto"/>
        <w:right w:val="none" w:sz="0" w:space="0" w:color="auto"/>
      </w:divBdr>
    </w:div>
    <w:div w:id="1001203940">
      <w:bodyDiv w:val="1"/>
      <w:marLeft w:val="0"/>
      <w:marRight w:val="0"/>
      <w:marTop w:val="0"/>
      <w:marBottom w:val="0"/>
      <w:divBdr>
        <w:top w:val="none" w:sz="0" w:space="0" w:color="auto"/>
        <w:left w:val="none" w:sz="0" w:space="0" w:color="auto"/>
        <w:bottom w:val="none" w:sz="0" w:space="0" w:color="auto"/>
        <w:right w:val="none" w:sz="0" w:space="0" w:color="auto"/>
      </w:divBdr>
    </w:div>
    <w:div w:id="1107119754">
      <w:bodyDiv w:val="1"/>
      <w:marLeft w:val="0"/>
      <w:marRight w:val="0"/>
      <w:marTop w:val="0"/>
      <w:marBottom w:val="0"/>
      <w:divBdr>
        <w:top w:val="none" w:sz="0" w:space="0" w:color="auto"/>
        <w:left w:val="none" w:sz="0" w:space="0" w:color="auto"/>
        <w:bottom w:val="none" w:sz="0" w:space="0" w:color="auto"/>
        <w:right w:val="none" w:sz="0" w:space="0" w:color="auto"/>
      </w:divBdr>
      <w:divsChild>
        <w:div w:id="2147309446">
          <w:marLeft w:val="0"/>
          <w:marRight w:val="0"/>
          <w:marTop w:val="0"/>
          <w:marBottom w:val="0"/>
          <w:divBdr>
            <w:top w:val="none" w:sz="0" w:space="0" w:color="auto"/>
            <w:left w:val="none" w:sz="0" w:space="0" w:color="auto"/>
            <w:bottom w:val="none" w:sz="0" w:space="0" w:color="auto"/>
            <w:right w:val="none" w:sz="0" w:space="0" w:color="auto"/>
          </w:divBdr>
          <w:divsChild>
            <w:div w:id="1957515797">
              <w:marLeft w:val="0"/>
              <w:marRight w:val="0"/>
              <w:marTop w:val="0"/>
              <w:marBottom w:val="0"/>
              <w:divBdr>
                <w:top w:val="none" w:sz="0" w:space="0" w:color="auto"/>
                <w:left w:val="none" w:sz="0" w:space="0" w:color="auto"/>
                <w:bottom w:val="none" w:sz="0" w:space="0" w:color="auto"/>
                <w:right w:val="none" w:sz="0" w:space="0" w:color="auto"/>
              </w:divBdr>
              <w:divsChild>
                <w:div w:id="1728652303">
                  <w:marLeft w:val="0"/>
                  <w:marRight w:val="0"/>
                  <w:marTop w:val="0"/>
                  <w:marBottom w:val="0"/>
                  <w:divBdr>
                    <w:top w:val="none" w:sz="0" w:space="0" w:color="auto"/>
                    <w:left w:val="none" w:sz="0" w:space="0" w:color="auto"/>
                    <w:bottom w:val="none" w:sz="0" w:space="0" w:color="auto"/>
                    <w:right w:val="none" w:sz="0" w:space="0" w:color="auto"/>
                  </w:divBdr>
                  <w:divsChild>
                    <w:div w:id="1027099352">
                      <w:marLeft w:val="0"/>
                      <w:marRight w:val="0"/>
                      <w:marTop w:val="0"/>
                      <w:marBottom w:val="0"/>
                      <w:divBdr>
                        <w:top w:val="none" w:sz="0" w:space="0" w:color="auto"/>
                        <w:left w:val="none" w:sz="0" w:space="0" w:color="auto"/>
                        <w:bottom w:val="none" w:sz="0" w:space="0" w:color="auto"/>
                        <w:right w:val="none" w:sz="0" w:space="0" w:color="auto"/>
                      </w:divBdr>
                      <w:divsChild>
                        <w:div w:id="995455863">
                          <w:marLeft w:val="0"/>
                          <w:marRight w:val="0"/>
                          <w:marTop w:val="0"/>
                          <w:marBottom w:val="0"/>
                          <w:divBdr>
                            <w:top w:val="none" w:sz="0" w:space="0" w:color="auto"/>
                            <w:left w:val="none" w:sz="0" w:space="0" w:color="auto"/>
                            <w:bottom w:val="none" w:sz="0" w:space="0" w:color="auto"/>
                            <w:right w:val="none" w:sz="0" w:space="0" w:color="auto"/>
                          </w:divBdr>
                          <w:divsChild>
                            <w:div w:id="1808745168">
                              <w:marLeft w:val="0"/>
                              <w:marRight w:val="0"/>
                              <w:marTop w:val="0"/>
                              <w:marBottom w:val="0"/>
                              <w:divBdr>
                                <w:top w:val="none" w:sz="0" w:space="0" w:color="auto"/>
                                <w:left w:val="none" w:sz="0" w:space="0" w:color="auto"/>
                                <w:bottom w:val="none" w:sz="0" w:space="0" w:color="auto"/>
                                <w:right w:val="none" w:sz="0" w:space="0" w:color="auto"/>
                              </w:divBdr>
                              <w:divsChild>
                                <w:div w:id="1911186245">
                                  <w:marLeft w:val="0"/>
                                  <w:marRight w:val="0"/>
                                  <w:marTop w:val="0"/>
                                  <w:marBottom w:val="0"/>
                                  <w:divBdr>
                                    <w:top w:val="none" w:sz="0" w:space="0" w:color="auto"/>
                                    <w:left w:val="none" w:sz="0" w:space="0" w:color="auto"/>
                                    <w:bottom w:val="none" w:sz="0" w:space="0" w:color="auto"/>
                                    <w:right w:val="none" w:sz="0" w:space="0" w:color="auto"/>
                                  </w:divBdr>
                                  <w:divsChild>
                                    <w:div w:id="306519183">
                                      <w:marLeft w:val="0"/>
                                      <w:marRight w:val="0"/>
                                      <w:marTop w:val="0"/>
                                      <w:marBottom w:val="0"/>
                                      <w:divBdr>
                                        <w:top w:val="none" w:sz="0" w:space="0" w:color="auto"/>
                                        <w:left w:val="none" w:sz="0" w:space="0" w:color="auto"/>
                                        <w:bottom w:val="none" w:sz="0" w:space="0" w:color="auto"/>
                                        <w:right w:val="none" w:sz="0" w:space="0" w:color="auto"/>
                                      </w:divBdr>
                                    </w:div>
                                    <w:div w:id="546573835">
                                      <w:marLeft w:val="792"/>
                                      <w:marRight w:val="0"/>
                                      <w:marTop w:val="0"/>
                                      <w:marBottom w:val="0"/>
                                      <w:divBdr>
                                        <w:top w:val="none" w:sz="0" w:space="0" w:color="auto"/>
                                        <w:left w:val="none" w:sz="0" w:space="0" w:color="auto"/>
                                        <w:bottom w:val="none" w:sz="0" w:space="0" w:color="auto"/>
                                        <w:right w:val="none" w:sz="0" w:space="0" w:color="auto"/>
                                      </w:divBdr>
                                    </w:div>
                                    <w:div w:id="609969460">
                                      <w:marLeft w:val="0"/>
                                      <w:marRight w:val="0"/>
                                      <w:marTop w:val="0"/>
                                      <w:marBottom w:val="0"/>
                                      <w:divBdr>
                                        <w:top w:val="none" w:sz="0" w:space="0" w:color="auto"/>
                                        <w:left w:val="none" w:sz="0" w:space="0" w:color="auto"/>
                                        <w:bottom w:val="none" w:sz="0" w:space="0" w:color="auto"/>
                                        <w:right w:val="none" w:sz="0" w:space="0" w:color="auto"/>
                                      </w:divBdr>
                                    </w:div>
                                    <w:div w:id="823817382">
                                      <w:marLeft w:val="0"/>
                                      <w:marRight w:val="0"/>
                                      <w:marTop w:val="0"/>
                                      <w:marBottom w:val="0"/>
                                      <w:divBdr>
                                        <w:top w:val="none" w:sz="0" w:space="0" w:color="auto"/>
                                        <w:left w:val="none" w:sz="0" w:space="0" w:color="auto"/>
                                        <w:bottom w:val="none" w:sz="0" w:space="0" w:color="auto"/>
                                        <w:right w:val="none" w:sz="0" w:space="0" w:color="auto"/>
                                      </w:divBdr>
                                    </w:div>
                                    <w:div w:id="894198892">
                                      <w:marLeft w:val="0"/>
                                      <w:marRight w:val="0"/>
                                      <w:marTop w:val="0"/>
                                      <w:marBottom w:val="0"/>
                                      <w:divBdr>
                                        <w:top w:val="none" w:sz="0" w:space="0" w:color="auto"/>
                                        <w:left w:val="none" w:sz="0" w:space="0" w:color="auto"/>
                                        <w:bottom w:val="none" w:sz="0" w:space="0" w:color="auto"/>
                                        <w:right w:val="none" w:sz="0" w:space="0" w:color="auto"/>
                                      </w:divBdr>
                                    </w:div>
                                    <w:div w:id="908348815">
                                      <w:marLeft w:val="0"/>
                                      <w:marRight w:val="0"/>
                                      <w:marTop w:val="0"/>
                                      <w:marBottom w:val="0"/>
                                      <w:divBdr>
                                        <w:top w:val="none" w:sz="0" w:space="0" w:color="auto"/>
                                        <w:left w:val="none" w:sz="0" w:space="0" w:color="auto"/>
                                        <w:bottom w:val="none" w:sz="0" w:space="0" w:color="auto"/>
                                        <w:right w:val="none" w:sz="0" w:space="0" w:color="auto"/>
                                      </w:divBdr>
                                    </w:div>
                                    <w:div w:id="999500802">
                                      <w:marLeft w:val="0"/>
                                      <w:marRight w:val="0"/>
                                      <w:marTop w:val="0"/>
                                      <w:marBottom w:val="0"/>
                                      <w:divBdr>
                                        <w:top w:val="none" w:sz="0" w:space="0" w:color="auto"/>
                                        <w:left w:val="none" w:sz="0" w:space="0" w:color="auto"/>
                                        <w:bottom w:val="none" w:sz="0" w:space="0" w:color="auto"/>
                                        <w:right w:val="none" w:sz="0" w:space="0" w:color="auto"/>
                                      </w:divBdr>
                                    </w:div>
                                    <w:div w:id="1322344282">
                                      <w:marLeft w:val="792"/>
                                      <w:marRight w:val="0"/>
                                      <w:marTop w:val="0"/>
                                      <w:marBottom w:val="0"/>
                                      <w:divBdr>
                                        <w:top w:val="none" w:sz="0" w:space="0" w:color="auto"/>
                                        <w:left w:val="none" w:sz="0" w:space="0" w:color="auto"/>
                                        <w:bottom w:val="none" w:sz="0" w:space="0" w:color="auto"/>
                                        <w:right w:val="none" w:sz="0" w:space="0" w:color="auto"/>
                                      </w:divBdr>
                                    </w:div>
                                    <w:div w:id="1397316280">
                                      <w:marLeft w:val="792"/>
                                      <w:marRight w:val="0"/>
                                      <w:marTop w:val="0"/>
                                      <w:marBottom w:val="0"/>
                                      <w:divBdr>
                                        <w:top w:val="none" w:sz="0" w:space="0" w:color="auto"/>
                                        <w:left w:val="none" w:sz="0" w:space="0" w:color="auto"/>
                                        <w:bottom w:val="none" w:sz="0" w:space="0" w:color="auto"/>
                                        <w:right w:val="none" w:sz="0" w:space="0" w:color="auto"/>
                                      </w:divBdr>
                                    </w:div>
                                    <w:div w:id="1642156484">
                                      <w:marLeft w:val="0"/>
                                      <w:marRight w:val="0"/>
                                      <w:marTop w:val="0"/>
                                      <w:marBottom w:val="0"/>
                                      <w:divBdr>
                                        <w:top w:val="none" w:sz="0" w:space="0" w:color="auto"/>
                                        <w:left w:val="none" w:sz="0" w:space="0" w:color="auto"/>
                                        <w:bottom w:val="none" w:sz="0" w:space="0" w:color="auto"/>
                                        <w:right w:val="none" w:sz="0" w:space="0" w:color="auto"/>
                                      </w:divBdr>
                                    </w:div>
                                    <w:div w:id="1800604552">
                                      <w:marLeft w:val="0"/>
                                      <w:marRight w:val="0"/>
                                      <w:marTop w:val="0"/>
                                      <w:marBottom w:val="0"/>
                                      <w:divBdr>
                                        <w:top w:val="none" w:sz="0" w:space="0" w:color="auto"/>
                                        <w:left w:val="none" w:sz="0" w:space="0" w:color="auto"/>
                                        <w:bottom w:val="none" w:sz="0" w:space="0" w:color="auto"/>
                                        <w:right w:val="none" w:sz="0" w:space="0" w:color="auto"/>
                                      </w:divBdr>
                                    </w:div>
                                    <w:div w:id="1972399628">
                                      <w:marLeft w:val="7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47335">
      <w:bodyDiv w:val="1"/>
      <w:marLeft w:val="0"/>
      <w:marRight w:val="0"/>
      <w:marTop w:val="0"/>
      <w:marBottom w:val="0"/>
      <w:divBdr>
        <w:top w:val="none" w:sz="0" w:space="0" w:color="auto"/>
        <w:left w:val="none" w:sz="0" w:space="0" w:color="auto"/>
        <w:bottom w:val="none" w:sz="0" w:space="0" w:color="auto"/>
        <w:right w:val="none" w:sz="0" w:space="0" w:color="auto"/>
      </w:divBdr>
    </w:div>
    <w:div w:id="1430617886">
      <w:bodyDiv w:val="1"/>
      <w:marLeft w:val="0"/>
      <w:marRight w:val="0"/>
      <w:marTop w:val="0"/>
      <w:marBottom w:val="0"/>
      <w:divBdr>
        <w:top w:val="none" w:sz="0" w:space="0" w:color="auto"/>
        <w:left w:val="none" w:sz="0" w:space="0" w:color="auto"/>
        <w:bottom w:val="none" w:sz="0" w:space="0" w:color="auto"/>
        <w:right w:val="none" w:sz="0" w:space="0" w:color="auto"/>
      </w:divBdr>
    </w:div>
    <w:div w:id="1956331391">
      <w:bodyDiv w:val="1"/>
      <w:marLeft w:val="0"/>
      <w:marRight w:val="0"/>
      <w:marTop w:val="0"/>
      <w:marBottom w:val="0"/>
      <w:divBdr>
        <w:top w:val="none" w:sz="0" w:space="0" w:color="auto"/>
        <w:left w:val="none" w:sz="0" w:space="0" w:color="auto"/>
        <w:bottom w:val="none" w:sz="0" w:space="0" w:color="auto"/>
        <w:right w:val="none" w:sz="0" w:space="0" w:color="auto"/>
      </w:divBdr>
      <w:divsChild>
        <w:div w:id="1983149371">
          <w:marLeft w:val="0"/>
          <w:marRight w:val="0"/>
          <w:marTop w:val="0"/>
          <w:marBottom w:val="0"/>
          <w:divBdr>
            <w:top w:val="none" w:sz="0" w:space="0" w:color="auto"/>
            <w:left w:val="none" w:sz="0" w:space="0" w:color="auto"/>
            <w:bottom w:val="none" w:sz="0" w:space="0" w:color="auto"/>
            <w:right w:val="none" w:sz="0" w:space="0" w:color="auto"/>
          </w:divBdr>
          <w:divsChild>
            <w:div w:id="10005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koral@sedgeme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linkedin.com/in/greg-koral-aca-bsc-hons-150a02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08A8-F7BF-4489-A042-F0BF125F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Greg Koral CV</vt:lpstr>
    </vt:vector>
  </TitlesOfParts>
  <Company>Microsoft</Company>
  <LinksUpToDate>false</LinksUpToDate>
  <CharactersWithSpaces>9856</CharactersWithSpaces>
  <SharedDoc>false</SharedDoc>
  <HLinks>
    <vt:vector size="12" baseType="variant">
      <vt:variant>
        <vt:i4>7733367</vt:i4>
      </vt:variant>
      <vt:variant>
        <vt:i4>3</vt:i4>
      </vt:variant>
      <vt:variant>
        <vt:i4>0</vt:i4>
      </vt:variant>
      <vt:variant>
        <vt:i4>5</vt:i4>
      </vt:variant>
      <vt:variant>
        <vt:lpwstr>https://uk.linkedin.com/in/greg-koral-aca-bsc-hons-150a023</vt:lpwstr>
      </vt:variant>
      <vt:variant>
        <vt:lpwstr/>
      </vt:variant>
      <vt:variant>
        <vt:i4>6881357</vt:i4>
      </vt:variant>
      <vt:variant>
        <vt:i4>0</vt:i4>
      </vt:variant>
      <vt:variant>
        <vt:i4>0</vt:i4>
      </vt:variant>
      <vt:variant>
        <vt:i4>5</vt:i4>
      </vt:variant>
      <vt:variant>
        <vt:lpwstr>mailto:gregkoral@sedgemere.com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Koral CV</dc:title>
  <dc:subject/>
  <dc:creator>abintegro</dc:creator>
  <cp:keywords/>
  <cp:lastModifiedBy>Greg Koral</cp:lastModifiedBy>
  <cp:revision>117</cp:revision>
  <cp:lastPrinted>2019-10-09T13:06:00Z</cp:lastPrinted>
  <dcterms:created xsi:type="dcterms:W3CDTF">2019-10-09T10:08:00Z</dcterms:created>
  <dcterms:modified xsi:type="dcterms:W3CDTF">2019-10-09T18:24:00Z</dcterms:modified>
</cp:coreProperties>
</file>