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E21E" w14:textId="77777777" w:rsidR="007520E0" w:rsidRPr="00247D1B" w:rsidRDefault="00DE444C" w:rsidP="006A1D16">
      <w:pPr>
        <w:framePr w:w="4066" w:wrap="notBeside" w:vAnchor="page" w:hAnchor="page" w:x="7201" w:y="1153"/>
        <w:rPr>
          <w:rFonts w:ascii="Calibri" w:eastAsia="Calibri" w:hAnsi="Calibri"/>
          <w:noProof/>
          <w:lang w:val="en-US" w:eastAsia="en-GB"/>
        </w:rPr>
      </w:pPr>
      <w:r w:rsidRPr="00613A66">
        <w:rPr>
          <w:rFonts w:ascii="Calibri" w:hAnsi="Calibri"/>
        </w:rPr>
        <w:t xml:space="preserve">Tel: </w:t>
      </w:r>
      <w:r w:rsidRPr="00613A66">
        <w:rPr>
          <w:rFonts w:ascii="Calibri" w:hAnsi="Calibri"/>
        </w:rPr>
        <w:tab/>
      </w:r>
      <w:r w:rsidRPr="00613A66">
        <w:rPr>
          <w:rFonts w:ascii="Calibri" w:eastAsia="Calibri" w:hAnsi="Calibri"/>
          <w:noProof/>
          <w:lang w:val="en-US" w:eastAsia="en-GB"/>
        </w:rPr>
        <w:t>+44 7</w:t>
      </w:r>
      <w:r w:rsidR="00B71F35" w:rsidRPr="00613A66">
        <w:rPr>
          <w:rFonts w:ascii="Calibri" w:eastAsia="Calibri" w:hAnsi="Calibri"/>
          <w:noProof/>
          <w:lang w:val="en-US" w:eastAsia="en-GB"/>
        </w:rPr>
        <w:t>555</w:t>
      </w:r>
      <w:r w:rsidR="006F5430" w:rsidRPr="00613A66">
        <w:rPr>
          <w:rFonts w:ascii="Calibri" w:eastAsia="Calibri" w:hAnsi="Calibri"/>
          <w:noProof/>
          <w:lang w:val="en-US" w:eastAsia="en-GB"/>
        </w:rPr>
        <w:t xml:space="preserve"> </w:t>
      </w:r>
      <w:r w:rsidR="00B71F35" w:rsidRPr="00613A66">
        <w:rPr>
          <w:rFonts w:ascii="Calibri" w:eastAsia="Calibri" w:hAnsi="Calibri"/>
          <w:noProof/>
          <w:lang w:val="en-US" w:eastAsia="en-GB"/>
        </w:rPr>
        <w:t>346602</w:t>
      </w:r>
    </w:p>
    <w:p w14:paraId="7D645A4F" w14:textId="77777777" w:rsidR="007520E0" w:rsidRDefault="00247D1B" w:rsidP="006A1D16">
      <w:pPr>
        <w:pStyle w:val="Address1"/>
        <w:framePr w:w="4066" w:wrap="notBeside" w:x="720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Email: </w:t>
      </w:r>
      <w:r>
        <w:rPr>
          <w:rFonts w:ascii="Calibri" w:hAnsi="Calibri"/>
          <w:sz w:val="20"/>
        </w:rPr>
        <w:tab/>
      </w:r>
      <w:hyperlink r:id="rId8" w:history="1">
        <w:r w:rsidR="00392E65" w:rsidRPr="009E5233">
          <w:rPr>
            <w:rStyle w:val="Hyperlink"/>
            <w:rFonts w:ascii="Calibri" w:hAnsi="Calibri"/>
            <w:sz w:val="20"/>
          </w:rPr>
          <w:t>peter.brock@littlebadgers.com</w:t>
        </w:r>
      </w:hyperlink>
    </w:p>
    <w:p w14:paraId="0DE9787F" w14:textId="77777777" w:rsidR="00392E65" w:rsidRDefault="00392E65" w:rsidP="006A1D16">
      <w:pPr>
        <w:pStyle w:val="Address1"/>
        <w:framePr w:w="4066" w:wrap="notBeside" w:x="7201"/>
        <w:rPr>
          <w:rStyle w:val="vanity-name"/>
          <w:rFonts w:asciiTheme="minorHAnsi" w:hAnsiTheme="minorHAnsi" w:cs="Segoe UI"/>
          <w:sz w:val="20"/>
          <w:bdr w:val="none" w:sz="0" w:space="0" w:color="auto" w:frame="1"/>
          <w:shd w:val="clear" w:color="auto" w:fill="FFFFFF"/>
        </w:rPr>
      </w:pPr>
      <w:r>
        <w:rPr>
          <w:rFonts w:ascii="Calibri" w:hAnsi="Calibri"/>
          <w:sz w:val="20"/>
        </w:rPr>
        <w:t>LinkedIn</w:t>
      </w:r>
      <w:r w:rsidR="006A1D16">
        <w:rPr>
          <w:rFonts w:ascii="Calibri" w:hAnsi="Calibri"/>
          <w:sz w:val="20"/>
        </w:rPr>
        <w:t>:</w:t>
      </w:r>
      <w:r>
        <w:rPr>
          <w:rFonts w:ascii="Calibri" w:hAnsi="Calibri"/>
          <w:sz w:val="20"/>
        </w:rPr>
        <w:t xml:space="preserve"> </w:t>
      </w:r>
      <w:hyperlink r:id="rId9" w:history="1">
        <w:r w:rsidR="006A1D16" w:rsidRPr="009E5233">
          <w:rPr>
            <w:rStyle w:val="Hyperlink"/>
            <w:rFonts w:asciiTheme="minorHAnsi" w:hAnsiTheme="minorHAnsi" w:cs="Segoe UI"/>
            <w:sz w:val="20"/>
            <w:bdr w:val="none" w:sz="0" w:space="0" w:color="auto" w:frame="1"/>
            <w:shd w:val="clear" w:color="auto" w:fill="FFFFFF"/>
          </w:rPr>
          <w:t>www.linkedin.com/in/peterbrock99</w:t>
        </w:r>
      </w:hyperlink>
    </w:p>
    <w:p w14:paraId="50C053E9" w14:textId="77777777" w:rsidR="006A1D16" w:rsidRPr="006A1D16" w:rsidRDefault="006A1D16" w:rsidP="006A1D16">
      <w:pPr>
        <w:pStyle w:val="Address1"/>
        <w:framePr w:w="4066" w:wrap="notBeside" w:x="7201"/>
        <w:rPr>
          <w:rFonts w:asciiTheme="minorHAnsi" w:hAnsiTheme="minorHAnsi"/>
          <w:sz w:val="20"/>
        </w:rPr>
      </w:pPr>
      <w:r>
        <w:rPr>
          <w:rStyle w:val="vanity-name"/>
          <w:rFonts w:asciiTheme="minorHAnsi" w:hAnsiTheme="minorHAnsi" w:cs="Segoe UI"/>
          <w:sz w:val="20"/>
          <w:bdr w:val="none" w:sz="0" w:space="0" w:color="auto" w:frame="1"/>
          <w:shd w:val="clear" w:color="auto" w:fill="FFFFFF"/>
        </w:rPr>
        <w:t>Address:  Oxford, UK</w:t>
      </w:r>
    </w:p>
    <w:p w14:paraId="7D5FFF30" w14:textId="77777777" w:rsidR="007520E0" w:rsidRPr="00224E58" w:rsidRDefault="007520E0">
      <w:pPr>
        <w:pStyle w:val="Name"/>
        <w:spacing w:after="360"/>
        <w:rPr>
          <w:rFonts w:ascii="Calibri" w:hAnsi="Calibri"/>
        </w:rPr>
      </w:pPr>
      <w:r w:rsidRPr="00224E58">
        <w:rPr>
          <w:rFonts w:ascii="Calibri" w:hAnsi="Calibri"/>
        </w:rPr>
        <w:t>Peter Brock</w:t>
      </w:r>
    </w:p>
    <w:tbl>
      <w:tblPr>
        <w:tblW w:w="9052" w:type="dxa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7830"/>
      </w:tblGrid>
      <w:tr w:rsidR="007520E0" w:rsidRPr="00613A66" w14:paraId="52F8AE2E" w14:textId="77777777" w:rsidTr="00247D1B">
        <w:tc>
          <w:tcPr>
            <w:tcW w:w="1222" w:type="dxa"/>
          </w:tcPr>
          <w:p w14:paraId="66CDC3B4" w14:textId="77777777" w:rsidR="007520E0" w:rsidRPr="00613A66" w:rsidRDefault="007520E0" w:rsidP="00647108">
            <w:pPr>
              <w:pStyle w:val="SectionTitle"/>
              <w:spacing w:before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13A66">
              <w:rPr>
                <w:rFonts w:asciiTheme="minorHAnsi" w:hAnsiTheme="minorHAnsi" w:cs="Arial"/>
                <w:sz w:val="20"/>
                <w:szCs w:val="20"/>
              </w:rPr>
              <w:t>Key Skills &amp; Summary</w:t>
            </w:r>
          </w:p>
        </w:tc>
        <w:tc>
          <w:tcPr>
            <w:tcW w:w="7830" w:type="dxa"/>
          </w:tcPr>
          <w:p w14:paraId="7ED9C68D" w14:textId="77777777" w:rsidR="00D21A69" w:rsidRPr="00613A66" w:rsidRDefault="00D21A69" w:rsidP="00D21A69">
            <w:pPr>
              <w:pStyle w:val="Objective"/>
              <w:spacing w:before="0" w:after="0" w:line="240" w:lineRule="auto"/>
              <w:ind w:left="357"/>
              <w:contextualSpacing/>
              <w:jc w:val="both"/>
              <w:rPr>
                <w:rFonts w:asciiTheme="minorHAnsi" w:hAnsiTheme="minorHAnsi" w:cs="Arial"/>
                <w:b/>
                <w:bCs/>
              </w:rPr>
            </w:pPr>
          </w:p>
          <w:p w14:paraId="27E955A5" w14:textId="07EB1493" w:rsidR="00922951" w:rsidRDefault="005370B2" w:rsidP="00647108">
            <w:pPr>
              <w:pStyle w:val="Objective"/>
              <w:numPr>
                <w:ilvl w:val="0"/>
                <w:numId w:val="5"/>
              </w:numPr>
              <w:spacing w:before="0" w:after="0" w:line="240" w:lineRule="auto"/>
              <w:ind w:left="357" w:hanging="357"/>
              <w:contextualSpacing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 years of experience as a</w:t>
            </w:r>
            <w:r w:rsidR="00922951">
              <w:rPr>
                <w:rFonts w:asciiTheme="minorHAnsi" w:hAnsiTheme="minorHAnsi" w:cs="Arial"/>
                <w:b/>
                <w:bCs/>
              </w:rPr>
              <w:t xml:space="preserve"> company director</w:t>
            </w:r>
          </w:p>
          <w:p w14:paraId="03A2FA39" w14:textId="241A8191" w:rsidR="00965E22" w:rsidRPr="00613A66" w:rsidRDefault="00D7473B" w:rsidP="00647108">
            <w:pPr>
              <w:pStyle w:val="Objective"/>
              <w:numPr>
                <w:ilvl w:val="0"/>
                <w:numId w:val="5"/>
              </w:numPr>
              <w:spacing w:before="0" w:after="0" w:line="240" w:lineRule="auto"/>
              <w:ind w:left="357" w:hanging="357"/>
              <w:contextualSpacing/>
              <w:jc w:val="both"/>
              <w:rPr>
                <w:rFonts w:asciiTheme="minorHAnsi" w:hAnsiTheme="minorHAnsi" w:cs="Arial"/>
                <w:b/>
                <w:bCs/>
              </w:rPr>
            </w:pPr>
            <w:r w:rsidRPr="00613A66">
              <w:rPr>
                <w:rFonts w:asciiTheme="minorHAnsi" w:hAnsiTheme="minorHAnsi" w:cs="Arial"/>
                <w:b/>
                <w:bCs/>
              </w:rPr>
              <w:t xml:space="preserve">30 </w:t>
            </w:r>
            <w:r w:rsidR="00BD084F" w:rsidRPr="00613A66">
              <w:rPr>
                <w:rFonts w:asciiTheme="minorHAnsi" w:hAnsiTheme="minorHAnsi" w:cs="Arial"/>
                <w:b/>
                <w:bCs/>
              </w:rPr>
              <w:t xml:space="preserve">years </w:t>
            </w:r>
            <w:r w:rsidR="00965E22" w:rsidRPr="00613A66">
              <w:rPr>
                <w:rFonts w:asciiTheme="minorHAnsi" w:hAnsiTheme="minorHAnsi" w:cs="Arial"/>
                <w:b/>
                <w:bCs/>
              </w:rPr>
              <w:t>in the oil and gas industry</w:t>
            </w:r>
            <w:r w:rsidR="00F5225D">
              <w:rPr>
                <w:rFonts w:asciiTheme="minorHAnsi" w:hAnsiTheme="minorHAnsi" w:cs="Arial"/>
                <w:b/>
                <w:bCs/>
              </w:rPr>
              <w:t xml:space="preserve">, primarily </w:t>
            </w:r>
            <w:r w:rsidR="000618D7">
              <w:rPr>
                <w:rFonts w:asciiTheme="minorHAnsi" w:hAnsiTheme="minorHAnsi" w:cs="Arial"/>
                <w:b/>
                <w:bCs/>
              </w:rPr>
              <w:t xml:space="preserve">in </w:t>
            </w:r>
            <w:r w:rsidR="009625A7">
              <w:rPr>
                <w:rFonts w:asciiTheme="minorHAnsi" w:hAnsiTheme="minorHAnsi" w:cs="Arial"/>
                <w:b/>
                <w:bCs/>
              </w:rPr>
              <w:t>S</w:t>
            </w:r>
            <w:r w:rsidR="000618D7">
              <w:rPr>
                <w:rFonts w:asciiTheme="minorHAnsi" w:hAnsiTheme="minorHAnsi" w:cs="Arial"/>
                <w:b/>
                <w:bCs/>
              </w:rPr>
              <w:t xml:space="preserve">enior Commercial </w:t>
            </w:r>
            <w:r w:rsidR="009625A7">
              <w:rPr>
                <w:rFonts w:asciiTheme="minorHAnsi" w:hAnsiTheme="minorHAnsi" w:cs="Arial"/>
                <w:b/>
                <w:bCs/>
              </w:rPr>
              <w:t xml:space="preserve">&amp; Leadership </w:t>
            </w:r>
            <w:r w:rsidR="000618D7">
              <w:rPr>
                <w:rFonts w:asciiTheme="minorHAnsi" w:hAnsiTheme="minorHAnsi" w:cs="Arial"/>
                <w:b/>
                <w:bCs/>
              </w:rPr>
              <w:t xml:space="preserve">roles </w:t>
            </w:r>
            <w:r w:rsidR="00F5225D">
              <w:rPr>
                <w:rFonts w:asciiTheme="minorHAnsi" w:hAnsiTheme="minorHAnsi" w:cs="Arial"/>
                <w:b/>
                <w:bCs/>
              </w:rPr>
              <w:t xml:space="preserve">working for </w:t>
            </w:r>
            <w:r w:rsidR="00B77561">
              <w:rPr>
                <w:rFonts w:asciiTheme="minorHAnsi" w:hAnsiTheme="minorHAnsi" w:cs="Arial"/>
                <w:b/>
                <w:bCs/>
              </w:rPr>
              <w:t>International Oil Companies</w:t>
            </w:r>
          </w:p>
          <w:p w14:paraId="1E661EDF" w14:textId="60536DC9" w:rsidR="007520E0" w:rsidRPr="00613A66" w:rsidRDefault="00CE55FE" w:rsidP="00647108">
            <w:pPr>
              <w:pStyle w:val="Objective"/>
              <w:numPr>
                <w:ilvl w:val="0"/>
                <w:numId w:val="5"/>
              </w:numPr>
              <w:spacing w:before="0" w:after="0" w:line="240" w:lineRule="auto"/>
              <w:ind w:left="357" w:hanging="357"/>
              <w:contextualSpacing/>
              <w:jc w:val="both"/>
              <w:rPr>
                <w:rFonts w:asciiTheme="minorHAnsi" w:hAnsiTheme="minorHAnsi" w:cs="Arial"/>
                <w:b/>
                <w:bCs/>
              </w:rPr>
            </w:pPr>
            <w:r w:rsidRPr="00613A66">
              <w:rPr>
                <w:rFonts w:asciiTheme="minorHAnsi" w:hAnsiTheme="minorHAnsi" w:cs="Arial"/>
                <w:b/>
                <w:bCs/>
              </w:rPr>
              <w:t>20</w:t>
            </w:r>
            <w:r w:rsidR="000E46FE" w:rsidRPr="00613A6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A0325" w:rsidRPr="00613A66">
              <w:rPr>
                <w:rFonts w:asciiTheme="minorHAnsi" w:hAnsiTheme="minorHAnsi" w:cs="Arial"/>
                <w:b/>
                <w:bCs/>
              </w:rPr>
              <w:t xml:space="preserve">years </w:t>
            </w:r>
            <w:r w:rsidR="00D21A69" w:rsidRPr="00613A66">
              <w:rPr>
                <w:rFonts w:asciiTheme="minorHAnsi" w:hAnsiTheme="minorHAnsi" w:cs="Arial"/>
                <w:b/>
                <w:bCs/>
              </w:rPr>
              <w:t>international experien</w:t>
            </w:r>
            <w:r w:rsidRPr="00613A66">
              <w:rPr>
                <w:rFonts w:asciiTheme="minorHAnsi" w:hAnsiTheme="minorHAnsi" w:cs="Arial"/>
                <w:b/>
                <w:bCs/>
              </w:rPr>
              <w:t xml:space="preserve">ce based in Kazakhstan, Tunisia, </w:t>
            </w:r>
            <w:r w:rsidR="00D21A69" w:rsidRPr="00613A66">
              <w:rPr>
                <w:rFonts w:asciiTheme="minorHAnsi" w:hAnsiTheme="minorHAnsi" w:cs="Arial"/>
                <w:b/>
                <w:bCs/>
              </w:rPr>
              <w:t>S</w:t>
            </w:r>
            <w:r w:rsidR="005370B2">
              <w:rPr>
                <w:rFonts w:asciiTheme="minorHAnsi" w:hAnsiTheme="minorHAnsi" w:cs="Arial"/>
                <w:b/>
                <w:bCs/>
              </w:rPr>
              <w:t>ingapore, Indonesia, Philippines</w:t>
            </w:r>
            <w:r w:rsidR="00D7473B" w:rsidRPr="00613A66">
              <w:rPr>
                <w:rFonts w:asciiTheme="minorHAnsi" w:hAnsiTheme="minorHAnsi" w:cs="Arial"/>
                <w:b/>
                <w:bCs/>
              </w:rPr>
              <w:t xml:space="preserve"> and Brazil</w:t>
            </w:r>
          </w:p>
          <w:p w14:paraId="4EBB1366" w14:textId="77777777" w:rsidR="00965E22" w:rsidRPr="00613A66" w:rsidRDefault="00D21A69" w:rsidP="00647108">
            <w:pPr>
              <w:pStyle w:val="Objective"/>
              <w:numPr>
                <w:ilvl w:val="0"/>
                <w:numId w:val="5"/>
              </w:numPr>
              <w:spacing w:before="0" w:after="0" w:line="240" w:lineRule="auto"/>
              <w:ind w:left="357" w:hanging="357"/>
              <w:contextualSpacing/>
              <w:jc w:val="both"/>
              <w:rPr>
                <w:rFonts w:asciiTheme="minorHAnsi" w:hAnsiTheme="minorHAnsi" w:cs="Arial"/>
                <w:b/>
                <w:bCs/>
              </w:rPr>
            </w:pPr>
            <w:r w:rsidRPr="00613A66">
              <w:rPr>
                <w:rFonts w:asciiTheme="minorHAnsi" w:hAnsiTheme="minorHAnsi" w:cs="Arial"/>
                <w:b/>
                <w:bCs/>
              </w:rPr>
              <w:t xml:space="preserve">Proven track record </w:t>
            </w:r>
            <w:r w:rsidR="00B325D4" w:rsidRPr="00613A66">
              <w:rPr>
                <w:rFonts w:asciiTheme="minorHAnsi" w:hAnsiTheme="minorHAnsi" w:cs="Arial"/>
                <w:b/>
                <w:bCs/>
              </w:rPr>
              <w:t xml:space="preserve">in </w:t>
            </w:r>
            <w:r w:rsidR="006E56DD">
              <w:rPr>
                <w:rFonts w:asciiTheme="minorHAnsi" w:hAnsiTheme="minorHAnsi" w:cs="Arial"/>
                <w:b/>
                <w:bCs/>
              </w:rPr>
              <w:t>complex international negotiations, Joint Venture</w:t>
            </w:r>
            <w:r w:rsidRPr="00613A6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CE55FE" w:rsidRPr="00613A66">
              <w:rPr>
                <w:rFonts w:asciiTheme="minorHAnsi" w:hAnsiTheme="minorHAnsi" w:cs="Arial"/>
                <w:b/>
                <w:bCs/>
              </w:rPr>
              <w:t xml:space="preserve">&amp; Asset </w:t>
            </w:r>
            <w:r w:rsidR="00CD2720" w:rsidRPr="00613A66">
              <w:rPr>
                <w:rFonts w:asciiTheme="minorHAnsi" w:hAnsiTheme="minorHAnsi" w:cs="Arial"/>
                <w:b/>
                <w:bCs/>
              </w:rPr>
              <w:t xml:space="preserve">Management </w:t>
            </w:r>
            <w:r w:rsidR="00BA3595" w:rsidRPr="00613A66">
              <w:rPr>
                <w:rFonts w:asciiTheme="minorHAnsi" w:hAnsiTheme="minorHAnsi" w:cs="Arial"/>
                <w:b/>
                <w:bCs/>
              </w:rPr>
              <w:t xml:space="preserve">and </w:t>
            </w:r>
            <w:r w:rsidR="00CD2720" w:rsidRPr="00613A66">
              <w:rPr>
                <w:rFonts w:asciiTheme="minorHAnsi" w:hAnsiTheme="minorHAnsi" w:cs="Arial"/>
                <w:b/>
                <w:bCs/>
              </w:rPr>
              <w:t>Business Development</w:t>
            </w:r>
            <w:r w:rsidR="00C81100" w:rsidRPr="00613A66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79E40758" w14:textId="77777777" w:rsidR="00D40A32" w:rsidRPr="00613A66" w:rsidRDefault="00D21A69" w:rsidP="00647108">
            <w:pPr>
              <w:pStyle w:val="Objective"/>
              <w:numPr>
                <w:ilvl w:val="0"/>
                <w:numId w:val="5"/>
              </w:numPr>
              <w:spacing w:before="0" w:after="0" w:line="240" w:lineRule="auto"/>
              <w:ind w:left="357" w:hanging="357"/>
              <w:contextualSpacing/>
              <w:jc w:val="both"/>
              <w:rPr>
                <w:rFonts w:asciiTheme="minorHAnsi" w:hAnsiTheme="minorHAnsi" w:cs="Arial"/>
                <w:b/>
                <w:bCs/>
              </w:rPr>
            </w:pPr>
            <w:r w:rsidRPr="00613A66">
              <w:rPr>
                <w:rFonts w:asciiTheme="minorHAnsi" w:hAnsiTheme="minorHAnsi" w:cs="Arial"/>
                <w:b/>
                <w:bCs/>
              </w:rPr>
              <w:t>E</w:t>
            </w:r>
            <w:r w:rsidR="00965E22" w:rsidRPr="00613A66">
              <w:rPr>
                <w:rFonts w:asciiTheme="minorHAnsi" w:hAnsiTheme="minorHAnsi" w:cs="Arial"/>
                <w:b/>
                <w:bCs/>
              </w:rPr>
              <w:t xml:space="preserve">xperience in </w:t>
            </w:r>
            <w:r w:rsidR="006E56DD">
              <w:rPr>
                <w:rFonts w:asciiTheme="minorHAnsi" w:hAnsiTheme="minorHAnsi" w:cs="Arial"/>
                <w:b/>
                <w:bCs/>
              </w:rPr>
              <w:t>Upstream</w:t>
            </w:r>
            <w:r w:rsidR="005C6619" w:rsidRPr="00613A66">
              <w:rPr>
                <w:rFonts w:asciiTheme="minorHAnsi" w:hAnsiTheme="minorHAnsi" w:cs="Arial"/>
                <w:b/>
                <w:bCs/>
              </w:rPr>
              <w:t>, G</w:t>
            </w:r>
            <w:r w:rsidR="002677EF" w:rsidRPr="00613A66">
              <w:rPr>
                <w:rFonts w:asciiTheme="minorHAnsi" w:hAnsiTheme="minorHAnsi" w:cs="Arial"/>
                <w:b/>
                <w:bCs/>
              </w:rPr>
              <w:t xml:space="preserve">as </w:t>
            </w:r>
            <w:r w:rsidR="00CD2720" w:rsidRPr="00613A66">
              <w:rPr>
                <w:rFonts w:asciiTheme="minorHAnsi" w:hAnsiTheme="minorHAnsi" w:cs="Arial"/>
                <w:b/>
                <w:bCs/>
              </w:rPr>
              <w:t xml:space="preserve">to </w:t>
            </w:r>
            <w:r w:rsidR="005C6619" w:rsidRPr="00613A66">
              <w:rPr>
                <w:rFonts w:asciiTheme="minorHAnsi" w:hAnsiTheme="minorHAnsi" w:cs="Arial"/>
                <w:b/>
                <w:bCs/>
              </w:rPr>
              <w:t>P</w:t>
            </w:r>
            <w:r w:rsidR="002068A1" w:rsidRPr="00613A66">
              <w:rPr>
                <w:rFonts w:asciiTheme="minorHAnsi" w:hAnsiTheme="minorHAnsi" w:cs="Arial"/>
                <w:b/>
                <w:bCs/>
              </w:rPr>
              <w:t>ower</w:t>
            </w:r>
            <w:r w:rsidR="00D40A32" w:rsidRPr="00613A66">
              <w:rPr>
                <w:rFonts w:asciiTheme="minorHAnsi" w:hAnsiTheme="minorHAnsi" w:cs="Arial"/>
                <w:b/>
                <w:bCs/>
              </w:rPr>
              <w:t>, LNG</w:t>
            </w:r>
            <w:r w:rsidR="007B6C4D" w:rsidRPr="00613A6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40A32" w:rsidRPr="00613A66">
              <w:rPr>
                <w:rFonts w:asciiTheme="minorHAnsi" w:hAnsiTheme="minorHAnsi" w:cs="Arial"/>
                <w:b/>
                <w:bCs/>
              </w:rPr>
              <w:t>and</w:t>
            </w:r>
            <w:r w:rsidR="00965E22" w:rsidRPr="00613A6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71E5B" w:rsidRPr="00613A66">
              <w:rPr>
                <w:rFonts w:asciiTheme="minorHAnsi" w:hAnsiTheme="minorHAnsi" w:cs="Arial"/>
                <w:b/>
                <w:bCs/>
              </w:rPr>
              <w:t>M&amp;A</w:t>
            </w:r>
            <w:r w:rsidR="00965E22" w:rsidRPr="00613A66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3BFAAC43" w14:textId="77777777" w:rsidR="00647108" w:rsidRPr="00613A66" w:rsidRDefault="00CE55FE" w:rsidP="00647108">
            <w:pPr>
              <w:pStyle w:val="Objective"/>
              <w:numPr>
                <w:ilvl w:val="0"/>
                <w:numId w:val="5"/>
              </w:numPr>
              <w:spacing w:before="0" w:after="0" w:line="240" w:lineRule="auto"/>
              <w:ind w:left="357" w:hanging="357"/>
              <w:contextualSpacing/>
              <w:jc w:val="both"/>
              <w:rPr>
                <w:rFonts w:asciiTheme="minorHAnsi" w:hAnsiTheme="minorHAnsi" w:cs="Arial"/>
                <w:b/>
                <w:bCs/>
              </w:rPr>
            </w:pPr>
            <w:r w:rsidRPr="00613A66">
              <w:rPr>
                <w:rFonts w:asciiTheme="minorHAnsi" w:hAnsiTheme="minorHAnsi" w:cs="Arial"/>
                <w:b/>
                <w:bCs/>
              </w:rPr>
              <w:t xml:space="preserve">Delivery focussed, </w:t>
            </w:r>
            <w:r w:rsidR="006E56DD">
              <w:rPr>
                <w:rFonts w:asciiTheme="minorHAnsi" w:hAnsiTheme="minorHAnsi" w:cs="Arial"/>
                <w:b/>
                <w:bCs/>
              </w:rPr>
              <w:t xml:space="preserve">excellent leadership &amp; communication skills, </w:t>
            </w:r>
            <w:r w:rsidR="00BA3595" w:rsidRPr="00613A66">
              <w:rPr>
                <w:rFonts w:asciiTheme="minorHAnsi" w:hAnsiTheme="minorHAnsi" w:cs="Arial"/>
                <w:b/>
                <w:bCs/>
              </w:rPr>
              <w:t>team player</w:t>
            </w:r>
          </w:p>
          <w:p w14:paraId="1AAF5265" w14:textId="77777777" w:rsidR="00647108" w:rsidRPr="00613A66" w:rsidRDefault="00647108" w:rsidP="00647108">
            <w:pPr>
              <w:pStyle w:val="BodyText"/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D4A9C" w:rsidRPr="00613A66" w14:paraId="103C715F" w14:textId="77777777" w:rsidTr="000913C8">
        <w:trPr>
          <w:trHeight w:val="3632"/>
        </w:trPr>
        <w:tc>
          <w:tcPr>
            <w:tcW w:w="1222" w:type="dxa"/>
            <w:tcBorders>
              <w:bottom w:val="single" w:sz="4" w:space="0" w:color="auto"/>
            </w:tcBorders>
          </w:tcPr>
          <w:p w14:paraId="293EEB1C" w14:textId="77777777" w:rsidR="00FD4A9C" w:rsidRPr="00613A66" w:rsidRDefault="00FD4A9C" w:rsidP="00FD4A9C">
            <w:pPr>
              <w:pStyle w:val="SectionTitle"/>
              <w:spacing w:before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13A66">
              <w:rPr>
                <w:rFonts w:asciiTheme="minorHAnsi" w:hAnsiTheme="minorHAnsi" w:cs="Arial"/>
                <w:sz w:val="20"/>
                <w:szCs w:val="20"/>
              </w:rPr>
              <w:t>Experience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6DCE6730" w14:textId="77777777" w:rsidR="001D7BA9" w:rsidRDefault="001D7BA9" w:rsidP="000913C8">
            <w:pPr>
              <w:pStyle w:val="CompanyNameOne"/>
            </w:pPr>
          </w:p>
          <w:p w14:paraId="1FF6E661" w14:textId="77777777" w:rsidR="003607D0" w:rsidRDefault="003607D0" w:rsidP="000913C8">
            <w:pPr>
              <w:pStyle w:val="CompanyNameOne"/>
            </w:pPr>
          </w:p>
          <w:p w14:paraId="466A7E8A" w14:textId="47E7BAD2" w:rsidR="007A2A83" w:rsidRDefault="007A2A83" w:rsidP="000913C8">
            <w:pPr>
              <w:pStyle w:val="CompanyNameOne"/>
            </w:pPr>
            <w:r>
              <w:t>Directorships</w:t>
            </w:r>
          </w:p>
          <w:p w14:paraId="74D2F768" w14:textId="6ADA940B" w:rsidR="00922951" w:rsidRDefault="00922951" w:rsidP="00922951">
            <w:pPr>
              <w:pStyle w:val="CompanyNameOne"/>
              <w:numPr>
                <w:ilvl w:val="0"/>
                <w:numId w:val="9"/>
              </w:numPr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 xml:space="preserve">Director of </w:t>
            </w:r>
            <w:proofErr w:type="spellStart"/>
            <w:r>
              <w:rPr>
                <w:rFonts w:cstheme="minorHAnsi"/>
                <w:b w:val="0"/>
                <w:bCs/>
              </w:rPr>
              <w:t>Littlebadgers</w:t>
            </w:r>
            <w:proofErr w:type="spellEnd"/>
            <w:r>
              <w:rPr>
                <w:rFonts w:cstheme="minorHAnsi"/>
                <w:b w:val="0"/>
                <w:bCs/>
              </w:rPr>
              <w:t xml:space="preserve"> Consulting Ltd (2018 - ongoing)</w:t>
            </w:r>
          </w:p>
          <w:p w14:paraId="59DF48B5" w14:textId="49E1C1C1" w:rsidR="007A2A83" w:rsidRPr="00922951" w:rsidRDefault="007A2A83" w:rsidP="00922951">
            <w:pPr>
              <w:pStyle w:val="CompanyNameOne"/>
              <w:numPr>
                <w:ilvl w:val="0"/>
                <w:numId w:val="9"/>
              </w:numPr>
              <w:rPr>
                <w:rFonts w:cstheme="minorHAnsi"/>
                <w:b w:val="0"/>
                <w:bCs/>
              </w:rPr>
            </w:pPr>
            <w:r w:rsidRPr="00922951">
              <w:rPr>
                <w:rFonts w:cstheme="minorHAnsi"/>
                <w:b w:val="0"/>
                <w:bCs/>
              </w:rPr>
              <w:t>Deputy Managing Director of KPO B.V.</w:t>
            </w:r>
            <w:r w:rsidR="008522B9" w:rsidRPr="00922951">
              <w:rPr>
                <w:rFonts w:cstheme="minorHAnsi"/>
                <w:b w:val="0"/>
                <w:bCs/>
              </w:rPr>
              <w:t xml:space="preserve"> (2016-2017)</w:t>
            </w:r>
          </w:p>
          <w:p w14:paraId="4E69FC29" w14:textId="77777777" w:rsidR="00ED1F20" w:rsidRDefault="00ED1F20" w:rsidP="007A2A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Director of Karachaganak Project Development Limited (2016-2017)</w:t>
            </w:r>
          </w:p>
          <w:p w14:paraId="4669FA15" w14:textId="36E01A9E" w:rsidR="007A2A83" w:rsidRPr="009625A7" w:rsidRDefault="007A2A83" w:rsidP="007A2A8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9625A7">
              <w:rPr>
                <w:rFonts w:asciiTheme="minorHAnsi" w:hAnsiTheme="minorHAnsi" w:cstheme="minorHAnsi"/>
                <w:bCs/>
              </w:rPr>
              <w:t>Director of Caspian Pipeline Corporation (Russia)</w:t>
            </w:r>
            <w:r w:rsidR="008522B9" w:rsidRPr="009625A7">
              <w:rPr>
                <w:rFonts w:asciiTheme="minorHAnsi" w:hAnsiTheme="minorHAnsi" w:cstheme="minorHAnsi"/>
                <w:bCs/>
              </w:rPr>
              <w:t xml:space="preserve"> (2012-2016)</w:t>
            </w:r>
          </w:p>
          <w:p w14:paraId="2476ECED" w14:textId="16AAC740" w:rsidR="007A2A83" w:rsidRPr="009625A7" w:rsidRDefault="007A2A83" w:rsidP="008522B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625A7">
              <w:rPr>
                <w:rFonts w:asciiTheme="minorHAnsi" w:hAnsiTheme="minorHAnsi" w:cstheme="minorHAnsi"/>
                <w:bCs/>
              </w:rPr>
              <w:t>Director of</w:t>
            </w:r>
            <w:r w:rsidRPr="009625A7">
              <w:rPr>
                <w:rFonts w:asciiTheme="minorHAnsi" w:hAnsiTheme="minorHAnsi" w:cstheme="minorHAnsi"/>
              </w:rPr>
              <w:t xml:space="preserve"> BG Tunisia Limited</w:t>
            </w:r>
            <w:r w:rsidR="008522B9" w:rsidRPr="009625A7">
              <w:rPr>
                <w:rFonts w:asciiTheme="minorHAnsi" w:hAnsiTheme="minorHAnsi" w:cstheme="minorHAnsi"/>
              </w:rPr>
              <w:t xml:space="preserve"> (20</w:t>
            </w:r>
            <w:r w:rsidR="00ED1F20">
              <w:rPr>
                <w:rFonts w:asciiTheme="minorHAnsi" w:hAnsiTheme="minorHAnsi" w:cstheme="minorHAnsi"/>
              </w:rPr>
              <w:t>10</w:t>
            </w:r>
            <w:r w:rsidR="008522B9" w:rsidRPr="009625A7">
              <w:rPr>
                <w:rFonts w:asciiTheme="minorHAnsi" w:hAnsiTheme="minorHAnsi" w:cstheme="minorHAnsi"/>
              </w:rPr>
              <w:t>-2011)</w:t>
            </w:r>
          </w:p>
          <w:p w14:paraId="666F8D4B" w14:textId="31951B0A" w:rsidR="007A2A83" w:rsidRDefault="007A2A83" w:rsidP="008522B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625A7">
              <w:rPr>
                <w:rFonts w:asciiTheme="minorHAnsi" w:hAnsiTheme="minorHAnsi" w:cstheme="minorHAnsi"/>
              </w:rPr>
              <w:t>Director of European Chamber of Commerce (Philippines)</w:t>
            </w:r>
            <w:r w:rsidR="008522B9" w:rsidRPr="009625A7">
              <w:rPr>
                <w:rFonts w:asciiTheme="minorHAnsi" w:hAnsiTheme="minorHAnsi" w:cstheme="minorHAnsi"/>
              </w:rPr>
              <w:t xml:space="preserve"> (1999-2001)</w:t>
            </w:r>
          </w:p>
          <w:p w14:paraId="403B2E04" w14:textId="0958D77F" w:rsidR="009625A7" w:rsidRDefault="009625A7" w:rsidP="009625A7">
            <w:pPr>
              <w:rPr>
                <w:rFonts w:asciiTheme="minorHAnsi" w:hAnsiTheme="minorHAnsi" w:cstheme="minorHAnsi"/>
              </w:rPr>
            </w:pPr>
          </w:p>
          <w:p w14:paraId="73E8E009" w14:textId="77777777" w:rsidR="003607D0" w:rsidRPr="003607D0" w:rsidRDefault="003607D0" w:rsidP="003607D0"/>
          <w:p w14:paraId="78B45156" w14:textId="77777777" w:rsidR="008522B9" w:rsidRPr="001D7BA9" w:rsidRDefault="008522B9" w:rsidP="008522B9">
            <w:pPr>
              <w:rPr>
                <w:rFonts w:asciiTheme="minorHAnsi" w:hAnsiTheme="minorHAnsi"/>
                <w:b/>
              </w:rPr>
            </w:pPr>
            <w:r w:rsidRPr="001D7BA9">
              <w:rPr>
                <w:rFonts w:asciiTheme="minorHAnsi" w:hAnsiTheme="minorHAnsi"/>
                <w:b/>
              </w:rPr>
              <w:t>Joint Venture &amp; Asset Management</w:t>
            </w:r>
          </w:p>
          <w:p w14:paraId="38A13C84" w14:textId="2C4E5A83" w:rsidR="008522B9" w:rsidRPr="00DD6E8F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ind w:left="244" w:hanging="244"/>
              <w:contextualSpacing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Managed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 Shell’s 29.25% interest in the Kara</w:t>
            </w:r>
            <w:r>
              <w:rPr>
                <w:rFonts w:asciiTheme="minorHAnsi" w:hAnsiTheme="minorHAnsi" w:cs="Arial"/>
                <w:snapToGrid w:val="0"/>
              </w:rPr>
              <w:t>chaganak gas &amp; condensate field that included the roles of C</w:t>
            </w:r>
            <w:r w:rsidRPr="00DD6E8F">
              <w:rPr>
                <w:rFonts w:asciiTheme="minorHAnsi" w:hAnsiTheme="minorHAnsi" w:cs="Arial"/>
                <w:snapToGrid w:val="0"/>
              </w:rPr>
              <w:t xml:space="preserve">hairman of the Operating Committee </w:t>
            </w:r>
            <w:r>
              <w:rPr>
                <w:rFonts w:asciiTheme="minorHAnsi" w:hAnsiTheme="minorHAnsi" w:cs="Arial"/>
                <w:snapToGrid w:val="0"/>
              </w:rPr>
              <w:t>(</w:t>
            </w:r>
            <w:r w:rsidRPr="00DD6E8F">
              <w:rPr>
                <w:rFonts w:asciiTheme="minorHAnsi" w:hAnsiTheme="minorHAnsi" w:cs="Arial"/>
                <w:snapToGrid w:val="0"/>
              </w:rPr>
              <w:t xml:space="preserve">the most senior </w:t>
            </w:r>
            <w:r>
              <w:rPr>
                <w:rFonts w:asciiTheme="minorHAnsi" w:hAnsiTheme="minorHAnsi" w:cs="Arial"/>
                <w:snapToGrid w:val="0"/>
              </w:rPr>
              <w:t>management</w:t>
            </w:r>
            <w:r w:rsidRPr="00DD6E8F">
              <w:rPr>
                <w:rFonts w:asciiTheme="minorHAnsi" w:hAnsiTheme="minorHAnsi" w:cs="Arial"/>
                <w:snapToGrid w:val="0"/>
              </w:rPr>
              <w:t xml:space="preserve"> committees of the venture</w:t>
            </w:r>
            <w:r>
              <w:rPr>
                <w:rFonts w:asciiTheme="minorHAnsi" w:hAnsiTheme="minorHAnsi" w:cs="Arial"/>
                <w:snapToGrid w:val="0"/>
              </w:rPr>
              <w:t>)</w:t>
            </w:r>
            <w:r w:rsidR="00922951">
              <w:rPr>
                <w:rFonts w:asciiTheme="minorHAnsi" w:hAnsiTheme="minorHAnsi" w:cs="Arial"/>
                <w:snapToGrid w:val="0"/>
              </w:rPr>
              <w:t xml:space="preserve">, </w:t>
            </w:r>
            <w:r w:rsidRPr="00DD6E8F">
              <w:rPr>
                <w:rFonts w:asciiTheme="minorHAnsi" w:hAnsiTheme="minorHAnsi" w:cs="Arial"/>
                <w:snapToGrid w:val="0"/>
              </w:rPr>
              <w:t>Deputy Managing Director of KPO B.V, the company created by partners to manage all field operations</w:t>
            </w:r>
            <w:r w:rsidR="00922951">
              <w:rPr>
                <w:rFonts w:asciiTheme="minorHAnsi" w:hAnsiTheme="minorHAnsi" w:cs="Arial"/>
                <w:snapToGrid w:val="0"/>
              </w:rPr>
              <w:t xml:space="preserve"> and Director of Karachaganak Project Development Ltd, the company charged with the next phase of development of the Karachaganak field.</w:t>
            </w:r>
            <w:r w:rsidRPr="00DD6E8F">
              <w:rPr>
                <w:rFonts w:asciiTheme="minorHAnsi" w:hAnsiTheme="minorHAnsi" w:cs="Arial"/>
                <w:snapToGrid w:val="0"/>
              </w:rPr>
              <w:t xml:space="preserve"> </w:t>
            </w:r>
          </w:p>
          <w:p w14:paraId="1C9B5990" w14:textId="77777777" w:rsidR="008522B9" w:rsidRPr="00613A66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ind w:left="244" w:hanging="244"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Developed Shell’s Key Focus Areas and integrated </w:t>
            </w:r>
            <w:r>
              <w:rPr>
                <w:rFonts w:asciiTheme="minorHAnsi" w:hAnsiTheme="minorHAnsi" w:cs="Arial"/>
                <w:snapToGrid w:val="0"/>
              </w:rPr>
              <w:t>Joint Venture (</w:t>
            </w:r>
            <w:r w:rsidRPr="00613A66">
              <w:rPr>
                <w:rFonts w:asciiTheme="minorHAnsi" w:hAnsiTheme="minorHAnsi" w:cs="Arial"/>
                <w:snapToGrid w:val="0"/>
              </w:rPr>
              <w:t>JV</w:t>
            </w:r>
            <w:r>
              <w:rPr>
                <w:rFonts w:asciiTheme="minorHAnsi" w:hAnsiTheme="minorHAnsi" w:cs="Arial"/>
                <w:snapToGrid w:val="0"/>
              </w:rPr>
              <w:t>)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 governance processes and risk management processes to define where Shell </w:t>
            </w:r>
            <w:r>
              <w:rPr>
                <w:rFonts w:asciiTheme="minorHAnsi" w:hAnsiTheme="minorHAnsi" w:cs="Arial"/>
                <w:snapToGrid w:val="0"/>
              </w:rPr>
              <w:t xml:space="preserve">corporate 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should best support </w:t>
            </w:r>
            <w:r>
              <w:rPr>
                <w:rFonts w:asciiTheme="minorHAnsi" w:hAnsiTheme="minorHAnsi" w:cs="Arial"/>
                <w:snapToGrid w:val="0"/>
              </w:rPr>
              <w:t>/ add value to the development of the Karachaganak field</w:t>
            </w:r>
            <w:r w:rsidRPr="00613A66">
              <w:rPr>
                <w:rFonts w:asciiTheme="minorHAnsi" w:hAnsiTheme="minorHAnsi" w:cs="Arial"/>
                <w:snapToGrid w:val="0"/>
              </w:rPr>
              <w:t>.</w:t>
            </w:r>
          </w:p>
          <w:p w14:paraId="0EC7B957" w14:textId="77777777" w:rsidR="008522B9" w:rsidRPr="00613A66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>Maintained key partner and government relationships to build alignment in the JV to support plans &amp; proposed projects</w:t>
            </w:r>
          </w:p>
          <w:p w14:paraId="1F1DF1C9" w14:textId="77777777" w:rsidR="008522B9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Represented BG and partners as Chairman of the Karachaganak Joint Procurement Committee and Joint Marketing Committee.</w:t>
            </w:r>
          </w:p>
          <w:p w14:paraId="5AD161D1" w14:textId="77777777" w:rsidR="008522B9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Director of the Caspian Pipeline Corporation, a multi-national joint-venture company established to build and operate an oil pipeline from Kazakhstan to the Black Sea.</w:t>
            </w:r>
          </w:p>
          <w:p w14:paraId="2DA278CD" w14:textId="77777777" w:rsidR="008522B9" w:rsidRPr="00087737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Chairman of Hasdrubal </w:t>
            </w:r>
            <w:proofErr w:type="spellStart"/>
            <w:r w:rsidRPr="00613A66">
              <w:rPr>
                <w:rFonts w:asciiTheme="minorHAnsi" w:hAnsiTheme="minorHAnsi" w:cs="Arial"/>
                <w:snapToGrid w:val="0"/>
              </w:rPr>
              <w:t>OpCom</w:t>
            </w:r>
            <w:proofErr w:type="spellEnd"/>
            <w:r w:rsidRPr="00613A66">
              <w:rPr>
                <w:rFonts w:asciiTheme="minorHAnsi" w:hAnsiTheme="minorHAnsi" w:cs="Arial"/>
                <w:snapToGrid w:val="0"/>
              </w:rPr>
              <w:t>.</w:t>
            </w:r>
            <w:r>
              <w:rPr>
                <w:rFonts w:asciiTheme="minorHAnsi" w:hAnsiTheme="minorHAnsi" w:cs="Arial"/>
                <w:snapToGrid w:val="0"/>
              </w:rPr>
              <w:t xml:space="preserve"> r</w:t>
            </w:r>
            <w:r w:rsidRPr="00087737">
              <w:rPr>
                <w:rFonts w:asciiTheme="minorHAnsi" w:hAnsiTheme="minorHAnsi" w:cs="Arial"/>
                <w:snapToGrid w:val="0"/>
              </w:rPr>
              <w:t>esponsible for commercial operations, strategy, business development and management of Hasdrubal JV.</w:t>
            </w:r>
          </w:p>
          <w:p w14:paraId="4D011D33" w14:textId="77777777" w:rsidR="008522B9" w:rsidRPr="008522B9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Established the Hasdrubal JV </w:t>
            </w:r>
            <w:r>
              <w:rPr>
                <w:rFonts w:asciiTheme="minorHAnsi" w:hAnsiTheme="minorHAnsi" w:cs="Arial"/>
                <w:snapToGrid w:val="0"/>
              </w:rPr>
              <w:t xml:space="preserve">operating rhythm (regular Technical and Operating committee meetings) 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to significantly improving </w:t>
            </w:r>
            <w:r>
              <w:rPr>
                <w:rFonts w:asciiTheme="minorHAnsi" w:hAnsiTheme="minorHAnsi" w:cs="Arial"/>
                <w:snapToGrid w:val="0"/>
              </w:rPr>
              <w:t>relationship with state partner ETAP.</w:t>
            </w:r>
          </w:p>
          <w:p w14:paraId="3ECA075E" w14:textId="77777777" w:rsidR="008522B9" w:rsidRPr="006A1D16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>M</w:t>
            </w:r>
            <w:r>
              <w:rPr>
                <w:rFonts w:asciiTheme="minorHAnsi" w:hAnsiTheme="minorHAnsi" w:cs="Arial"/>
                <w:snapToGrid w:val="0"/>
              </w:rPr>
              <w:t>anaged multi-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disciplined </w:t>
            </w:r>
            <w:r>
              <w:rPr>
                <w:rFonts w:asciiTheme="minorHAnsi" w:hAnsiTheme="minorHAnsi" w:cs="Arial"/>
                <w:snapToGrid w:val="0"/>
              </w:rPr>
              <w:t xml:space="preserve">commercial </w:t>
            </w:r>
            <w:r w:rsidRPr="00613A66">
              <w:rPr>
                <w:rFonts w:asciiTheme="minorHAnsi" w:hAnsiTheme="minorHAnsi" w:cs="Arial"/>
                <w:snapToGrid w:val="0"/>
              </w:rPr>
              <w:t>team of 46 persons, comprising expatriate and Tunisian staff &amp; contractors.</w:t>
            </w:r>
          </w:p>
          <w:p w14:paraId="678972D1" w14:textId="77777777" w:rsidR="008522B9" w:rsidRPr="00645686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bookmarkStart w:id="0" w:name="OLE_LINK1"/>
            <w:r w:rsidRPr="00645686">
              <w:rPr>
                <w:rFonts w:asciiTheme="minorHAnsi" w:hAnsiTheme="minorHAnsi" w:cs="Arial"/>
              </w:rPr>
              <w:t>Managed BG’s businesses in Indonesia, including 20 local staff, local representative office, operating interest in</w:t>
            </w:r>
            <w:bookmarkEnd w:id="0"/>
            <w:r>
              <w:rPr>
                <w:rFonts w:asciiTheme="minorHAnsi" w:hAnsiTheme="minorHAnsi" w:cs="Arial"/>
              </w:rPr>
              <w:t xml:space="preserve"> the Muturi PSC, and non-operated interest in the Tangguh LNG project, including all relationships with partners and the </w:t>
            </w:r>
            <w:r w:rsidRPr="00645686">
              <w:rPr>
                <w:rFonts w:asciiTheme="minorHAnsi" w:hAnsiTheme="minorHAnsi" w:cs="Arial"/>
              </w:rPr>
              <w:t>Government of Indonesia.</w:t>
            </w:r>
          </w:p>
          <w:p w14:paraId="1F06BBAE" w14:textId="77777777" w:rsidR="008522B9" w:rsidRPr="00613A66" w:rsidRDefault="008522B9" w:rsidP="008522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 xml:space="preserve">Managed JV relationship </w:t>
            </w:r>
            <w:r>
              <w:rPr>
                <w:rFonts w:asciiTheme="minorHAnsi" w:hAnsiTheme="minorHAnsi" w:cs="Arial"/>
              </w:rPr>
              <w:t xml:space="preserve">with local partner First Philippine Holdings </w:t>
            </w:r>
            <w:r w:rsidRPr="00613A66">
              <w:rPr>
                <w:rFonts w:asciiTheme="minorHAnsi" w:hAnsiTheme="minorHAnsi" w:cs="Arial"/>
              </w:rPr>
              <w:t xml:space="preserve">and BG’s interest in Santa Rita and San Lorenzo power projects. </w:t>
            </w:r>
          </w:p>
          <w:p w14:paraId="7AF97080" w14:textId="77777777" w:rsidR="003607D0" w:rsidRDefault="003607D0" w:rsidP="008522B9">
            <w:bookmarkStart w:id="1" w:name="_GoBack"/>
            <w:bookmarkEnd w:id="1"/>
          </w:p>
          <w:p w14:paraId="0830689D" w14:textId="77777777" w:rsidR="008522B9" w:rsidRPr="008522B9" w:rsidRDefault="008522B9" w:rsidP="008522B9"/>
          <w:p w14:paraId="22598A5C" w14:textId="605AD06F" w:rsidR="001D7BA9" w:rsidRPr="001D7BA9" w:rsidRDefault="001D7BA9" w:rsidP="000913C8">
            <w:pPr>
              <w:pStyle w:val="CompanyNameOne"/>
            </w:pPr>
            <w:r w:rsidRPr="001D7BA9">
              <w:t>Commercial Negotiations</w:t>
            </w:r>
          </w:p>
          <w:p w14:paraId="601DB0E1" w14:textId="5B523125" w:rsidR="001D7BA9" w:rsidRPr="00613A66" w:rsidRDefault="001D7BA9" w:rsidP="001D7BA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Led negotiations </w:t>
            </w:r>
            <w:r w:rsidR="009E117B">
              <w:rPr>
                <w:rFonts w:asciiTheme="minorHAnsi" w:hAnsiTheme="minorHAnsi" w:cs="Arial"/>
                <w:snapToGrid w:val="0"/>
              </w:rPr>
              <w:t xml:space="preserve">between partners and </w:t>
            </w:r>
            <w:r w:rsidRPr="00613A66">
              <w:rPr>
                <w:rFonts w:asciiTheme="minorHAnsi" w:hAnsiTheme="minorHAnsi" w:cs="Arial"/>
                <w:snapToGrid w:val="0"/>
              </w:rPr>
              <w:t>Gazprom</w:t>
            </w:r>
            <w:r w:rsidR="009E117B">
              <w:rPr>
                <w:rFonts w:asciiTheme="minorHAnsi" w:hAnsiTheme="minorHAnsi" w:cs="Arial"/>
                <w:snapToGrid w:val="0"/>
              </w:rPr>
              <w:t>/KMG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 to </w:t>
            </w:r>
            <w:r w:rsidR="009E117B">
              <w:rPr>
                <w:rFonts w:asciiTheme="minorHAnsi" w:hAnsiTheme="minorHAnsi" w:cs="Arial"/>
                <w:snapToGrid w:val="0"/>
              </w:rPr>
              <w:t xml:space="preserve">renegotiate </w:t>
            </w:r>
            <w:r w:rsidRPr="00613A66">
              <w:rPr>
                <w:rFonts w:asciiTheme="minorHAnsi" w:hAnsiTheme="minorHAnsi" w:cs="Arial"/>
                <w:snapToGrid w:val="0"/>
              </w:rPr>
              <w:t>the Karachaganak G</w:t>
            </w:r>
            <w:r>
              <w:rPr>
                <w:rFonts w:asciiTheme="minorHAnsi" w:hAnsiTheme="minorHAnsi" w:cs="Arial"/>
                <w:snapToGrid w:val="0"/>
              </w:rPr>
              <w:t xml:space="preserve">as Sales </w:t>
            </w:r>
            <w:r w:rsidRPr="00613A66">
              <w:rPr>
                <w:rFonts w:asciiTheme="minorHAnsi" w:hAnsiTheme="minorHAnsi" w:cs="Arial"/>
                <w:snapToGrid w:val="0"/>
              </w:rPr>
              <w:t>A</w:t>
            </w:r>
            <w:r>
              <w:rPr>
                <w:rFonts w:asciiTheme="minorHAnsi" w:hAnsiTheme="minorHAnsi" w:cs="Arial"/>
                <w:snapToGrid w:val="0"/>
              </w:rPr>
              <w:t>greement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 and </w:t>
            </w:r>
            <w:r>
              <w:rPr>
                <w:rFonts w:asciiTheme="minorHAnsi" w:hAnsiTheme="minorHAnsi" w:cs="Arial"/>
                <w:snapToGrid w:val="0"/>
              </w:rPr>
              <w:t xml:space="preserve">terminate </w:t>
            </w:r>
            <w:r w:rsidRPr="00613A66">
              <w:rPr>
                <w:rFonts w:asciiTheme="minorHAnsi" w:hAnsiTheme="minorHAnsi" w:cs="Arial"/>
                <w:snapToGrid w:val="0"/>
              </w:rPr>
              <w:t>sale</w:t>
            </w:r>
            <w:r>
              <w:rPr>
                <w:rFonts w:asciiTheme="minorHAnsi" w:hAnsiTheme="minorHAnsi" w:cs="Arial"/>
                <w:snapToGrid w:val="0"/>
              </w:rPr>
              <w:t>s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 of </w:t>
            </w:r>
            <w:r>
              <w:rPr>
                <w:rFonts w:asciiTheme="minorHAnsi" w:hAnsiTheme="minorHAnsi" w:cs="Arial"/>
                <w:snapToGrid w:val="0"/>
              </w:rPr>
              <w:t xml:space="preserve">under-priced </w:t>
            </w:r>
            <w:r w:rsidRPr="00613A66">
              <w:rPr>
                <w:rFonts w:asciiTheme="minorHAnsi" w:hAnsiTheme="minorHAnsi" w:cs="Arial"/>
                <w:snapToGrid w:val="0"/>
              </w:rPr>
              <w:t>condensate to Orenburg.</w:t>
            </w:r>
          </w:p>
          <w:p w14:paraId="6E179030" w14:textId="77777777" w:rsidR="001D7BA9" w:rsidRPr="00613A66" w:rsidRDefault="001D7BA9" w:rsidP="001D7BA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>Led development and negotiation of the Sanction Agreement with partners and R</w:t>
            </w:r>
            <w:r>
              <w:rPr>
                <w:rFonts w:asciiTheme="minorHAnsi" w:hAnsiTheme="minorHAnsi" w:cs="Arial"/>
                <w:snapToGrid w:val="0"/>
              </w:rPr>
              <w:t>epublic of Kazakhstan (</w:t>
            </w:r>
            <w:proofErr w:type="spellStart"/>
            <w:r>
              <w:rPr>
                <w:rFonts w:asciiTheme="minorHAnsi" w:hAnsiTheme="minorHAnsi" w:cs="Arial"/>
                <w:snapToGrid w:val="0"/>
              </w:rPr>
              <w:t>RoK</w:t>
            </w:r>
            <w:proofErr w:type="spellEnd"/>
            <w:r>
              <w:rPr>
                <w:rFonts w:asciiTheme="minorHAnsi" w:hAnsiTheme="minorHAnsi" w:cs="Arial"/>
                <w:snapToGrid w:val="0"/>
              </w:rPr>
              <w:t>)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 authorities for the first project in Kazakhstan under a cost control mechanism.</w:t>
            </w:r>
          </w:p>
          <w:p w14:paraId="19036339" w14:textId="77777777" w:rsidR="001D7BA9" w:rsidRPr="00613A66" w:rsidRDefault="001D7BA9" w:rsidP="001D7BA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Led re-negotiation of Tender Procedures with partners and </w:t>
            </w:r>
            <w:proofErr w:type="spellStart"/>
            <w:r w:rsidRPr="00613A66">
              <w:rPr>
                <w:rFonts w:asciiTheme="minorHAnsi" w:hAnsiTheme="minorHAnsi" w:cs="Arial"/>
                <w:snapToGrid w:val="0"/>
              </w:rPr>
              <w:t>RoK</w:t>
            </w:r>
            <w:proofErr w:type="spellEnd"/>
            <w:r w:rsidRPr="00613A66">
              <w:rPr>
                <w:rFonts w:asciiTheme="minorHAnsi" w:hAnsiTheme="minorHAnsi" w:cs="Arial"/>
                <w:snapToGrid w:val="0"/>
              </w:rPr>
              <w:t xml:space="preserve"> authorities, enhancing opportunities for local content.</w:t>
            </w:r>
          </w:p>
          <w:p w14:paraId="320236D5" w14:textId="063234F8" w:rsidR="001D7BA9" w:rsidRDefault="00DD6E8F" w:rsidP="001D7BA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 xml:space="preserve">Negotiated </w:t>
            </w:r>
            <w:r w:rsidR="001D7BA9" w:rsidRPr="00613A66">
              <w:rPr>
                <w:rFonts w:asciiTheme="minorHAnsi" w:hAnsiTheme="minorHAnsi" w:cs="Arial"/>
                <w:snapToGrid w:val="0"/>
              </w:rPr>
              <w:t xml:space="preserve">commercial </w:t>
            </w:r>
            <w:r w:rsidR="001D7BA9">
              <w:rPr>
                <w:rFonts w:asciiTheme="minorHAnsi" w:hAnsiTheme="minorHAnsi" w:cs="Arial"/>
                <w:snapToGrid w:val="0"/>
              </w:rPr>
              <w:t>agreements to establish the Hasdrubal JV</w:t>
            </w:r>
            <w:r w:rsidR="00645686">
              <w:rPr>
                <w:rFonts w:asciiTheme="minorHAnsi" w:hAnsiTheme="minorHAnsi" w:cs="Arial"/>
                <w:snapToGrid w:val="0"/>
              </w:rPr>
              <w:t xml:space="preserve"> bringing in ETAP as a Tunisian local partner.</w:t>
            </w:r>
          </w:p>
          <w:p w14:paraId="19FE5AE7" w14:textId="77777777" w:rsidR="006A617A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Designed </w:t>
            </w:r>
            <w:r>
              <w:rPr>
                <w:rFonts w:asciiTheme="minorHAnsi" w:hAnsiTheme="minorHAnsi" w:cs="Arial"/>
                <w:snapToGrid w:val="0"/>
              </w:rPr>
              <w:t xml:space="preserve">and negotiated a suite of complex 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commercial arrangements for </w:t>
            </w:r>
            <w:r>
              <w:rPr>
                <w:rFonts w:asciiTheme="minorHAnsi" w:hAnsiTheme="minorHAnsi" w:cs="Arial"/>
                <w:snapToGrid w:val="0"/>
              </w:rPr>
              <w:t xml:space="preserve">the Hasdrubal project including Project Development, </w:t>
            </w:r>
            <w:r w:rsidR="00645686">
              <w:rPr>
                <w:rFonts w:asciiTheme="minorHAnsi" w:hAnsiTheme="minorHAnsi" w:cs="Arial"/>
                <w:snapToGrid w:val="0"/>
              </w:rPr>
              <w:t xml:space="preserve">the </w:t>
            </w:r>
            <w:r>
              <w:rPr>
                <w:rFonts w:asciiTheme="minorHAnsi" w:hAnsiTheme="minorHAnsi" w:cs="Arial"/>
                <w:snapToGrid w:val="0"/>
              </w:rPr>
              <w:t>transportation and export</w:t>
            </w:r>
            <w:r w:rsidR="00645686">
              <w:rPr>
                <w:rFonts w:asciiTheme="minorHAnsi" w:hAnsiTheme="minorHAnsi" w:cs="Arial"/>
                <w:snapToGrid w:val="0"/>
              </w:rPr>
              <w:t xml:space="preserve"> of oil &amp; LPG</w:t>
            </w:r>
            <w:r>
              <w:rPr>
                <w:rFonts w:asciiTheme="minorHAnsi" w:hAnsiTheme="minorHAnsi" w:cs="Arial"/>
                <w:snapToGrid w:val="0"/>
              </w:rPr>
              <w:t>, and shared services agreements.</w:t>
            </w:r>
          </w:p>
          <w:p w14:paraId="4DF21B5F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Led &amp; negotiated the disposal of BG’s i</w:t>
            </w:r>
            <w:r w:rsidR="00645686">
              <w:rPr>
                <w:rFonts w:asciiTheme="minorHAnsi" w:hAnsiTheme="minorHAnsi" w:cs="Arial"/>
              </w:rPr>
              <w:t>nterests in Tangguh LNG project in Indonesia.</w:t>
            </w:r>
          </w:p>
          <w:p w14:paraId="5C10E1FA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Negotiated Tangguh’s first LNG sales into China, Korea and Mexico.</w:t>
            </w:r>
          </w:p>
          <w:p w14:paraId="0EBA2531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 xml:space="preserve">Negotiated the Tangguh Joint Venture Agreement </w:t>
            </w:r>
            <w:r>
              <w:rPr>
                <w:rFonts w:asciiTheme="minorHAnsi" w:hAnsiTheme="minorHAnsi" w:cs="Arial"/>
              </w:rPr>
              <w:t xml:space="preserve">for </w:t>
            </w:r>
            <w:r w:rsidRPr="00613A66">
              <w:rPr>
                <w:rFonts w:asciiTheme="minorHAnsi" w:hAnsiTheme="minorHAnsi" w:cs="Arial"/>
              </w:rPr>
              <w:t>unitisation of 6 fields across three PSA’s</w:t>
            </w:r>
            <w:r>
              <w:rPr>
                <w:rFonts w:asciiTheme="minorHAnsi" w:hAnsiTheme="minorHAnsi" w:cs="Arial"/>
              </w:rPr>
              <w:t xml:space="preserve"> in Indonesia that initiated the development of the Tangguh LNG project</w:t>
            </w:r>
            <w:r w:rsidRPr="00613A66">
              <w:rPr>
                <w:rFonts w:asciiTheme="minorHAnsi" w:hAnsiTheme="minorHAnsi" w:cs="Arial"/>
              </w:rPr>
              <w:t>.</w:t>
            </w:r>
          </w:p>
          <w:p w14:paraId="16317576" w14:textId="77777777" w:rsidR="00DD6E8F" w:rsidRPr="00613A66" w:rsidRDefault="00DD6E8F" w:rsidP="00DD6E8F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Led BG’s involvement in the $500million San Lorenzo po</w:t>
            </w:r>
            <w:r>
              <w:rPr>
                <w:rFonts w:asciiTheme="minorHAnsi" w:hAnsiTheme="minorHAnsi" w:cs="Arial"/>
              </w:rPr>
              <w:t>wer project, negotiating the Gas Supply Agreeme</w:t>
            </w:r>
            <w:r w:rsidR="00645686">
              <w:rPr>
                <w:rFonts w:asciiTheme="minorHAnsi" w:hAnsiTheme="minorHAnsi" w:cs="Arial"/>
              </w:rPr>
              <w:t xml:space="preserve">nt, </w:t>
            </w:r>
            <w:r>
              <w:rPr>
                <w:rFonts w:asciiTheme="minorHAnsi" w:hAnsiTheme="minorHAnsi" w:cs="Arial"/>
              </w:rPr>
              <w:t>Power Purchase Agreement</w:t>
            </w:r>
            <w:r w:rsidR="00645686">
              <w:rPr>
                <w:rFonts w:asciiTheme="minorHAnsi" w:hAnsiTheme="minorHAnsi" w:cs="Arial"/>
              </w:rPr>
              <w:t xml:space="preserve"> and Shareholder A</w:t>
            </w:r>
            <w:r w:rsidRPr="00613A66">
              <w:rPr>
                <w:rFonts w:asciiTheme="minorHAnsi" w:hAnsiTheme="minorHAnsi" w:cs="Arial"/>
              </w:rPr>
              <w:t>greements.</w:t>
            </w:r>
          </w:p>
          <w:p w14:paraId="42BC15D7" w14:textId="442A006A" w:rsidR="001D7BA9" w:rsidRDefault="001D7BA9" w:rsidP="001D7BA9">
            <w:pPr>
              <w:rPr>
                <w:rFonts w:asciiTheme="minorHAnsi" w:hAnsiTheme="minorHAnsi"/>
              </w:rPr>
            </w:pPr>
          </w:p>
          <w:p w14:paraId="1A5EB0E3" w14:textId="77777777" w:rsidR="008522B9" w:rsidRPr="001D7BA9" w:rsidRDefault="008522B9" w:rsidP="001D7BA9">
            <w:pPr>
              <w:rPr>
                <w:rFonts w:asciiTheme="minorHAnsi" w:hAnsiTheme="minorHAnsi"/>
              </w:rPr>
            </w:pPr>
          </w:p>
          <w:p w14:paraId="449EAEC0" w14:textId="77777777" w:rsidR="001D7BA9" w:rsidRPr="001D7BA9" w:rsidRDefault="001D7BA9" w:rsidP="001D7BA9">
            <w:pPr>
              <w:rPr>
                <w:rFonts w:asciiTheme="minorHAnsi" w:hAnsiTheme="minorHAnsi"/>
                <w:b/>
              </w:rPr>
            </w:pPr>
            <w:r w:rsidRPr="001D7BA9">
              <w:rPr>
                <w:rFonts w:asciiTheme="minorHAnsi" w:hAnsiTheme="minorHAnsi"/>
                <w:b/>
              </w:rPr>
              <w:t>Project &amp; Business Development</w:t>
            </w:r>
          </w:p>
          <w:p w14:paraId="16A2C6D5" w14:textId="77777777" w:rsidR="001D7BA9" w:rsidRPr="00613A66" w:rsidRDefault="001D7BA9" w:rsidP="001D7BA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Re-focussed business development activities </w:t>
            </w:r>
            <w:r w:rsidR="00087737">
              <w:rPr>
                <w:rFonts w:asciiTheme="minorHAnsi" w:hAnsiTheme="minorHAnsi" w:cs="Arial"/>
                <w:snapToGrid w:val="0"/>
              </w:rPr>
              <w:t xml:space="preserve">in BG Tunisia 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on </w:t>
            </w:r>
            <w:r>
              <w:rPr>
                <w:rFonts w:asciiTheme="minorHAnsi" w:hAnsiTheme="minorHAnsi" w:cs="Arial"/>
                <w:snapToGrid w:val="0"/>
              </w:rPr>
              <w:t xml:space="preserve">a </w:t>
            </w:r>
            <w:r w:rsidRPr="00613A66">
              <w:rPr>
                <w:rFonts w:asciiTheme="minorHAnsi" w:hAnsiTheme="minorHAnsi" w:cs="Arial"/>
                <w:snapToGrid w:val="0"/>
              </w:rPr>
              <w:t xml:space="preserve">material </w:t>
            </w:r>
            <w:r>
              <w:rPr>
                <w:rFonts w:asciiTheme="minorHAnsi" w:hAnsiTheme="minorHAnsi" w:cs="Arial"/>
                <w:snapToGrid w:val="0"/>
              </w:rPr>
              <w:t>upstream opportunity set, including potential shale oil/gas opportunities in Tunisia.</w:t>
            </w:r>
          </w:p>
          <w:p w14:paraId="7DB28D00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Led business d</w:t>
            </w:r>
            <w:r w:rsidR="00645686">
              <w:rPr>
                <w:rFonts w:asciiTheme="minorHAnsi" w:hAnsiTheme="minorHAnsi" w:cs="Arial"/>
              </w:rPr>
              <w:t>evelopment activities across South East Asia</w:t>
            </w:r>
            <w:r w:rsidRPr="00613A66">
              <w:rPr>
                <w:rFonts w:asciiTheme="minorHAnsi" w:hAnsiTheme="minorHAnsi" w:cs="Arial"/>
              </w:rPr>
              <w:t xml:space="preserve"> and Australia, identifying and evaluating new E&amp;P opportunities.</w:t>
            </w:r>
          </w:p>
          <w:p w14:paraId="45D83EF9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Negotiated BG’s entry into Australia, farmi</w:t>
            </w:r>
            <w:r>
              <w:rPr>
                <w:rFonts w:asciiTheme="minorHAnsi" w:hAnsiTheme="minorHAnsi" w:cs="Arial"/>
              </w:rPr>
              <w:t xml:space="preserve">ng into new exploration permits that created strategic interest in a new potential </w:t>
            </w:r>
            <w:r w:rsidR="00645686">
              <w:rPr>
                <w:rFonts w:asciiTheme="minorHAnsi" w:hAnsiTheme="minorHAnsi" w:cs="Arial"/>
              </w:rPr>
              <w:t>LNG project.</w:t>
            </w:r>
          </w:p>
          <w:p w14:paraId="13F4A79B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Managed key stakeholders, including partners and Government agencies.</w:t>
            </w:r>
          </w:p>
          <w:p w14:paraId="2BCEB449" w14:textId="77777777" w:rsidR="006A617A" w:rsidRPr="00613A66" w:rsidRDefault="00087737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Led </w:t>
            </w:r>
            <w:r w:rsidR="006A617A" w:rsidRPr="00613A66">
              <w:rPr>
                <w:rFonts w:asciiTheme="minorHAnsi" w:hAnsiTheme="minorHAnsi"/>
              </w:rPr>
              <w:t xml:space="preserve">multi-disciplined team to </w:t>
            </w:r>
            <w:r w:rsidR="00645686">
              <w:rPr>
                <w:rFonts w:asciiTheme="minorHAnsi" w:hAnsiTheme="minorHAnsi"/>
              </w:rPr>
              <w:t xml:space="preserve">screen &amp; </w:t>
            </w:r>
            <w:r w:rsidR="006A617A" w:rsidRPr="00613A66">
              <w:rPr>
                <w:rFonts w:asciiTheme="minorHAnsi" w:hAnsiTheme="minorHAnsi"/>
              </w:rPr>
              <w:t>develop new business opportunity set</w:t>
            </w:r>
            <w:r>
              <w:rPr>
                <w:rFonts w:asciiTheme="minorHAnsi" w:hAnsiTheme="minorHAnsi"/>
              </w:rPr>
              <w:t xml:space="preserve"> and M&amp;A opportunities in South East Asia and Australia</w:t>
            </w:r>
          </w:p>
          <w:p w14:paraId="33E7193B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Led commercial due diligence and analysis of gas supply and purchase agreements</w:t>
            </w:r>
            <w:r w:rsidR="00087737">
              <w:rPr>
                <w:rFonts w:asciiTheme="minorHAnsi" w:hAnsiTheme="minorHAnsi" w:cs="Arial"/>
              </w:rPr>
              <w:t xml:space="preserve"> of two strategic acquisitions in Brazil</w:t>
            </w:r>
            <w:r w:rsidRPr="00613A66">
              <w:rPr>
                <w:rFonts w:asciiTheme="minorHAnsi" w:hAnsiTheme="minorHAnsi" w:cs="Arial"/>
              </w:rPr>
              <w:t>.</w:t>
            </w:r>
          </w:p>
          <w:p w14:paraId="43BFB590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Curtail</w:t>
            </w:r>
            <w:r w:rsidRPr="00613A66">
              <w:rPr>
                <w:rFonts w:asciiTheme="minorHAnsi" w:hAnsiTheme="minorHAnsi" w:cs="Arial"/>
              </w:rPr>
              <w:t>ed BG’s involvement in potential power projects in Brazil.</w:t>
            </w:r>
          </w:p>
          <w:p w14:paraId="2CA539F1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 xml:space="preserve">Responsible for </w:t>
            </w:r>
            <w:r w:rsidR="00645686">
              <w:rPr>
                <w:rFonts w:asciiTheme="minorHAnsi" w:hAnsiTheme="minorHAnsi" w:cs="Arial"/>
              </w:rPr>
              <w:t>fuel oil sales to national blue-chip companies, expanding UKPP’s fuel oil business by 50%.</w:t>
            </w:r>
          </w:p>
          <w:p w14:paraId="59ACAA37" w14:textId="77777777" w:rsidR="001D7BA9" w:rsidRDefault="001D7BA9" w:rsidP="001D7BA9">
            <w:pPr>
              <w:rPr>
                <w:rFonts w:asciiTheme="minorHAnsi" w:hAnsiTheme="minorHAnsi"/>
              </w:rPr>
            </w:pPr>
          </w:p>
          <w:p w14:paraId="500AEDC0" w14:textId="77777777" w:rsidR="001D7BA9" w:rsidRDefault="001D7BA9" w:rsidP="001D7BA9"/>
          <w:p w14:paraId="4E4FBC8F" w14:textId="77777777" w:rsidR="001D7BA9" w:rsidRPr="006A617A" w:rsidRDefault="006A617A" w:rsidP="001D7BA9">
            <w:pPr>
              <w:rPr>
                <w:rFonts w:asciiTheme="minorHAnsi" w:hAnsiTheme="minorHAnsi"/>
                <w:b/>
              </w:rPr>
            </w:pPr>
            <w:r w:rsidRPr="006A617A">
              <w:rPr>
                <w:rFonts w:asciiTheme="minorHAnsi" w:hAnsiTheme="minorHAnsi"/>
                <w:b/>
              </w:rPr>
              <w:t>Business Planning, Hedging &amp; Risk Management</w:t>
            </w:r>
          </w:p>
          <w:p w14:paraId="6401A3AC" w14:textId="77777777" w:rsidR="00F526B9" w:rsidRPr="00613A66" w:rsidRDefault="00F526B9" w:rsidP="00F526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Managed BG Philippines’ st</w:t>
            </w:r>
            <w:r>
              <w:rPr>
                <w:rFonts w:asciiTheme="minorHAnsi" w:hAnsiTheme="minorHAnsi" w:cs="Arial"/>
              </w:rPr>
              <w:t>rategy and business plan</w:t>
            </w:r>
            <w:r w:rsidR="00645686">
              <w:rPr>
                <w:rFonts w:asciiTheme="minorHAnsi" w:hAnsiTheme="minorHAnsi" w:cs="Arial"/>
              </w:rPr>
              <w:t xml:space="preserve"> process.</w:t>
            </w:r>
          </w:p>
          <w:p w14:paraId="2DF0E2A4" w14:textId="77777777" w:rsidR="00F526B9" w:rsidRPr="00613A66" w:rsidRDefault="00F526B9" w:rsidP="00F526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 xml:space="preserve">Managed </w:t>
            </w:r>
            <w:r>
              <w:rPr>
                <w:rFonts w:asciiTheme="minorHAnsi" w:hAnsiTheme="minorHAnsi" w:cs="Arial"/>
              </w:rPr>
              <w:t xml:space="preserve">BG </w:t>
            </w:r>
            <w:r w:rsidRPr="00613A66">
              <w:rPr>
                <w:rFonts w:asciiTheme="minorHAnsi" w:hAnsiTheme="minorHAnsi" w:cs="Arial"/>
              </w:rPr>
              <w:t>South East As</w:t>
            </w:r>
            <w:r>
              <w:rPr>
                <w:rFonts w:asciiTheme="minorHAnsi" w:hAnsiTheme="minorHAnsi" w:cs="Arial"/>
              </w:rPr>
              <w:t>ia’s strategy and business plan</w:t>
            </w:r>
            <w:r w:rsidR="00645686">
              <w:rPr>
                <w:rFonts w:asciiTheme="minorHAnsi" w:hAnsiTheme="minorHAnsi" w:cs="Arial"/>
              </w:rPr>
              <w:t xml:space="preserve"> process.</w:t>
            </w:r>
          </w:p>
          <w:p w14:paraId="0D33694D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Advised on pricing options within key energy agreements in UK North Sea.</w:t>
            </w:r>
          </w:p>
          <w:p w14:paraId="085B5989" w14:textId="77777777" w:rsidR="006A617A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Implemented BG E&amp;P’s strategic oil hedging program using futures and options</w:t>
            </w:r>
            <w:r w:rsidR="00645686">
              <w:rPr>
                <w:rFonts w:asciiTheme="minorHAnsi" w:hAnsiTheme="minorHAnsi" w:cs="Arial"/>
              </w:rPr>
              <w:t xml:space="preserve"> using regulated markets and unregulated derivatives</w:t>
            </w:r>
            <w:r w:rsidRPr="00613A66">
              <w:rPr>
                <w:rFonts w:asciiTheme="minorHAnsi" w:hAnsiTheme="minorHAnsi" w:cs="Arial"/>
              </w:rPr>
              <w:t>.</w:t>
            </w:r>
          </w:p>
          <w:p w14:paraId="338696D7" w14:textId="77777777" w:rsidR="001D7BA9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A617A">
              <w:rPr>
                <w:rFonts w:asciiTheme="minorHAnsi" w:hAnsiTheme="minorHAnsi" w:cs="Arial"/>
              </w:rPr>
              <w:t>Evaluated BG E&amp;P’s net exposure to commodity prices and foreign exchange movements</w:t>
            </w:r>
            <w:r w:rsidR="00645686">
              <w:rPr>
                <w:rFonts w:asciiTheme="minorHAnsi" w:hAnsiTheme="minorHAnsi" w:cs="Arial"/>
              </w:rPr>
              <w:t>.</w:t>
            </w:r>
          </w:p>
          <w:p w14:paraId="4D55872D" w14:textId="77777777" w:rsidR="006A617A" w:rsidRPr="00613A66" w:rsidRDefault="006A617A" w:rsidP="006A617A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Developed a hedging program to manage UKPP’s exposure to oil price fluctuations.</w:t>
            </w:r>
          </w:p>
          <w:p w14:paraId="652FB7B7" w14:textId="77777777" w:rsidR="00087737" w:rsidRPr="00613A66" w:rsidRDefault="00087737" w:rsidP="00087737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Managed procurement and hedging contracts for oil products for supply to major customers.</w:t>
            </w:r>
          </w:p>
          <w:p w14:paraId="72A7D6AC" w14:textId="77777777" w:rsidR="006A617A" w:rsidRDefault="006A617A" w:rsidP="006A617A"/>
          <w:p w14:paraId="2BE3739B" w14:textId="77777777" w:rsidR="00F526B9" w:rsidRPr="006A617A" w:rsidRDefault="00F526B9" w:rsidP="006A617A"/>
          <w:p w14:paraId="4FD6C32C" w14:textId="77777777" w:rsidR="00F526B9" w:rsidRPr="001D7BA9" w:rsidRDefault="00F526B9" w:rsidP="00F526B9">
            <w:pPr>
              <w:rPr>
                <w:rFonts w:asciiTheme="minorHAnsi" w:hAnsiTheme="minorHAnsi"/>
                <w:b/>
              </w:rPr>
            </w:pPr>
            <w:r w:rsidRPr="001D7BA9">
              <w:rPr>
                <w:rFonts w:asciiTheme="minorHAnsi" w:hAnsiTheme="minorHAnsi"/>
                <w:b/>
              </w:rPr>
              <w:t>Disputes &amp; Arbitration</w:t>
            </w:r>
          </w:p>
          <w:p w14:paraId="7D0A3BDB" w14:textId="00035CEC" w:rsidR="00F526B9" w:rsidRPr="00AC669A" w:rsidRDefault="00F526B9" w:rsidP="00F526B9">
            <w:pPr>
              <w:pStyle w:val="Achievement"/>
              <w:tabs>
                <w:tab w:val="left" w:pos="7604"/>
              </w:tabs>
              <w:spacing w:after="0" w:line="240" w:lineRule="auto"/>
              <w:rPr>
                <w:rFonts w:asciiTheme="minorHAnsi" w:hAnsiTheme="minorHAnsi" w:cs="Arial"/>
                <w:snapToGrid w:val="0"/>
              </w:rPr>
            </w:pPr>
            <w:r w:rsidRPr="00AC669A">
              <w:rPr>
                <w:rFonts w:asciiTheme="minorHAnsi" w:hAnsiTheme="minorHAnsi" w:cs="Arial"/>
                <w:snapToGrid w:val="0"/>
              </w:rPr>
              <w:t xml:space="preserve">Provided </w:t>
            </w:r>
            <w:r w:rsidR="009E117B">
              <w:rPr>
                <w:rFonts w:asciiTheme="minorHAnsi" w:hAnsiTheme="minorHAnsi" w:cs="Arial"/>
                <w:snapToGrid w:val="0"/>
              </w:rPr>
              <w:t xml:space="preserve">technical and commercial </w:t>
            </w:r>
            <w:r>
              <w:rPr>
                <w:rFonts w:asciiTheme="minorHAnsi" w:hAnsiTheme="minorHAnsi" w:cs="Arial"/>
                <w:snapToGrid w:val="0"/>
              </w:rPr>
              <w:t xml:space="preserve">advice </w:t>
            </w:r>
            <w:r w:rsidR="009E117B">
              <w:rPr>
                <w:rFonts w:asciiTheme="minorHAnsi" w:hAnsiTheme="minorHAnsi" w:cs="Arial"/>
                <w:snapToGrid w:val="0"/>
              </w:rPr>
              <w:t xml:space="preserve">with respect to </w:t>
            </w:r>
            <w:r w:rsidRPr="00AC669A">
              <w:rPr>
                <w:rFonts w:asciiTheme="minorHAnsi" w:hAnsiTheme="minorHAnsi" w:cs="Arial"/>
                <w:snapToGrid w:val="0"/>
              </w:rPr>
              <w:t>various disputes in Kazakhstan</w:t>
            </w:r>
          </w:p>
          <w:p w14:paraId="0CA74EB3" w14:textId="77777777" w:rsidR="00F526B9" w:rsidRPr="009D66D4" w:rsidRDefault="00F526B9" w:rsidP="00F526B9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  <w:snapToGrid w:val="0"/>
              </w:rPr>
            </w:pPr>
            <w:r w:rsidRPr="00613A66">
              <w:rPr>
                <w:rFonts w:asciiTheme="minorHAnsi" w:hAnsiTheme="minorHAnsi" w:cs="Arial"/>
                <w:snapToGrid w:val="0"/>
              </w:rPr>
              <w:t xml:space="preserve">Led BG’s team analysing and negotiating various disputes with </w:t>
            </w:r>
            <w:proofErr w:type="spellStart"/>
            <w:r w:rsidRPr="00613A66">
              <w:rPr>
                <w:rFonts w:asciiTheme="minorHAnsi" w:hAnsiTheme="minorHAnsi" w:cs="Arial"/>
                <w:snapToGrid w:val="0"/>
              </w:rPr>
              <w:t>RoK</w:t>
            </w:r>
            <w:proofErr w:type="spellEnd"/>
            <w:r w:rsidRPr="00613A66">
              <w:rPr>
                <w:rFonts w:asciiTheme="minorHAnsi" w:hAnsiTheme="minorHAnsi" w:cs="Arial"/>
                <w:snapToGrid w:val="0"/>
              </w:rPr>
              <w:t xml:space="preserve"> authorities.</w:t>
            </w:r>
          </w:p>
          <w:p w14:paraId="187B8704" w14:textId="46D54157" w:rsidR="00FD4A9C" w:rsidRPr="00922951" w:rsidRDefault="00F526B9" w:rsidP="00922951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613A66">
              <w:rPr>
                <w:rFonts w:asciiTheme="minorHAnsi" w:hAnsiTheme="minorHAnsi" w:cs="Arial"/>
              </w:rPr>
              <w:t>Resolved gas sales dispute with Thailand’s domestic gas company.</w:t>
            </w:r>
          </w:p>
          <w:p w14:paraId="55F76DCF" w14:textId="77777777" w:rsidR="000A59AC" w:rsidRPr="00AC669A" w:rsidRDefault="000A59AC" w:rsidP="00087737">
            <w:pPr>
              <w:pStyle w:val="Achievement"/>
              <w:numPr>
                <w:ilvl w:val="0"/>
                <w:numId w:val="0"/>
              </w:numPr>
              <w:tabs>
                <w:tab w:val="left" w:pos="7604"/>
              </w:tabs>
              <w:spacing w:after="0" w:line="240" w:lineRule="auto"/>
              <w:ind w:left="245"/>
              <w:rPr>
                <w:rFonts w:asciiTheme="minorHAnsi" w:hAnsiTheme="minorHAnsi" w:cs="Arial"/>
                <w:snapToGrid w:val="0"/>
              </w:rPr>
            </w:pPr>
          </w:p>
        </w:tc>
      </w:tr>
      <w:tr w:rsidR="000913C8" w:rsidRPr="00613A66" w14:paraId="14F884FC" w14:textId="77777777" w:rsidTr="000913C8">
        <w:tc>
          <w:tcPr>
            <w:tcW w:w="1222" w:type="dxa"/>
            <w:tcBorders>
              <w:top w:val="single" w:sz="4" w:space="0" w:color="auto"/>
              <w:bottom w:val="nil"/>
            </w:tcBorders>
          </w:tcPr>
          <w:p w14:paraId="79D614D0" w14:textId="77777777" w:rsidR="000913C8" w:rsidRPr="00613A66" w:rsidRDefault="000913C8" w:rsidP="00FD4A9C">
            <w:pPr>
              <w:pStyle w:val="SectionTitle"/>
              <w:spacing w:before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Employment History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bottom w:val="nil"/>
            </w:tcBorders>
          </w:tcPr>
          <w:p w14:paraId="24E95E75" w14:textId="77777777" w:rsidR="000913C8" w:rsidRPr="00151EB3" w:rsidRDefault="000913C8" w:rsidP="000913C8">
            <w:pPr>
              <w:pStyle w:val="CompanyNameOne"/>
            </w:pPr>
          </w:p>
          <w:p w14:paraId="27D981C0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  <w:r w:rsidRPr="000913C8">
              <w:rPr>
                <w:b w:val="0"/>
              </w:rPr>
              <w:t>Shell UK Ltd, London</w:t>
            </w:r>
            <w:r w:rsidRPr="000913C8">
              <w:rPr>
                <w:b w:val="0"/>
              </w:rPr>
              <w:tab/>
              <w:t>2017 - 2018</w:t>
            </w:r>
          </w:p>
          <w:p w14:paraId="5E537505" w14:textId="77777777" w:rsidR="000913C8" w:rsidRPr="000913C8" w:rsidRDefault="000913C8" w:rsidP="000913C8">
            <w:pPr>
              <w:tabs>
                <w:tab w:val="right" w:pos="6790"/>
                <w:tab w:val="left" w:pos="7604"/>
              </w:tabs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0913C8">
              <w:rPr>
                <w:rFonts w:asciiTheme="minorHAnsi" w:hAnsiTheme="minorHAnsi" w:cs="Arial"/>
                <w:bCs/>
              </w:rPr>
              <w:t>Consultant</w:t>
            </w:r>
          </w:p>
          <w:p w14:paraId="42BD2B97" w14:textId="77777777" w:rsidR="000913C8" w:rsidRPr="000913C8" w:rsidRDefault="000913C8" w:rsidP="000913C8">
            <w:pPr>
              <w:pStyle w:val="Achievement"/>
              <w:numPr>
                <w:ilvl w:val="0"/>
                <w:numId w:val="0"/>
              </w:numPr>
              <w:tabs>
                <w:tab w:val="right" w:pos="6790"/>
                <w:tab w:val="left" w:pos="7604"/>
              </w:tabs>
              <w:spacing w:after="0" w:line="240" w:lineRule="auto"/>
              <w:ind w:left="245"/>
              <w:rPr>
                <w:rFonts w:asciiTheme="minorHAnsi" w:hAnsiTheme="minorHAnsi" w:cs="Arial"/>
                <w:snapToGrid w:val="0"/>
              </w:rPr>
            </w:pPr>
          </w:p>
          <w:p w14:paraId="6E3E1379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  <w:r w:rsidRPr="000913C8">
              <w:rPr>
                <w:b w:val="0"/>
              </w:rPr>
              <w:t xml:space="preserve">Shell Kazakhstan, Astana </w:t>
            </w:r>
            <w:r w:rsidRPr="000913C8">
              <w:rPr>
                <w:b w:val="0"/>
              </w:rPr>
              <w:tab/>
              <w:t>2016 - 2017</w:t>
            </w:r>
          </w:p>
          <w:p w14:paraId="5E7DFE12" w14:textId="77777777" w:rsidR="000913C8" w:rsidRPr="000913C8" w:rsidRDefault="000913C8" w:rsidP="000913C8">
            <w:pPr>
              <w:tabs>
                <w:tab w:val="right" w:pos="6790"/>
                <w:tab w:val="left" w:pos="7604"/>
              </w:tabs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0913C8">
              <w:rPr>
                <w:rFonts w:asciiTheme="minorHAnsi" w:hAnsiTheme="minorHAnsi" w:cs="Arial"/>
                <w:bCs/>
              </w:rPr>
              <w:t>G</w:t>
            </w:r>
            <w:r w:rsidR="00F526B9">
              <w:rPr>
                <w:rFonts w:asciiTheme="minorHAnsi" w:hAnsiTheme="minorHAnsi" w:cs="Arial"/>
                <w:bCs/>
              </w:rPr>
              <w:t xml:space="preserve">eneral </w:t>
            </w:r>
            <w:r w:rsidRPr="000913C8">
              <w:rPr>
                <w:rFonts w:asciiTheme="minorHAnsi" w:hAnsiTheme="minorHAnsi" w:cs="Arial"/>
                <w:bCs/>
              </w:rPr>
              <w:t>M</w:t>
            </w:r>
            <w:r w:rsidR="00F526B9">
              <w:rPr>
                <w:rFonts w:asciiTheme="minorHAnsi" w:hAnsiTheme="minorHAnsi" w:cs="Arial"/>
                <w:bCs/>
              </w:rPr>
              <w:t>anager</w:t>
            </w:r>
            <w:r w:rsidRPr="000913C8">
              <w:rPr>
                <w:rFonts w:asciiTheme="minorHAnsi" w:hAnsiTheme="minorHAnsi" w:cs="Arial"/>
                <w:bCs/>
              </w:rPr>
              <w:t xml:space="preserve"> Karachaganak, Kazakhstan</w:t>
            </w:r>
          </w:p>
          <w:p w14:paraId="2288CEC9" w14:textId="77777777" w:rsidR="000913C8" w:rsidRPr="000913C8" w:rsidRDefault="000913C8" w:rsidP="000913C8">
            <w:pPr>
              <w:pStyle w:val="Achievement"/>
              <w:numPr>
                <w:ilvl w:val="0"/>
                <w:numId w:val="0"/>
              </w:numPr>
              <w:tabs>
                <w:tab w:val="right" w:pos="6790"/>
                <w:tab w:val="left" w:pos="7604"/>
              </w:tabs>
              <w:spacing w:after="0" w:line="240" w:lineRule="auto"/>
              <w:ind w:left="245"/>
              <w:rPr>
                <w:rFonts w:asciiTheme="minorHAnsi" w:hAnsiTheme="minorHAnsi" w:cs="Arial"/>
                <w:snapToGrid w:val="0"/>
              </w:rPr>
            </w:pPr>
          </w:p>
          <w:p w14:paraId="7571AB1D" w14:textId="77777777" w:rsidR="000913C8" w:rsidRPr="000913C8" w:rsidRDefault="000913C8" w:rsidP="000913C8">
            <w:pPr>
              <w:tabs>
                <w:tab w:val="right" w:pos="6932"/>
                <w:tab w:val="left" w:pos="6960"/>
              </w:tabs>
              <w:contextualSpacing/>
              <w:rPr>
                <w:rFonts w:asciiTheme="minorHAnsi" w:hAnsiTheme="minorHAnsi"/>
              </w:rPr>
            </w:pPr>
            <w:r w:rsidRPr="000913C8">
              <w:rPr>
                <w:rFonts w:asciiTheme="minorHAnsi" w:hAnsiTheme="minorHAnsi"/>
              </w:rPr>
              <w:t>BG Kazakhstan, Astana</w:t>
            </w:r>
            <w:r w:rsidRPr="000913C8">
              <w:rPr>
                <w:rFonts w:asciiTheme="minorHAnsi" w:hAnsiTheme="minorHAnsi"/>
              </w:rPr>
              <w:tab/>
              <w:t xml:space="preserve">2011 </w:t>
            </w:r>
            <w:r>
              <w:rPr>
                <w:rFonts w:asciiTheme="minorHAnsi" w:hAnsiTheme="minorHAnsi"/>
              </w:rPr>
              <w:t xml:space="preserve">- </w:t>
            </w:r>
            <w:r w:rsidRPr="000913C8">
              <w:rPr>
                <w:rFonts w:asciiTheme="minorHAnsi" w:hAnsiTheme="minorHAnsi"/>
              </w:rPr>
              <w:t>2016</w:t>
            </w:r>
          </w:p>
          <w:p w14:paraId="24BE7D49" w14:textId="77777777" w:rsidR="000913C8" w:rsidRPr="000913C8" w:rsidRDefault="000913C8" w:rsidP="000913C8">
            <w:pPr>
              <w:tabs>
                <w:tab w:val="right" w:pos="6790"/>
              </w:tabs>
              <w:contextualSpacing/>
              <w:rPr>
                <w:rFonts w:asciiTheme="minorHAnsi" w:hAnsiTheme="minorHAnsi"/>
              </w:rPr>
            </w:pPr>
            <w:r w:rsidRPr="000913C8">
              <w:rPr>
                <w:rFonts w:asciiTheme="minorHAnsi" w:hAnsiTheme="minorHAnsi"/>
              </w:rPr>
              <w:t>VP Commercial</w:t>
            </w:r>
          </w:p>
          <w:p w14:paraId="3AD915D6" w14:textId="77777777" w:rsidR="000913C8" w:rsidRDefault="000913C8" w:rsidP="000913C8">
            <w:pPr>
              <w:tabs>
                <w:tab w:val="right" w:pos="6790"/>
              </w:tabs>
              <w:contextualSpacing/>
              <w:rPr>
                <w:rFonts w:asciiTheme="minorHAnsi" w:hAnsiTheme="minorHAnsi"/>
              </w:rPr>
            </w:pPr>
          </w:p>
          <w:p w14:paraId="3527950D" w14:textId="77777777" w:rsidR="000913C8" w:rsidRPr="00087737" w:rsidRDefault="000913C8" w:rsidP="000913C8">
            <w:pPr>
              <w:tabs>
                <w:tab w:val="right" w:pos="6932"/>
              </w:tabs>
              <w:contextualSpacing/>
              <w:rPr>
                <w:rFonts w:asciiTheme="minorHAnsi" w:hAnsiTheme="minorHAnsi"/>
              </w:rPr>
            </w:pPr>
            <w:r w:rsidRPr="00087737">
              <w:rPr>
                <w:rFonts w:asciiTheme="minorHAnsi" w:hAnsiTheme="minorHAnsi"/>
              </w:rPr>
              <w:t xml:space="preserve">BG Tunisia, Tunis </w:t>
            </w:r>
            <w:r>
              <w:rPr>
                <w:rFonts w:asciiTheme="minorHAnsi" w:hAnsiTheme="minorHAnsi"/>
              </w:rPr>
              <w:tab/>
            </w:r>
            <w:r w:rsidRPr="00087737">
              <w:rPr>
                <w:rFonts w:asciiTheme="minorHAnsi" w:hAnsiTheme="minorHAnsi"/>
              </w:rPr>
              <w:t xml:space="preserve">2009 </w:t>
            </w:r>
            <w:r>
              <w:rPr>
                <w:rFonts w:asciiTheme="minorHAnsi" w:hAnsiTheme="minorHAnsi"/>
              </w:rPr>
              <w:t xml:space="preserve">- </w:t>
            </w:r>
            <w:r w:rsidRPr="00087737">
              <w:rPr>
                <w:rFonts w:asciiTheme="minorHAnsi" w:hAnsiTheme="minorHAnsi"/>
              </w:rPr>
              <w:t>2011</w:t>
            </w:r>
          </w:p>
          <w:p w14:paraId="4A8DD330" w14:textId="77777777" w:rsidR="00DD6E8F" w:rsidRDefault="000913C8" w:rsidP="00DD6E8F">
            <w:pPr>
              <w:tabs>
                <w:tab w:val="right" w:pos="6932"/>
                <w:tab w:val="left" w:pos="7604"/>
              </w:tabs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087737">
              <w:rPr>
                <w:rFonts w:asciiTheme="minorHAnsi" w:hAnsiTheme="minorHAnsi" w:cs="Arial"/>
                <w:bCs/>
              </w:rPr>
              <w:t>VP Commercial &amp; Special Projects, Tunisia</w:t>
            </w:r>
          </w:p>
          <w:p w14:paraId="3DEBAC82" w14:textId="77777777" w:rsidR="00F526B9" w:rsidRDefault="00F526B9" w:rsidP="00DD6E8F">
            <w:pPr>
              <w:tabs>
                <w:tab w:val="right" w:pos="6932"/>
                <w:tab w:val="left" w:pos="7604"/>
              </w:tabs>
              <w:contextualSpacing/>
              <w:jc w:val="both"/>
              <w:rPr>
                <w:rFonts w:asciiTheme="minorHAnsi" w:hAnsiTheme="minorHAnsi"/>
              </w:rPr>
            </w:pPr>
          </w:p>
          <w:p w14:paraId="1545C96D" w14:textId="77777777" w:rsidR="00DD6E8F" w:rsidRDefault="000913C8" w:rsidP="00DD6E8F">
            <w:pPr>
              <w:tabs>
                <w:tab w:val="right" w:pos="6932"/>
                <w:tab w:val="left" w:pos="7604"/>
              </w:tabs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151EB3">
              <w:rPr>
                <w:rFonts w:asciiTheme="minorHAnsi" w:hAnsiTheme="minorHAnsi"/>
              </w:rPr>
              <w:t xml:space="preserve">BG Tunisia, Tunis </w:t>
            </w:r>
            <w:r w:rsidRPr="000913C8">
              <w:rPr>
                <w:rFonts w:asciiTheme="minorHAnsi" w:hAnsiTheme="minorHAnsi"/>
              </w:rPr>
              <w:tab/>
            </w:r>
            <w:r w:rsidRPr="00151EB3">
              <w:rPr>
                <w:rFonts w:asciiTheme="minorHAnsi" w:hAnsiTheme="minorHAnsi"/>
              </w:rPr>
              <w:t xml:space="preserve">2006 </w:t>
            </w:r>
            <w:r w:rsidR="00DD6E8F">
              <w:rPr>
                <w:rFonts w:asciiTheme="minorHAnsi" w:hAnsiTheme="minorHAnsi"/>
              </w:rPr>
              <w:t>–</w:t>
            </w:r>
            <w:r w:rsidRPr="000913C8">
              <w:rPr>
                <w:rFonts w:asciiTheme="minorHAnsi" w:hAnsiTheme="minorHAnsi"/>
              </w:rPr>
              <w:t xml:space="preserve"> </w:t>
            </w:r>
            <w:r w:rsidRPr="00151EB3">
              <w:rPr>
                <w:rFonts w:asciiTheme="minorHAnsi" w:hAnsiTheme="minorHAnsi"/>
              </w:rPr>
              <w:t>2009</w:t>
            </w:r>
          </w:p>
          <w:p w14:paraId="314D180A" w14:textId="77777777" w:rsidR="000913C8" w:rsidRPr="00151EB3" w:rsidRDefault="000913C8" w:rsidP="00DD6E8F">
            <w:pPr>
              <w:tabs>
                <w:tab w:val="right" w:pos="6932"/>
                <w:tab w:val="left" w:pos="7604"/>
              </w:tabs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151EB3">
              <w:rPr>
                <w:rFonts w:asciiTheme="minorHAnsi" w:hAnsiTheme="minorHAnsi" w:cs="Arial"/>
                <w:bCs/>
              </w:rPr>
              <w:t>Chief of Commercial Operations, Tunisia</w:t>
            </w:r>
          </w:p>
          <w:p w14:paraId="75A00F5F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</w:p>
          <w:p w14:paraId="187AA441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  <w:r w:rsidRPr="000913C8">
              <w:rPr>
                <w:b w:val="0"/>
              </w:rPr>
              <w:t xml:space="preserve">BG South East Asia, Singapore </w:t>
            </w:r>
            <w:r w:rsidRPr="000913C8">
              <w:rPr>
                <w:b w:val="0"/>
              </w:rPr>
              <w:tab/>
              <w:t xml:space="preserve">2004 </w:t>
            </w:r>
            <w:r>
              <w:rPr>
                <w:b w:val="0"/>
              </w:rPr>
              <w:t xml:space="preserve">- </w:t>
            </w:r>
            <w:r w:rsidRPr="000913C8">
              <w:rPr>
                <w:b w:val="0"/>
              </w:rPr>
              <w:t>2006</w:t>
            </w:r>
          </w:p>
          <w:p w14:paraId="33FC0517" w14:textId="77777777" w:rsidR="000913C8" w:rsidRPr="000913C8" w:rsidRDefault="000913C8" w:rsidP="00087737">
            <w:pPr>
              <w:tabs>
                <w:tab w:val="left" w:pos="7604"/>
              </w:tabs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0913C8">
              <w:rPr>
                <w:rFonts w:asciiTheme="minorHAnsi" w:hAnsiTheme="minorHAnsi" w:cs="Arial"/>
                <w:bCs/>
              </w:rPr>
              <w:t>Commercial Director, Asia Pacific</w:t>
            </w:r>
          </w:p>
          <w:p w14:paraId="665C1506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</w:p>
          <w:p w14:paraId="759F86EE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  <w:r w:rsidRPr="000913C8">
              <w:rPr>
                <w:b w:val="0"/>
              </w:rPr>
              <w:t xml:space="preserve">BG South East Asia, Singapore &amp; Jakarta </w:t>
            </w:r>
            <w:r w:rsidRPr="000913C8">
              <w:rPr>
                <w:b w:val="0"/>
              </w:rPr>
              <w:tab/>
              <w:t xml:space="preserve">2002 </w:t>
            </w:r>
            <w:r>
              <w:rPr>
                <w:b w:val="0"/>
              </w:rPr>
              <w:t xml:space="preserve">- </w:t>
            </w:r>
            <w:r w:rsidRPr="000913C8">
              <w:rPr>
                <w:b w:val="0"/>
              </w:rPr>
              <w:t>2004</w:t>
            </w:r>
          </w:p>
          <w:p w14:paraId="04084D0E" w14:textId="77777777" w:rsidR="000913C8" w:rsidRPr="000913C8" w:rsidRDefault="000913C8" w:rsidP="00087737">
            <w:pPr>
              <w:tabs>
                <w:tab w:val="left" w:pos="7604"/>
              </w:tabs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0913C8">
              <w:rPr>
                <w:rFonts w:asciiTheme="minorHAnsi" w:hAnsiTheme="minorHAnsi" w:cs="Arial"/>
                <w:bCs/>
              </w:rPr>
              <w:t>Country Manager, Indonesia &amp; Project Manager Tangguh LNG</w:t>
            </w:r>
          </w:p>
          <w:p w14:paraId="4D80B77A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</w:p>
          <w:p w14:paraId="5E0B8F4C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  <w:r w:rsidRPr="000913C8">
              <w:rPr>
                <w:b w:val="0"/>
              </w:rPr>
              <w:t xml:space="preserve">BG South East Asia, Singapore </w:t>
            </w:r>
            <w:r w:rsidRPr="000913C8">
              <w:rPr>
                <w:b w:val="0"/>
              </w:rPr>
              <w:tab/>
              <w:t xml:space="preserve">2001 </w:t>
            </w:r>
            <w:r>
              <w:rPr>
                <w:b w:val="0"/>
              </w:rPr>
              <w:t xml:space="preserve">- </w:t>
            </w:r>
            <w:r w:rsidRPr="000913C8">
              <w:rPr>
                <w:b w:val="0"/>
              </w:rPr>
              <w:t>2002</w:t>
            </w:r>
          </w:p>
          <w:p w14:paraId="7C85377D" w14:textId="77777777" w:rsidR="000913C8" w:rsidRPr="000913C8" w:rsidRDefault="000913C8" w:rsidP="00087737">
            <w:pPr>
              <w:pStyle w:val="JobTitle"/>
              <w:tabs>
                <w:tab w:val="left" w:pos="7604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913C8">
              <w:rPr>
                <w:rFonts w:asciiTheme="minorHAnsi" w:hAnsiTheme="minorHAnsi" w:cs="Arial"/>
                <w:bCs/>
                <w:lang w:val="en-GB"/>
              </w:rPr>
              <w:t>Commercial Manager, South East Asia</w:t>
            </w:r>
          </w:p>
          <w:p w14:paraId="1DAEB14C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</w:p>
          <w:p w14:paraId="51D45FE3" w14:textId="77777777" w:rsidR="000913C8" w:rsidRPr="000913C8" w:rsidRDefault="000913C8" w:rsidP="000913C8">
            <w:pPr>
              <w:pStyle w:val="CompanyNameOne"/>
              <w:rPr>
                <w:b w:val="0"/>
              </w:rPr>
            </w:pPr>
            <w:r w:rsidRPr="000913C8">
              <w:rPr>
                <w:b w:val="0"/>
              </w:rPr>
              <w:t>BG Philippines, Manila</w:t>
            </w:r>
            <w:r w:rsidRPr="000913C8">
              <w:rPr>
                <w:b w:val="0"/>
              </w:rPr>
              <w:tab/>
            </w:r>
            <w:r>
              <w:rPr>
                <w:b w:val="0"/>
              </w:rPr>
              <w:t xml:space="preserve">1997 - </w:t>
            </w:r>
            <w:r w:rsidRPr="000913C8">
              <w:rPr>
                <w:b w:val="0"/>
              </w:rPr>
              <w:t>2001</w:t>
            </w:r>
          </w:p>
          <w:p w14:paraId="5B6F78E8" w14:textId="77777777" w:rsidR="000913C8" w:rsidRPr="000913C8" w:rsidRDefault="000913C8" w:rsidP="00087737">
            <w:pPr>
              <w:pStyle w:val="JobTitle"/>
              <w:tabs>
                <w:tab w:val="left" w:pos="7604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913C8">
              <w:rPr>
                <w:rFonts w:asciiTheme="minorHAnsi" w:hAnsiTheme="minorHAnsi" w:cs="Arial"/>
                <w:bCs/>
                <w:lang w:val="en-GB"/>
              </w:rPr>
              <w:t>Commercial Manager, Philippines</w:t>
            </w:r>
          </w:p>
          <w:p w14:paraId="5E7E3645" w14:textId="77777777" w:rsidR="000913C8" w:rsidRPr="000913C8" w:rsidRDefault="000913C8" w:rsidP="00151EB3">
            <w:pPr>
              <w:pStyle w:val="CompanyName"/>
              <w:rPr>
                <w:rFonts w:asciiTheme="minorHAnsi" w:hAnsiTheme="minorHAnsi"/>
              </w:rPr>
            </w:pPr>
          </w:p>
          <w:p w14:paraId="2AF4D4AD" w14:textId="77777777" w:rsidR="000913C8" w:rsidRPr="000913C8" w:rsidRDefault="000913C8" w:rsidP="00151EB3">
            <w:pPr>
              <w:pStyle w:val="CompanyName"/>
              <w:rPr>
                <w:rFonts w:asciiTheme="minorHAnsi" w:hAnsiTheme="minorHAnsi"/>
              </w:rPr>
            </w:pPr>
            <w:r w:rsidRPr="000913C8">
              <w:rPr>
                <w:rFonts w:asciiTheme="minorHAnsi" w:hAnsiTheme="minorHAnsi"/>
              </w:rPr>
              <w:t>BG International Downstream, Reading/Brazil</w:t>
            </w:r>
            <w:r w:rsidRPr="000913C8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1996 - </w:t>
            </w:r>
            <w:r w:rsidRPr="000913C8">
              <w:rPr>
                <w:rFonts w:asciiTheme="minorHAnsi" w:hAnsiTheme="minorHAnsi"/>
              </w:rPr>
              <w:t>1997</w:t>
            </w:r>
          </w:p>
          <w:p w14:paraId="0D8FC200" w14:textId="77777777" w:rsidR="000913C8" w:rsidRPr="000913C8" w:rsidRDefault="000913C8" w:rsidP="00087737">
            <w:pPr>
              <w:pStyle w:val="JobTitle"/>
              <w:tabs>
                <w:tab w:val="left" w:pos="7604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0913C8">
              <w:rPr>
                <w:rFonts w:asciiTheme="minorHAnsi" w:hAnsiTheme="minorHAnsi" w:cs="Arial"/>
                <w:bCs/>
                <w:lang w:val="en-GB"/>
              </w:rPr>
              <w:t>Commercial Manager</w:t>
            </w:r>
          </w:p>
          <w:p w14:paraId="5F12229C" w14:textId="77777777" w:rsidR="000913C8" w:rsidRPr="000913C8" w:rsidRDefault="000913C8" w:rsidP="00151EB3">
            <w:pPr>
              <w:pStyle w:val="CompanyName"/>
              <w:rPr>
                <w:rFonts w:asciiTheme="minorHAnsi" w:hAnsiTheme="minorHAnsi"/>
              </w:rPr>
            </w:pPr>
          </w:p>
          <w:p w14:paraId="55C6A5BE" w14:textId="77777777" w:rsidR="000913C8" w:rsidRPr="00151EB3" w:rsidRDefault="000913C8" w:rsidP="00151EB3">
            <w:pPr>
              <w:pStyle w:val="CompanyName"/>
              <w:rPr>
                <w:rFonts w:asciiTheme="minorHAnsi" w:hAnsiTheme="minorHAnsi"/>
              </w:rPr>
            </w:pPr>
            <w:r w:rsidRPr="000913C8">
              <w:rPr>
                <w:rFonts w:asciiTheme="minorHAnsi" w:hAnsiTheme="minorHAnsi"/>
              </w:rPr>
              <w:t>British Gas E&amp;P, Reading</w:t>
            </w:r>
            <w:r w:rsidRPr="00151EB3">
              <w:rPr>
                <w:rFonts w:asciiTheme="minorHAnsi" w:hAnsiTheme="minorHAnsi"/>
              </w:rPr>
              <w:t>, UK</w:t>
            </w:r>
            <w:r w:rsidRPr="00151EB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1994 - </w:t>
            </w:r>
            <w:r w:rsidRPr="00151EB3">
              <w:rPr>
                <w:rFonts w:asciiTheme="minorHAnsi" w:hAnsiTheme="minorHAnsi"/>
              </w:rPr>
              <w:t>1996</w:t>
            </w:r>
          </w:p>
          <w:p w14:paraId="40D15984" w14:textId="77777777" w:rsidR="000913C8" w:rsidRPr="00151EB3" w:rsidRDefault="000913C8" w:rsidP="00087737">
            <w:pPr>
              <w:pStyle w:val="JobTitle"/>
              <w:tabs>
                <w:tab w:val="left" w:pos="7604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151EB3">
              <w:rPr>
                <w:rFonts w:asciiTheme="minorHAnsi" w:hAnsiTheme="minorHAnsi" w:cs="Arial"/>
                <w:bCs/>
                <w:lang w:val="en-GB"/>
              </w:rPr>
              <w:t>Energy Markets Analyst</w:t>
            </w:r>
          </w:p>
          <w:p w14:paraId="3A640195" w14:textId="77777777" w:rsidR="000913C8" w:rsidRPr="00151EB3" w:rsidRDefault="000913C8" w:rsidP="00151EB3">
            <w:pPr>
              <w:pStyle w:val="CompanyName"/>
              <w:rPr>
                <w:rFonts w:asciiTheme="minorHAnsi" w:hAnsiTheme="minorHAnsi"/>
              </w:rPr>
            </w:pPr>
          </w:p>
          <w:p w14:paraId="299D88CC" w14:textId="77777777" w:rsidR="000913C8" w:rsidRPr="00151EB3" w:rsidRDefault="000913C8" w:rsidP="00151EB3">
            <w:pPr>
              <w:pStyle w:val="CompanyName"/>
              <w:rPr>
                <w:rFonts w:asciiTheme="minorHAnsi" w:hAnsiTheme="minorHAnsi"/>
              </w:rPr>
            </w:pPr>
            <w:r w:rsidRPr="00151EB3">
              <w:rPr>
                <w:rFonts w:asciiTheme="minorHAnsi" w:hAnsiTheme="minorHAnsi"/>
              </w:rPr>
              <w:t>UK Petroleum Products, Worcester, UK</w:t>
            </w:r>
            <w:r w:rsidRPr="00151EB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1991 - </w:t>
            </w:r>
            <w:r w:rsidRPr="00151EB3">
              <w:rPr>
                <w:rFonts w:asciiTheme="minorHAnsi" w:hAnsiTheme="minorHAnsi"/>
              </w:rPr>
              <w:t>1993</w:t>
            </w:r>
          </w:p>
          <w:p w14:paraId="1B95C185" w14:textId="77777777" w:rsidR="000913C8" w:rsidRPr="00151EB3" w:rsidRDefault="000913C8" w:rsidP="00087737">
            <w:pPr>
              <w:pStyle w:val="JobTitle"/>
              <w:tabs>
                <w:tab w:val="left" w:pos="7604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val="en-GB"/>
              </w:rPr>
            </w:pPr>
            <w:r w:rsidRPr="00151EB3">
              <w:rPr>
                <w:rFonts w:asciiTheme="minorHAnsi" w:hAnsiTheme="minorHAnsi" w:cs="Arial"/>
                <w:bCs/>
                <w:lang w:val="en-GB"/>
              </w:rPr>
              <w:t>Major Accounts Manager</w:t>
            </w:r>
          </w:p>
          <w:p w14:paraId="5B2DC2C3" w14:textId="77777777" w:rsidR="000913C8" w:rsidRPr="00151EB3" w:rsidRDefault="000913C8" w:rsidP="00151EB3">
            <w:pPr>
              <w:pStyle w:val="CompanyName"/>
              <w:rPr>
                <w:rFonts w:asciiTheme="minorHAnsi" w:hAnsiTheme="minorHAnsi"/>
              </w:rPr>
            </w:pPr>
          </w:p>
          <w:p w14:paraId="05959C91" w14:textId="77777777" w:rsidR="000913C8" w:rsidRPr="00151EB3" w:rsidRDefault="000913C8" w:rsidP="00151EB3">
            <w:pPr>
              <w:pStyle w:val="CompanyName"/>
              <w:rPr>
                <w:rFonts w:asciiTheme="minorHAnsi" w:hAnsiTheme="minorHAnsi"/>
              </w:rPr>
            </w:pPr>
            <w:r w:rsidRPr="00151EB3">
              <w:rPr>
                <w:rFonts w:asciiTheme="minorHAnsi" w:hAnsiTheme="minorHAnsi"/>
              </w:rPr>
              <w:t>UK Petroleum Products, Worcester, UK</w:t>
            </w:r>
            <w:r w:rsidRPr="00151EB3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1987 - </w:t>
            </w:r>
            <w:r w:rsidRPr="00151EB3">
              <w:rPr>
                <w:rFonts w:asciiTheme="minorHAnsi" w:hAnsiTheme="minorHAnsi"/>
              </w:rPr>
              <w:t>1991</w:t>
            </w:r>
          </w:p>
          <w:p w14:paraId="57A42577" w14:textId="77777777" w:rsidR="000913C8" w:rsidRPr="00151EB3" w:rsidRDefault="000913C8" w:rsidP="00151EB3">
            <w:pPr>
              <w:pStyle w:val="JobTitle"/>
              <w:tabs>
                <w:tab w:val="left" w:pos="7604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151EB3">
              <w:rPr>
                <w:rFonts w:asciiTheme="minorHAnsi" w:hAnsiTheme="minorHAnsi" w:cs="Arial"/>
              </w:rPr>
              <w:t>Supplies Coordinator</w:t>
            </w:r>
          </w:p>
          <w:p w14:paraId="4F3E2850" w14:textId="77777777" w:rsidR="000913C8" w:rsidRDefault="000913C8" w:rsidP="000913C8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Theme="minorHAnsi" w:hAnsiTheme="minorHAnsi" w:cs="Arial"/>
                <w:snapToGrid w:val="0"/>
              </w:rPr>
            </w:pPr>
          </w:p>
          <w:p w14:paraId="1E9D55FD" w14:textId="77777777" w:rsidR="000913C8" w:rsidRPr="00151EB3" w:rsidRDefault="000913C8" w:rsidP="000913C8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Theme="minorHAnsi" w:hAnsiTheme="minorHAnsi" w:cs="Arial"/>
                <w:snapToGrid w:val="0"/>
              </w:rPr>
            </w:pPr>
          </w:p>
        </w:tc>
      </w:tr>
      <w:tr w:rsidR="000913C8" w:rsidRPr="00613A66" w14:paraId="53999D60" w14:textId="77777777" w:rsidTr="000913C8">
        <w:tc>
          <w:tcPr>
            <w:tcW w:w="1222" w:type="dxa"/>
            <w:tcBorders>
              <w:top w:val="nil"/>
            </w:tcBorders>
          </w:tcPr>
          <w:p w14:paraId="1D126242" w14:textId="77777777" w:rsidR="000913C8" w:rsidRPr="00613A66" w:rsidRDefault="000913C8" w:rsidP="00087737">
            <w:pPr>
              <w:pStyle w:val="SectionTitle"/>
              <w:spacing w:before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30" w:type="dxa"/>
            <w:vMerge/>
            <w:tcBorders>
              <w:top w:val="nil"/>
            </w:tcBorders>
          </w:tcPr>
          <w:p w14:paraId="655045FB" w14:textId="77777777" w:rsidR="000913C8" w:rsidRPr="00151EB3" w:rsidRDefault="000913C8" w:rsidP="00151EB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Theme="minorHAnsi" w:hAnsiTheme="minorHAnsi"/>
                <w:lang w:val="en-US"/>
              </w:rPr>
            </w:pPr>
          </w:p>
        </w:tc>
      </w:tr>
      <w:tr w:rsidR="00087737" w:rsidRPr="00613A66" w14:paraId="3C1A55A4" w14:textId="77777777" w:rsidTr="00247D1B">
        <w:tc>
          <w:tcPr>
            <w:tcW w:w="1222" w:type="dxa"/>
          </w:tcPr>
          <w:p w14:paraId="47375AFE" w14:textId="77777777" w:rsidR="00087737" w:rsidRPr="00613A66" w:rsidRDefault="00087737" w:rsidP="00087737">
            <w:pPr>
              <w:pStyle w:val="SectionTitle"/>
              <w:spacing w:before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613A66">
              <w:rPr>
                <w:rFonts w:asciiTheme="minorHAnsi" w:hAnsiTheme="minorHAnsi" w:cs="Arial"/>
                <w:sz w:val="20"/>
                <w:szCs w:val="20"/>
              </w:rPr>
              <w:t>Education</w:t>
            </w:r>
          </w:p>
        </w:tc>
        <w:tc>
          <w:tcPr>
            <w:tcW w:w="7830" w:type="dxa"/>
          </w:tcPr>
          <w:p w14:paraId="31AAAA6D" w14:textId="77777777" w:rsidR="00087737" w:rsidRPr="000913C8" w:rsidRDefault="00087737" w:rsidP="000913C8">
            <w:pPr>
              <w:pStyle w:val="Institution"/>
              <w:rPr>
                <w:rFonts w:asciiTheme="minorHAnsi" w:hAnsiTheme="minorHAnsi"/>
              </w:rPr>
            </w:pPr>
            <w:r w:rsidRPr="000913C8">
              <w:rPr>
                <w:rFonts w:asciiTheme="minorHAnsi" w:hAnsiTheme="minorHAnsi"/>
              </w:rPr>
              <w:t>Nottingham Law School, England</w:t>
            </w:r>
            <w:r w:rsidRPr="000913C8">
              <w:rPr>
                <w:rFonts w:asciiTheme="minorHAnsi" w:hAnsiTheme="minorHAnsi"/>
              </w:rPr>
              <w:tab/>
            </w:r>
            <w:r w:rsidR="000913C8">
              <w:rPr>
                <w:rFonts w:asciiTheme="minorHAnsi" w:hAnsiTheme="minorHAnsi"/>
              </w:rPr>
              <w:t xml:space="preserve">2006 - </w:t>
            </w:r>
            <w:r w:rsidRPr="000913C8">
              <w:rPr>
                <w:rFonts w:asciiTheme="minorHAnsi" w:hAnsiTheme="minorHAnsi"/>
              </w:rPr>
              <w:t>2008</w:t>
            </w:r>
          </w:p>
          <w:p w14:paraId="7B58DD81" w14:textId="77777777" w:rsidR="00087737" w:rsidRPr="000913C8" w:rsidRDefault="00087737" w:rsidP="00087737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913C8">
              <w:rPr>
                <w:rFonts w:asciiTheme="minorHAnsi" w:hAnsiTheme="minorHAnsi" w:cs="Arial"/>
              </w:rPr>
              <w:t xml:space="preserve">Post Graduate Diploma in Law (Distance Learning) </w:t>
            </w:r>
          </w:p>
          <w:p w14:paraId="1B3689C3" w14:textId="77777777" w:rsidR="00087737" w:rsidRPr="000913C8" w:rsidRDefault="00087737" w:rsidP="00087737">
            <w:pPr>
              <w:pStyle w:val="Achievement"/>
              <w:numPr>
                <w:ilvl w:val="0"/>
                <w:numId w:val="0"/>
              </w:numPr>
              <w:tabs>
                <w:tab w:val="left" w:pos="7604"/>
              </w:tabs>
              <w:spacing w:after="0" w:line="240" w:lineRule="auto"/>
              <w:ind w:left="245"/>
              <w:contextualSpacing/>
              <w:rPr>
                <w:rFonts w:asciiTheme="minorHAnsi" w:hAnsiTheme="minorHAnsi" w:cs="Arial"/>
              </w:rPr>
            </w:pPr>
          </w:p>
          <w:p w14:paraId="164FC6E6" w14:textId="77777777" w:rsidR="00087737" w:rsidRPr="000913C8" w:rsidRDefault="00087737" w:rsidP="000913C8">
            <w:pPr>
              <w:pStyle w:val="Institution"/>
              <w:rPr>
                <w:rFonts w:asciiTheme="minorHAnsi" w:hAnsiTheme="minorHAnsi"/>
              </w:rPr>
            </w:pPr>
            <w:r w:rsidRPr="000913C8">
              <w:rPr>
                <w:rFonts w:asciiTheme="minorHAnsi" w:hAnsiTheme="minorHAnsi"/>
              </w:rPr>
              <w:t>University of Birmingham, England</w:t>
            </w:r>
            <w:r w:rsidR="000913C8">
              <w:rPr>
                <w:rFonts w:asciiTheme="minorHAnsi" w:hAnsiTheme="minorHAnsi"/>
              </w:rPr>
              <w:tab/>
              <w:t xml:space="preserve">1984 - </w:t>
            </w:r>
            <w:r w:rsidRPr="000913C8">
              <w:rPr>
                <w:rFonts w:asciiTheme="minorHAnsi" w:hAnsiTheme="minorHAnsi"/>
              </w:rPr>
              <w:t>1987</w:t>
            </w:r>
          </w:p>
          <w:p w14:paraId="0D8E1CDB" w14:textId="77777777" w:rsidR="00087737" w:rsidRPr="000913C8" w:rsidRDefault="00087737" w:rsidP="00087737">
            <w:pPr>
              <w:pStyle w:val="Achievement"/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0913C8">
              <w:rPr>
                <w:rFonts w:asciiTheme="minorHAnsi" w:hAnsiTheme="minorHAnsi" w:cs="Arial"/>
              </w:rPr>
              <w:t>BSc (Hons) Chemical Engineering</w:t>
            </w:r>
          </w:p>
          <w:p w14:paraId="1FF5B2FC" w14:textId="77777777" w:rsidR="00087737" w:rsidRPr="000913C8" w:rsidRDefault="00087737" w:rsidP="00087737">
            <w:pPr>
              <w:pStyle w:val="Achievement"/>
              <w:numPr>
                <w:ilvl w:val="0"/>
                <w:numId w:val="0"/>
              </w:numPr>
              <w:tabs>
                <w:tab w:val="left" w:pos="7604"/>
              </w:tabs>
              <w:spacing w:after="0" w:line="240" w:lineRule="auto"/>
              <w:ind w:left="245"/>
              <w:contextualSpacing/>
              <w:rPr>
                <w:rFonts w:asciiTheme="minorHAnsi" w:hAnsiTheme="minorHAnsi" w:cs="Arial"/>
              </w:rPr>
            </w:pPr>
          </w:p>
          <w:p w14:paraId="2FE03495" w14:textId="77777777" w:rsidR="00DD6E8F" w:rsidRDefault="00DD6E8F" w:rsidP="00AB179A">
            <w:pPr>
              <w:pStyle w:val="Achievement"/>
              <w:numPr>
                <w:ilvl w:val="0"/>
                <w:numId w:val="0"/>
              </w:numPr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  <w:p w14:paraId="474DF319" w14:textId="77777777" w:rsidR="00DD6E8F" w:rsidRPr="000913C8" w:rsidRDefault="00DD6E8F" w:rsidP="00DD6E8F">
            <w:pPr>
              <w:pStyle w:val="Achievement"/>
              <w:numPr>
                <w:ilvl w:val="0"/>
                <w:numId w:val="0"/>
              </w:numPr>
              <w:tabs>
                <w:tab w:val="left" w:pos="7604"/>
              </w:tabs>
              <w:spacing w:after="0" w:line="240" w:lineRule="auto"/>
              <w:ind w:left="245"/>
              <w:contextualSpacing/>
              <w:rPr>
                <w:rFonts w:asciiTheme="minorHAnsi" w:hAnsiTheme="minorHAnsi" w:cs="Arial"/>
              </w:rPr>
            </w:pPr>
          </w:p>
          <w:p w14:paraId="1473DE0D" w14:textId="77777777" w:rsidR="00087737" w:rsidRPr="00613A66" w:rsidRDefault="00087737" w:rsidP="00087737">
            <w:pPr>
              <w:pStyle w:val="Achievement"/>
              <w:numPr>
                <w:ilvl w:val="0"/>
                <w:numId w:val="0"/>
              </w:numPr>
              <w:tabs>
                <w:tab w:val="left" w:pos="7604"/>
              </w:tabs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087737" w:rsidRPr="00613A66" w14:paraId="5FD10A25" w14:textId="77777777" w:rsidTr="00247D1B">
        <w:tc>
          <w:tcPr>
            <w:tcW w:w="1222" w:type="dxa"/>
          </w:tcPr>
          <w:p w14:paraId="595441E7" w14:textId="77777777" w:rsidR="00087737" w:rsidRPr="00613A66" w:rsidRDefault="00087737" w:rsidP="00087737">
            <w:pPr>
              <w:pStyle w:val="SectionTitle"/>
              <w:spacing w:before="0" w:line="240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830" w:type="dxa"/>
          </w:tcPr>
          <w:p w14:paraId="10712625" w14:textId="77777777" w:rsidR="00087737" w:rsidRDefault="00087737" w:rsidP="000913C8">
            <w:pPr>
              <w:pStyle w:val="Institution"/>
            </w:pPr>
          </w:p>
        </w:tc>
      </w:tr>
    </w:tbl>
    <w:p w14:paraId="717F09D3" w14:textId="77777777" w:rsidR="007520E0" w:rsidRPr="00224E58" w:rsidRDefault="007520E0" w:rsidP="00224E58">
      <w:pPr>
        <w:rPr>
          <w:rFonts w:ascii="Calibri" w:hAnsi="Calibri"/>
          <w:sz w:val="18"/>
          <w:szCs w:val="18"/>
        </w:rPr>
      </w:pPr>
    </w:p>
    <w:sectPr w:rsidR="007520E0" w:rsidRPr="00224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0" w:right="1627" w:bottom="1440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9B6F8" w14:textId="77777777" w:rsidR="00011D3A" w:rsidRDefault="00011D3A">
      <w:r>
        <w:separator/>
      </w:r>
    </w:p>
  </w:endnote>
  <w:endnote w:type="continuationSeparator" w:id="0">
    <w:p w14:paraId="4A5EEB31" w14:textId="77777777" w:rsidR="00011D3A" w:rsidRDefault="0001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CA97" w14:textId="77777777" w:rsidR="00F921E5" w:rsidRDefault="00F921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76CF" w14:textId="77777777" w:rsidR="00F921E5" w:rsidRDefault="00F921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74AB" w14:textId="77777777" w:rsidR="00F921E5" w:rsidRDefault="00F92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1F92" w14:textId="77777777" w:rsidR="00011D3A" w:rsidRDefault="00011D3A">
      <w:r>
        <w:separator/>
      </w:r>
    </w:p>
  </w:footnote>
  <w:footnote w:type="continuationSeparator" w:id="0">
    <w:p w14:paraId="57836D71" w14:textId="77777777" w:rsidR="00011D3A" w:rsidRDefault="0001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8ABE" w14:textId="77777777" w:rsidR="00F921E5" w:rsidRDefault="00F92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520A" w14:textId="77777777" w:rsidR="00F921E5" w:rsidRDefault="00F921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2E9B2" w14:textId="77777777" w:rsidR="00224E58" w:rsidRDefault="00224E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50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8E3B1A"/>
    <w:multiLevelType w:val="hybridMultilevel"/>
    <w:tmpl w:val="0562E8F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F2F"/>
    <w:multiLevelType w:val="hybridMultilevel"/>
    <w:tmpl w:val="F432B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69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756DA0"/>
    <w:multiLevelType w:val="hybridMultilevel"/>
    <w:tmpl w:val="D556BC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 w15:restartNumberingAfterBreak="0">
    <w:nsid w:val="789A6C4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B5A06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9E"/>
    <w:rsid w:val="00011D3A"/>
    <w:rsid w:val="00023975"/>
    <w:rsid w:val="00041725"/>
    <w:rsid w:val="000618D7"/>
    <w:rsid w:val="00071E5B"/>
    <w:rsid w:val="00087737"/>
    <w:rsid w:val="000913C8"/>
    <w:rsid w:val="000A59AC"/>
    <w:rsid w:val="000B51DE"/>
    <w:rsid w:val="000B632A"/>
    <w:rsid w:val="000C3E9E"/>
    <w:rsid w:val="000E46FE"/>
    <w:rsid w:val="000F0336"/>
    <w:rsid w:val="00151EB3"/>
    <w:rsid w:val="00152556"/>
    <w:rsid w:val="0016005E"/>
    <w:rsid w:val="001741C3"/>
    <w:rsid w:val="001A7305"/>
    <w:rsid w:val="001C6588"/>
    <w:rsid w:val="001D7BA9"/>
    <w:rsid w:val="001E7170"/>
    <w:rsid w:val="00201784"/>
    <w:rsid w:val="002068A1"/>
    <w:rsid w:val="00224E58"/>
    <w:rsid w:val="00234288"/>
    <w:rsid w:val="00247D1B"/>
    <w:rsid w:val="002677EF"/>
    <w:rsid w:val="00267EA7"/>
    <w:rsid w:val="002749F6"/>
    <w:rsid w:val="002C5B1F"/>
    <w:rsid w:val="00304AE1"/>
    <w:rsid w:val="003078DC"/>
    <w:rsid w:val="00315EF4"/>
    <w:rsid w:val="00317752"/>
    <w:rsid w:val="003253E3"/>
    <w:rsid w:val="00335B1F"/>
    <w:rsid w:val="00342478"/>
    <w:rsid w:val="003607D0"/>
    <w:rsid w:val="00392E65"/>
    <w:rsid w:val="003B0E96"/>
    <w:rsid w:val="003D401A"/>
    <w:rsid w:val="00412408"/>
    <w:rsid w:val="004310AD"/>
    <w:rsid w:val="004326BD"/>
    <w:rsid w:val="0043296F"/>
    <w:rsid w:val="00443407"/>
    <w:rsid w:val="005370B2"/>
    <w:rsid w:val="0055647F"/>
    <w:rsid w:val="00595D82"/>
    <w:rsid w:val="00595FDE"/>
    <w:rsid w:val="005B5327"/>
    <w:rsid w:val="005C1276"/>
    <w:rsid w:val="005C6619"/>
    <w:rsid w:val="00606E4C"/>
    <w:rsid w:val="0060730E"/>
    <w:rsid w:val="00613A66"/>
    <w:rsid w:val="0063565A"/>
    <w:rsid w:val="00645686"/>
    <w:rsid w:val="00647108"/>
    <w:rsid w:val="006533F1"/>
    <w:rsid w:val="00653618"/>
    <w:rsid w:val="00665E42"/>
    <w:rsid w:val="006A1D16"/>
    <w:rsid w:val="006A617A"/>
    <w:rsid w:val="006B0B2E"/>
    <w:rsid w:val="006B5266"/>
    <w:rsid w:val="006E56DD"/>
    <w:rsid w:val="006F5430"/>
    <w:rsid w:val="0070567B"/>
    <w:rsid w:val="0071557C"/>
    <w:rsid w:val="00745D4E"/>
    <w:rsid w:val="007520E0"/>
    <w:rsid w:val="00791434"/>
    <w:rsid w:val="007A2A83"/>
    <w:rsid w:val="007B6C4D"/>
    <w:rsid w:val="007D4D1C"/>
    <w:rsid w:val="007E3099"/>
    <w:rsid w:val="00822E69"/>
    <w:rsid w:val="008512DC"/>
    <w:rsid w:val="008522B9"/>
    <w:rsid w:val="008864C6"/>
    <w:rsid w:val="008A12BE"/>
    <w:rsid w:val="008B62FA"/>
    <w:rsid w:val="008D5E40"/>
    <w:rsid w:val="0090093F"/>
    <w:rsid w:val="00901FF4"/>
    <w:rsid w:val="00922951"/>
    <w:rsid w:val="00942BC2"/>
    <w:rsid w:val="00947347"/>
    <w:rsid w:val="00952108"/>
    <w:rsid w:val="00952EF6"/>
    <w:rsid w:val="009625A7"/>
    <w:rsid w:val="00965E22"/>
    <w:rsid w:val="009812F6"/>
    <w:rsid w:val="00990432"/>
    <w:rsid w:val="009C269C"/>
    <w:rsid w:val="009D66D4"/>
    <w:rsid w:val="009E117B"/>
    <w:rsid w:val="009F52F9"/>
    <w:rsid w:val="00A12E90"/>
    <w:rsid w:val="00A61F34"/>
    <w:rsid w:val="00AB179A"/>
    <w:rsid w:val="00AC669A"/>
    <w:rsid w:val="00B325D4"/>
    <w:rsid w:val="00B40BB8"/>
    <w:rsid w:val="00B46FB0"/>
    <w:rsid w:val="00B62E83"/>
    <w:rsid w:val="00B71F35"/>
    <w:rsid w:val="00B77561"/>
    <w:rsid w:val="00BA0325"/>
    <w:rsid w:val="00BA3595"/>
    <w:rsid w:val="00BB137A"/>
    <w:rsid w:val="00BD084F"/>
    <w:rsid w:val="00BD602F"/>
    <w:rsid w:val="00C00CDA"/>
    <w:rsid w:val="00C65E5A"/>
    <w:rsid w:val="00C81100"/>
    <w:rsid w:val="00C833B4"/>
    <w:rsid w:val="00C9278A"/>
    <w:rsid w:val="00CD2720"/>
    <w:rsid w:val="00CE55FE"/>
    <w:rsid w:val="00D21A69"/>
    <w:rsid w:val="00D40A32"/>
    <w:rsid w:val="00D7473B"/>
    <w:rsid w:val="00D94167"/>
    <w:rsid w:val="00DD6E8F"/>
    <w:rsid w:val="00DE394B"/>
    <w:rsid w:val="00DE444C"/>
    <w:rsid w:val="00E111C5"/>
    <w:rsid w:val="00E31021"/>
    <w:rsid w:val="00E61B2C"/>
    <w:rsid w:val="00E9314D"/>
    <w:rsid w:val="00E9335E"/>
    <w:rsid w:val="00E95483"/>
    <w:rsid w:val="00ED1F20"/>
    <w:rsid w:val="00EF34F8"/>
    <w:rsid w:val="00EF723C"/>
    <w:rsid w:val="00F21326"/>
    <w:rsid w:val="00F228ED"/>
    <w:rsid w:val="00F5225D"/>
    <w:rsid w:val="00F526B9"/>
    <w:rsid w:val="00F53EDB"/>
    <w:rsid w:val="00F76FE4"/>
    <w:rsid w:val="00F921E5"/>
    <w:rsid w:val="00F948A5"/>
    <w:rsid w:val="00FD4A9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46387"/>
  <w15:docId w15:val="{5817864B-C7D0-4F68-88D3-CBF73AB7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rsid w:val="00151EB3"/>
    <w:pPr>
      <w:tabs>
        <w:tab w:val="right" w:pos="6932"/>
        <w:tab w:val="left" w:pos="7604"/>
      </w:tabs>
      <w:contextualSpacing/>
      <w:jc w:val="both"/>
    </w:pPr>
  </w:style>
  <w:style w:type="paragraph" w:customStyle="1" w:styleId="CompanyNameOne">
    <w:name w:val="Company Name One"/>
    <w:basedOn w:val="CompanyName"/>
    <w:next w:val="Normal"/>
    <w:autoRedefine/>
    <w:rsid w:val="000913C8"/>
    <w:rPr>
      <w:rFonts w:asciiTheme="minorHAnsi" w:hAnsiTheme="minorHAnsi"/>
      <w:b/>
    </w:r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pPr>
      <w:jc w:val="both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0913C8"/>
    <w:pPr>
      <w:tabs>
        <w:tab w:val="right" w:pos="6932"/>
        <w:tab w:val="left" w:pos="7604"/>
      </w:tabs>
      <w:contextualSpacing/>
      <w:jc w:val="both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965E22"/>
    <w:pPr>
      <w:spacing w:before="220" w:line="220" w:lineRule="atLeast"/>
      <w:jc w:val="both"/>
    </w:pPr>
    <w:rPr>
      <w:b/>
      <w:bCs/>
      <w:spacing w:val="-10"/>
      <w:sz w:val="18"/>
      <w:szCs w:val="18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pPr>
      <w:jc w:val="left"/>
    </w:pPr>
    <w:rPr>
      <w:b w:val="0"/>
      <w:spacing w:val="0"/>
    </w:rPr>
  </w:style>
  <w:style w:type="character" w:styleId="Hyperlink">
    <w:name w:val="Hyperlink"/>
    <w:basedOn w:val="DefaultParagraphFont"/>
    <w:unhideWhenUsed/>
    <w:rsid w:val="00392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E65"/>
    <w:rPr>
      <w:color w:val="808080"/>
      <w:shd w:val="clear" w:color="auto" w:fill="E6E6E6"/>
    </w:rPr>
  </w:style>
  <w:style w:type="character" w:customStyle="1" w:styleId="domain">
    <w:name w:val="domain"/>
    <w:basedOn w:val="DefaultParagraphFont"/>
    <w:rsid w:val="006A1D16"/>
  </w:style>
  <w:style w:type="character" w:customStyle="1" w:styleId="vanity-name">
    <w:name w:val="vanity-name"/>
    <w:basedOn w:val="DefaultParagraphFont"/>
    <w:rsid w:val="006A1D16"/>
  </w:style>
  <w:style w:type="paragraph" w:styleId="ListParagraph">
    <w:name w:val="List Paragraph"/>
    <w:basedOn w:val="Normal"/>
    <w:uiPriority w:val="34"/>
    <w:qFormat/>
    <w:rsid w:val="007A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rock@littlebadger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peterbrock9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MYDOCS\templates\Microsoft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5b2165e-8acf-48b8-a935-01f1f90977f0">
  <element uid="id_classification_confidential" value=""/>
  <element uid="id_category_newvalue1" value=""/>
  <element uid="id_retention_dontretain" value=""/>
</sisl>
</file>

<file path=customXml/itemProps1.xml><?xml version="1.0" encoding="utf-8"?>
<ds:datastoreItem xmlns:ds="http://schemas.openxmlformats.org/officeDocument/2006/customXml" ds:itemID="{BFC70C8E-6D73-4736-8203-A27694B040F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D:\MYDOCS\templates\Microsoft\Other Documents\PROFESSIONAL RESUME.DOT</Template>
  <TotalTime>50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Peter Brock</dc:creator>
  <cp:keywords>Confidential:General:LegalOrRegulatoryNO</cp:keywords>
  <cp:lastModifiedBy>Peter Brock</cp:lastModifiedBy>
  <cp:revision>8</cp:revision>
  <cp:lastPrinted>2008-12-01T11:08:00Z</cp:lastPrinted>
  <dcterms:created xsi:type="dcterms:W3CDTF">2019-09-30T20:27:00Z</dcterms:created>
  <dcterms:modified xsi:type="dcterms:W3CDTF">2019-10-07T21:44:00Z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c96aa0f6-51af-4e63-bde5-ee8398b8e07a</vt:lpwstr>
  </property>
  <property fmtid="{D5CDD505-2E9C-101B-9397-08002B2CF9AE}" pid="3" name="bjDocumentLabelXML">
    <vt:lpwstr>&lt;?xml version="1.0"?&gt;&lt;sisl xmlns:xsi="http://www.w3.org/2001/XMLSchema-instance" xmlns:xsd="http://www.w3.org/2001/XMLSchema" sislVersion="0" policy="b5b2165e-8acf-48b8-a935-01f1f90977f0" xmlns="http://www.boldonjames.com/2008/01/sie/internal/label"&gt;  &lt;el</vt:lpwstr>
  </property>
  <property fmtid="{D5CDD505-2E9C-101B-9397-08002B2CF9AE}" pid="4" name="bjDocumentLabelXML-0">
    <vt:lpwstr>ement uid="id_classification_confidential" value="" /&gt;  &lt;element uid="id_category_newvalue1" value="" /&gt;  &lt;element uid="id_retention_dontretain" value="" /&gt;&lt;/sisl&gt;</vt:lpwstr>
  </property>
  <property fmtid="{D5CDD505-2E9C-101B-9397-08002B2CF9AE}" pid="5" name="bjDocumentSecurityLabel">
    <vt:lpwstr>Confidential General No</vt:lpwstr>
  </property>
</Properties>
</file>