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958A" w14:textId="3281733F" w:rsidR="00D42582" w:rsidRPr="00C64A2A" w:rsidRDefault="0077028F" w:rsidP="00AC6530">
      <w:pPr>
        <w:spacing w:before="160" w:after="40" w:line="240" w:lineRule="auto"/>
        <w:jc w:val="center"/>
        <w:rPr>
          <w:b/>
          <w:color w:val="002060"/>
          <w:spacing w:val="20"/>
          <w:sz w:val="36"/>
          <w:szCs w:val="28"/>
        </w:rPr>
      </w:pPr>
      <w:r>
        <w:rPr>
          <w:b/>
          <w:color w:val="002060"/>
          <w:spacing w:val="20"/>
          <w:sz w:val="36"/>
          <w:szCs w:val="28"/>
        </w:rPr>
        <w:t>LAURENCE MELLMAN</w:t>
      </w:r>
    </w:p>
    <w:p w14:paraId="68E27FE3" w14:textId="56CCA264" w:rsidR="0077028F" w:rsidRPr="00EE71D0" w:rsidRDefault="0077028F" w:rsidP="0077028F">
      <w:pPr>
        <w:pBdr>
          <w:bottom w:val="single" w:sz="12" w:space="3" w:color="7F7F7F" w:themeColor="text1" w:themeTint="80"/>
        </w:pBdr>
        <w:tabs>
          <w:tab w:val="left" w:pos="4962"/>
        </w:tabs>
        <w:spacing w:before="160" w:after="40" w:line="240" w:lineRule="auto"/>
        <w:ind w:right="-35"/>
        <w:jc w:val="center"/>
        <w:rPr>
          <w:rFonts w:eastAsia="Batang"/>
          <w:caps/>
          <w:color w:val="00005F"/>
          <w:spacing w:val="20"/>
          <w:sz w:val="28"/>
          <w:szCs w:val="28"/>
        </w:rPr>
      </w:pPr>
      <w:r w:rsidRPr="0077028F">
        <w:rPr>
          <w:rFonts w:eastAsia="Batang"/>
          <w:caps/>
          <w:color w:val="00005F"/>
          <w:spacing w:val="20"/>
          <w:sz w:val="20"/>
          <w:szCs w:val="20"/>
        </w:rPr>
        <w:t>Hertfordshire, WD7 7LR</w:t>
      </w:r>
      <w:r>
        <w:rPr>
          <w:rFonts w:eastAsia="Batang"/>
          <w:caps/>
          <w:color w:val="00005F"/>
          <w:spacing w:val="20"/>
          <w:sz w:val="20"/>
          <w:szCs w:val="20"/>
        </w:rPr>
        <w:t xml:space="preserve"> </w:t>
      </w:r>
      <w:r w:rsidRPr="0077028F">
        <w:rPr>
          <w:rFonts w:eastAsia="Batang"/>
          <w:caps/>
          <w:color w:val="00005F"/>
          <w:spacing w:val="20"/>
          <w:sz w:val="20"/>
          <w:szCs w:val="20"/>
        </w:rPr>
        <w:t>•</w:t>
      </w:r>
      <w:r>
        <w:rPr>
          <w:rFonts w:eastAsia="Batang"/>
          <w:caps/>
          <w:color w:val="00005F"/>
          <w:spacing w:val="20"/>
          <w:sz w:val="20"/>
          <w:szCs w:val="20"/>
        </w:rPr>
        <w:t xml:space="preserve"> </w:t>
      </w:r>
      <w:r w:rsidRPr="0077028F">
        <w:rPr>
          <w:rFonts w:eastAsia="Batang"/>
          <w:caps/>
          <w:color w:val="00005F"/>
          <w:spacing w:val="20"/>
          <w:sz w:val="20"/>
          <w:szCs w:val="20"/>
        </w:rPr>
        <w:t>lmellman@me.com • 07768 696299</w:t>
      </w:r>
      <w:r>
        <w:rPr>
          <w:rFonts w:eastAsia="Batang"/>
          <w:caps/>
          <w:color w:val="00005F"/>
          <w:spacing w:val="20"/>
          <w:sz w:val="20"/>
          <w:szCs w:val="20"/>
        </w:rPr>
        <w:t xml:space="preserve"> </w:t>
      </w:r>
      <w:r w:rsidRPr="0077028F">
        <w:rPr>
          <w:rFonts w:eastAsia="Batang"/>
          <w:caps/>
          <w:color w:val="00005F"/>
          <w:spacing w:val="20"/>
          <w:sz w:val="20"/>
          <w:szCs w:val="20"/>
        </w:rPr>
        <w:t>•</w:t>
      </w:r>
      <w:r>
        <w:rPr>
          <w:rFonts w:eastAsia="Batang"/>
          <w:caps/>
          <w:color w:val="00005F"/>
          <w:spacing w:val="20"/>
          <w:sz w:val="20"/>
          <w:szCs w:val="20"/>
        </w:rPr>
        <w:t xml:space="preserve"> </w:t>
      </w:r>
      <w:hyperlink r:id="rId8" w:history="1">
        <w:r w:rsidR="00243374" w:rsidRPr="001D0949">
          <w:rPr>
            <w:rStyle w:val="Hyperlink"/>
            <w:rFonts w:eastAsia="Batang"/>
            <w:caps/>
            <w:spacing w:val="20"/>
            <w:sz w:val="20"/>
            <w:szCs w:val="20"/>
          </w:rPr>
          <w:t>linkedin</w:t>
        </w:r>
      </w:hyperlink>
    </w:p>
    <w:p w14:paraId="5451056D" w14:textId="62FC274D" w:rsidR="003516B3" w:rsidRPr="00D37206" w:rsidRDefault="005F4286" w:rsidP="00357383">
      <w:pPr>
        <w:tabs>
          <w:tab w:val="left" w:pos="4962"/>
        </w:tabs>
        <w:spacing w:before="80" w:after="40" w:line="240" w:lineRule="auto"/>
        <w:ind w:right="-35"/>
        <w:jc w:val="center"/>
        <w:rPr>
          <w:rFonts w:eastAsia="Batang"/>
          <w:b/>
          <w:caps/>
          <w:color w:val="00005F"/>
          <w:spacing w:val="20"/>
          <w:sz w:val="32"/>
          <w:szCs w:val="32"/>
        </w:rPr>
      </w:pPr>
      <w:r>
        <w:rPr>
          <w:rFonts w:eastAsia="Batang"/>
          <w:b/>
          <w:caps/>
          <w:color w:val="00005F"/>
          <w:spacing w:val="20"/>
          <w:sz w:val="32"/>
          <w:szCs w:val="32"/>
        </w:rPr>
        <w:t>NON-EXECUTIVE DIRECTOR</w:t>
      </w:r>
    </w:p>
    <w:p w14:paraId="483D1880" w14:textId="4D5D2D35" w:rsidR="00CB3254" w:rsidRPr="009D6347" w:rsidRDefault="00FB7DF3" w:rsidP="00357383">
      <w:pPr>
        <w:tabs>
          <w:tab w:val="left" w:pos="4962"/>
        </w:tabs>
        <w:spacing w:before="120" w:after="40" w:line="240" w:lineRule="auto"/>
        <w:ind w:right="-35"/>
        <w:jc w:val="both"/>
        <w:rPr>
          <w:rFonts w:eastAsia="Batang"/>
          <w:b/>
          <w:sz w:val="21"/>
          <w:szCs w:val="21"/>
        </w:rPr>
      </w:pPr>
      <w:r>
        <w:rPr>
          <w:rFonts w:eastAsia="Batang"/>
          <w:b/>
          <w:sz w:val="21"/>
          <w:szCs w:val="21"/>
        </w:rPr>
        <w:t xml:space="preserve">Insightful, pragmatic </w:t>
      </w:r>
      <w:r w:rsidR="005F4286">
        <w:rPr>
          <w:rFonts w:eastAsia="Batang"/>
          <w:b/>
          <w:sz w:val="21"/>
          <w:szCs w:val="21"/>
        </w:rPr>
        <w:t>Non-Executive Director</w:t>
      </w:r>
      <w:r>
        <w:rPr>
          <w:rFonts w:eastAsia="Batang"/>
          <w:b/>
          <w:sz w:val="21"/>
          <w:szCs w:val="21"/>
        </w:rPr>
        <w:t xml:space="preserve"> with a 30</w:t>
      </w:r>
      <w:r w:rsidR="00B631C1">
        <w:rPr>
          <w:rFonts w:eastAsia="Batang"/>
          <w:b/>
          <w:sz w:val="21"/>
          <w:szCs w:val="21"/>
        </w:rPr>
        <w:t>-</w:t>
      </w:r>
      <w:r>
        <w:rPr>
          <w:rFonts w:eastAsia="Batang"/>
          <w:b/>
          <w:sz w:val="21"/>
          <w:szCs w:val="21"/>
        </w:rPr>
        <w:t xml:space="preserve">year leadership career, including </w:t>
      </w:r>
      <w:r w:rsidR="0040388E">
        <w:rPr>
          <w:rFonts w:eastAsia="Batang"/>
          <w:b/>
          <w:sz w:val="21"/>
          <w:szCs w:val="21"/>
        </w:rPr>
        <w:t xml:space="preserve">Big Four pedigree and </w:t>
      </w:r>
      <w:r>
        <w:rPr>
          <w:rFonts w:eastAsia="Batang"/>
          <w:b/>
          <w:sz w:val="21"/>
          <w:szCs w:val="21"/>
        </w:rPr>
        <w:t xml:space="preserve">15 years </w:t>
      </w:r>
      <w:r w:rsidR="00901AC0">
        <w:rPr>
          <w:rFonts w:eastAsia="Batang"/>
          <w:b/>
          <w:sz w:val="21"/>
          <w:szCs w:val="21"/>
        </w:rPr>
        <w:t xml:space="preserve">at </w:t>
      </w:r>
      <w:r>
        <w:rPr>
          <w:rFonts w:eastAsia="Batang"/>
          <w:b/>
          <w:sz w:val="21"/>
          <w:szCs w:val="21"/>
        </w:rPr>
        <w:t>Board</w:t>
      </w:r>
      <w:r w:rsidR="00901AC0">
        <w:rPr>
          <w:rFonts w:eastAsia="Batang"/>
          <w:b/>
          <w:sz w:val="21"/>
          <w:szCs w:val="21"/>
        </w:rPr>
        <w:t xml:space="preserve"> level </w:t>
      </w:r>
      <w:r w:rsidR="000C04F0">
        <w:rPr>
          <w:rFonts w:eastAsia="Batang"/>
          <w:b/>
          <w:sz w:val="21"/>
          <w:szCs w:val="21"/>
        </w:rPr>
        <w:t>within</w:t>
      </w:r>
      <w:r>
        <w:rPr>
          <w:rFonts w:eastAsia="Batang"/>
          <w:b/>
          <w:sz w:val="21"/>
          <w:szCs w:val="21"/>
        </w:rPr>
        <w:t xml:space="preserve"> WPP plc</w:t>
      </w:r>
      <w:r w:rsidR="009D6347">
        <w:rPr>
          <w:rFonts w:eastAsia="Batang"/>
          <w:b/>
          <w:sz w:val="21"/>
          <w:szCs w:val="21"/>
        </w:rPr>
        <w:t xml:space="preserve">. </w:t>
      </w:r>
      <w:r w:rsidR="00901AC0" w:rsidRPr="00AA0C8F">
        <w:rPr>
          <w:rFonts w:eastAsia="Batang"/>
          <w:sz w:val="21"/>
          <w:szCs w:val="21"/>
        </w:rPr>
        <w:t xml:space="preserve">Extensive experience as a NED who guides the development of ambitious strategy for major </w:t>
      </w:r>
      <w:r w:rsidR="004A1307">
        <w:rPr>
          <w:rFonts w:eastAsia="Batang"/>
          <w:sz w:val="21"/>
          <w:szCs w:val="21"/>
        </w:rPr>
        <w:t xml:space="preserve">marketing and </w:t>
      </w:r>
      <w:r w:rsidR="00901AC0" w:rsidRPr="00AA0C8F">
        <w:rPr>
          <w:rFonts w:eastAsia="Batang"/>
          <w:sz w:val="21"/>
          <w:szCs w:val="21"/>
        </w:rPr>
        <w:t xml:space="preserve">advertising </w:t>
      </w:r>
      <w:r w:rsidR="00887026">
        <w:rPr>
          <w:rFonts w:eastAsia="Batang"/>
          <w:sz w:val="21"/>
          <w:szCs w:val="21"/>
        </w:rPr>
        <w:t>companies</w:t>
      </w:r>
      <w:r w:rsidR="00AA0C8F" w:rsidRPr="00AA0C8F">
        <w:rPr>
          <w:rFonts w:eastAsia="Batang"/>
          <w:sz w:val="21"/>
          <w:szCs w:val="21"/>
        </w:rPr>
        <w:t xml:space="preserve">, advises on large-scale corporate development and business transformation agendas, and provides robust and effective </w:t>
      </w:r>
      <w:r w:rsidR="006E4142">
        <w:rPr>
          <w:rFonts w:eastAsia="Batang"/>
          <w:sz w:val="21"/>
          <w:szCs w:val="21"/>
        </w:rPr>
        <w:t>oversight</w:t>
      </w:r>
      <w:r w:rsidR="00AA0C8F" w:rsidRPr="00AA0C8F">
        <w:rPr>
          <w:rFonts w:eastAsia="Batang"/>
          <w:sz w:val="21"/>
          <w:szCs w:val="21"/>
        </w:rPr>
        <w:t xml:space="preserve"> of high-risk and crisis activity.</w:t>
      </w:r>
      <w:r w:rsidR="00FF3425">
        <w:rPr>
          <w:rFonts w:eastAsia="Batang"/>
          <w:sz w:val="21"/>
          <w:szCs w:val="21"/>
        </w:rPr>
        <w:t xml:space="preserve"> </w:t>
      </w:r>
    </w:p>
    <w:p w14:paraId="3F1752DA" w14:textId="220260FA" w:rsidR="00671CED" w:rsidRPr="00D37206" w:rsidRDefault="00243374" w:rsidP="00243374">
      <w:pPr>
        <w:pBdr>
          <w:top w:val="single" w:sz="12" w:space="1" w:color="7F7F7F" w:themeColor="text1" w:themeTint="80"/>
          <w:bottom w:val="single" w:sz="12" w:space="1" w:color="7F7F7F" w:themeColor="text1" w:themeTint="80"/>
        </w:pBdr>
        <w:tabs>
          <w:tab w:val="left" w:pos="1455"/>
          <w:tab w:val="center" w:pos="4893"/>
          <w:tab w:val="left" w:pos="4962"/>
        </w:tabs>
        <w:spacing w:before="240" w:after="40" w:line="240" w:lineRule="auto"/>
        <w:ind w:right="-35"/>
        <w:rPr>
          <w:rFonts w:eastAsia="Batang"/>
          <w:b/>
          <w:caps/>
          <w:color w:val="00005F"/>
          <w:spacing w:val="20"/>
          <w:sz w:val="28"/>
          <w:szCs w:val="28"/>
        </w:rPr>
      </w:pPr>
      <w:r>
        <w:rPr>
          <w:rFonts w:eastAsia="Batang"/>
          <w:b/>
          <w:caps/>
          <w:color w:val="00005F"/>
          <w:spacing w:val="20"/>
          <w:sz w:val="28"/>
          <w:szCs w:val="28"/>
        </w:rPr>
        <w:tab/>
      </w:r>
      <w:r>
        <w:rPr>
          <w:rFonts w:eastAsia="Batang"/>
          <w:b/>
          <w:caps/>
          <w:color w:val="00005F"/>
          <w:spacing w:val="20"/>
          <w:sz w:val="28"/>
          <w:szCs w:val="28"/>
        </w:rPr>
        <w:tab/>
      </w:r>
      <w:r w:rsidR="00671CED">
        <w:rPr>
          <w:rFonts w:eastAsia="Batang"/>
          <w:b/>
          <w:caps/>
          <w:color w:val="00005F"/>
          <w:spacing w:val="20"/>
          <w:sz w:val="28"/>
          <w:szCs w:val="28"/>
        </w:rPr>
        <w:t>NON-EXECUTIVE</w:t>
      </w:r>
      <w:r w:rsidR="001F271B">
        <w:rPr>
          <w:rFonts w:eastAsia="Batang"/>
          <w:b/>
          <w:caps/>
          <w:color w:val="00005F"/>
          <w:spacing w:val="20"/>
          <w:sz w:val="28"/>
          <w:szCs w:val="28"/>
        </w:rPr>
        <w:t xml:space="preserve"> &amp; BOARD </w:t>
      </w:r>
      <w:r w:rsidR="00FA0AD2">
        <w:rPr>
          <w:rFonts w:eastAsia="Batang"/>
          <w:b/>
          <w:caps/>
          <w:color w:val="00005F"/>
          <w:spacing w:val="20"/>
          <w:sz w:val="28"/>
          <w:szCs w:val="28"/>
        </w:rPr>
        <w:t xml:space="preserve">ADVISORY </w:t>
      </w:r>
      <w:r w:rsidR="001F271B">
        <w:rPr>
          <w:rFonts w:eastAsia="Batang"/>
          <w:b/>
          <w:caps/>
          <w:color w:val="00005F"/>
          <w:spacing w:val="20"/>
          <w:sz w:val="28"/>
          <w:szCs w:val="28"/>
        </w:rPr>
        <w:t>EXPERIENCE</w:t>
      </w:r>
    </w:p>
    <w:p w14:paraId="4679090C" w14:textId="0A239369" w:rsidR="008071EC" w:rsidRPr="00ED67FE" w:rsidRDefault="008071EC" w:rsidP="008071EC">
      <w:pPr>
        <w:tabs>
          <w:tab w:val="right" w:pos="9781"/>
        </w:tabs>
        <w:spacing w:before="160" w:after="40" w:line="240" w:lineRule="auto"/>
        <w:ind w:right="-34"/>
        <w:jc w:val="both"/>
        <w:rPr>
          <w:rFonts w:eastAsia="Batang"/>
          <w:b/>
          <w:caps/>
          <w:color w:val="00005F"/>
          <w:spacing w:val="20"/>
          <w:sz w:val="24"/>
          <w:szCs w:val="24"/>
        </w:rPr>
      </w:pPr>
      <w:r>
        <w:rPr>
          <w:rFonts w:eastAsia="Batang"/>
          <w:b/>
          <w:caps/>
          <w:color w:val="00005F"/>
          <w:spacing w:val="20"/>
          <w:sz w:val="24"/>
          <w:szCs w:val="24"/>
        </w:rPr>
        <w:t xml:space="preserve">promo veritas </w:t>
      </w:r>
      <w:r>
        <w:rPr>
          <w:rFonts w:ascii="Arial" w:eastAsia="Batang" w:hAnsi="Arial" w:cs="Arial"/>
          <w:b/>
          <w:caps/>
          <w:color w:val="00005F"/>
          <w:spacing w:val="20"/>
          <w:sz w:val="24"/>
          <w:szCs w:val="24"/>
        </w:rPr>
        <w:t>♦</w:t>
      </w:r>
      <w:r>
        <w:rPr>
          <w:rFonts w:eastAsia="Batang"/>
          <w:b/>
          <w:caps/>
          <w:color w:val="00005F"/>
          <w:spacing w:val="20"/>
          <w:sz w:val="24"/>
          <w:szCs w:val="24"/>
        </w:rPr>
        <w:t xml:space="preserve"> london</w:t>
      </w:r>
      <w:r>
        <w:rPr>
          <w:rFonts w:eastAsia="Batang"/>
          <w:b/>
          <w:caps/>
          <w:color w:val="00005F"/>
          <w:spacing w:val="20"/>
          <w:sz w:val="24"/>
          <w:szCs w:val="24"/>
        </w:rPr>
        <w:tab/>
        <w:t>2021 – PRESENT</w:t>
      </w:r>
    </w:p>
    <w:p w14:paraId="2C5CF218" w14:textId="27E8D2F0" w:rsidR="008071EC" w:rsidRPr="001367ED" w:rsidRDefault="008071EC" w:rsidP="00357383">
      <w:pPr>
        <w:tabs>
          <w:tab w:val="right" w:pos="9781"/>
        </w:tabs>
        <w:spacing w:before="80" w:after="40" w:line="240" w:lineRule="auto"/>
        <w:ind w:right="-34"/>
        <w:jc w:val="both"/>
        <w:rPr>
          <w:rFonts w:eastAsia="Batang"/>
          <w:caps/>
          <w:color w:val="00005F"/>
          <w:spacing w:val="20"/>
          <w:sz w:val="24"/>
          <w:szCs w:val="24"/>
        </w:rPr>
      </w:pPr>
      <w:r>
        <w:rPr>
          <w:rFonts w:eastAsia="Batang"/>
          <w:caps/>
          <w:color w:val="00005F"/>
          <w:spacing w:val="20"/>
          <w:sz w:val="24"/>
          <w:szCs w:val="24"/>
        </w:rPr>
        <w:t xml:space="preserve">NON-EXECUTIVE DIRECTOR </w:t>
      </w:r>
      <w:r>
        <w:rPr>
          <w:rFonts w:eastAsia="Batang"/>
          <w:caps/>
          <w:color w:val="00005F"/>
          <w:spacing w:val="20"/>
          <w:sz w:val="24"/>
          <w:szCs w:val="24"/>
        </w:rPr>
        <w:ptab w:relativeTo="margin" w:alignment="right" w:leader="none"/>
      </w:r>
    </w:p>
    <w:p w14:paraId="04C0494E" w14:textId="009B0C14" w:rsidR="008071EC" w:rsidRDefault="008071EC"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Invited on</w:t>
      </w:r>
      <w:r w:rsidR="002036CA">
        <w:rPr>
          <w:rFonts w:eastAsia="Batang"/>
          <w:sz w:val="21"/>
          <w:szCs w:val="21"/>
        </w:rPr>
        <w:t xml:space="preserve"> </w:t>
      </w:r>
      <w:r>
        <w:rPr>
          <w:rFonts w:eastAsia="Batang"/>
          <w:sz w:val="21"/>
          <w:szCs w:val="21"/>
        </w:rPr>
        <w:t>to board by CEO</w:t>
      </w:r>
      <w:r w:rsidR="00FE62CB">
        <w:rPr>
          <w:rFonts w:eastAsia="Batang"/>
          <w:sz w:val="21"/>
          <w:szCs w:val="21"/>
        </w:rPr>
        <w:t xml:space="preserve"> </w:t>
      </w:r>
      <w:r w:rsidR="0040388E">
        <w:rPr>
          <w:rFonts w:eastAsia="Batang"/>
          <w:sz w:val="21"/>
          <w:szCs w:val="21"/>
        </w:rPr>
        <w:t>to</w:t>
      </w:r>
      <w:r>
        <w:rPr>
          <w:rFonts w:eastAsia="Batang"/>
          <w:sz w:val="21"/>
          <w:szCs w:val="21"/>
        </w:rPr>
        <w:t xml:space="preserve"> focus on improving quality of this UK marketing agency</w:t>
      </w:r>
      <w:r w:rsidR="00FE62CB">
        <w:rPr>
          <w:rFonts w:eastAsia="Batang"/>
          <w:sz w:val="21"/>
          <w:szCs w:val="21"/>
        </w:rPr>
        <w:t>,</w:t>
      </w:r>
      <w:r>
        <w:rPr>
          <w:rFonts w:eastAsia="Batang"/>
          <w:sz w:val="21"/>
          <w:szCs w:val="21"/>
        </w:rPr>
        <w:t xml:space="preserve"> propelling new revenue streams through partnership and relationships</w:t>
      </w:r>
      <w:r w:rsidR="00FE62CB">
        <w:rPr>
          <w:rFonts w:eastAsia="Batang"/>
          <w:sz w:val="21"/>
          <w:szCs w:val="21"/>
        </w:rPr>
        <w:t xml:space="preserve">, and improving bench strength in anticipation of </w:t>
      </w:r>
      <w:r w:rsidR="00887026">
        <w:rPr>
          <w:rFonts w:eastAsia="Batang"/>
          <w:sz w:val="21"/>
          <w:szCs w:val="21"/>
        </w:rPr>
        <w:t xml:space="preserve">future </w:t>
      </w:r>
      <w:r w:rsidR="00FE62CB">
        <w:rPr>
          <w:rFonts w:eastAsia="Batang"/>
          <w:sz w:val="21"/>
          <w:szCs w:val="21"/>
        </w:rPr>
        <w:t>ownership change</w:t>
      </w:r>
      <w:r>
        <w:rPr>
          <w:rFonts w:eastAsia="Batang"/>
          <w:sz w:val="21"/>
          <w:szCs w:val="21"/>
        </w:rPr>
        <w:t>.</w:t>
      </w:r>
    </w:p>
    <w:p w14:paraId="5CC083FF" w14:textId="6BA15408" w:rsidR="00843B24" w:rsidRPr="00ED67FE" w:rsidRDefault="008071EC" w:rsidP="00843B24">
      <w:pPr>
        <w:tabs>
          <w:tab w:val="right" w:pos="9781"/>
        </w:tabs>
        <w:spacing w:before="160" w:after="40" w:line="240" w:lineRule="auto"/>
        <w:ind w:right="-34"/>
        <w:jc w:val="both"/>
        <w:rPr>
          <w:rFonts w:eastAsia="Batang"/>
          <w:b/>
          <w:caps/>
          <w:color w:val="00005F"/>
          <w:spacing w:val="20"/>
          <w:sz w:val="24"/>
          <w:szCs w:val="24"/>
        </w:rPr>
      </w:pPr>
      <w:r>
        <w:rPr>
          <w:rFonts w:eastAsia="Batang"/>
          <w:b/>
          <w:caps/>
          <w:color w:val="00005F"/>
          <w:spacing w:val="20"/>
          <w:sz w:val="24"/>
          <w:szCs w:val="24"/>
        </w:rPr>
        <w:t>SINGLE &amp; SINGLE WHISKY</w:t>
      </w:r>
      <w:r w:rsidR="00843B24">
        <w:rPr>
          <w:rFonts w:eastAsia="Batang"/>
          <w:b/>
          <w:caps/>
          <w:color w:val="00005F"/>
          <w:spacing w:val="20"/>
          <w:sz w:val="24"/>
          <w:szCs w:val="24"/>
        </w:rPr>
        <w:t xml:space="preserve"> </w:t>
      </w:r>
      <w:r w:rsidR="00843B24">
        <w:rPr>
          <w:rFonts w:ascii="Arial" w:eastAsia="Batang" w:hAnsi="Arial" w:cs="Arial"/>
          <w:b/>
          <w:caps/>
          <w:color w:val="00005F"/>
          <w:spacing w:val="20"/>
          <w:sz w:val="24"/>
          <w:szCs w:val="24"/>
        </w:rPr>
        <w:t>♦</w:t>
      </w:r>
      <w:r w:rsidR="00843B24">
        <w:rPr>
          <w:rFonts w:eastAsia="Batang"/>
          <w:b/>
          <w:caps/>
          <w:color w:val="00005F"/>
          <w:spacing w:val="20"/>
          <w:sz w:val="24"/>
          <w:szCs w:val="24"/>
        </w:rPr>
        <w:t xml:space="preserve"> london</w:t>
      </w:r>
      <w:r w:rsidR="00843B24">
        <w:rPr>
          <w:rFonts w:eastAsia="Batang"/>
          <w:b/>
          <w:caps/>
          <w:color w:val="00005F"/>
          <w:spacing w:val="20"/>
          <w:sz w:val="24"/>
          <w:szCs w:val="24"/>
        </w:rPr>
        <w:tab/>
      </w:r>
      <w:r>
        <w:rPr>
          <w:rFonts w:eastAsia="Batang"/>
          <w:b/>
          <w:caps/>
          <w:color w:val="00005F"/>
          <w:spacing w:val="20"/>
          <w:sz w:val="24"/>
          <w:szCs w:val="24"/>
        </w:rPr>
        <w:t>2020</w:t>
      </w:r>
      <w:r w:rsidR="00843B24">
        <w:rPr>
          <w:rFonts w:eastAsia="Batang"/>
          <w:b/>
          <w:caps/>
          <w:color w:val="00005F"/>
          <w:spacing w:val="20"/>
          <w:sz w:val="24"/>
          <w:szCs w:val="24"/>
        </w:rPr>
        <w:t xml:space="preserve"> – PRESENT</w:t>
      </w:r>
    </w:p>
    <w:p w14:paraId="6094C179" w14:textId="4CAEF447" w:rsidR="00843B24" w:rsidRPr="001367ED" w:rsidRDefault="008071EC" w:rsidP="00357383">
      <w:pPr>
        <w:tabs>
          <w:tab w:val="right" w:pos="9781"/>
        </w:tabs>
        <w:spacing w:before="80" w:after="40" w:line="240" w:lineRule="auto"/>
        <w:ind w:right="-34"/>
        <w:jc w:val="both"/>
        <w:rPr>
          <w:rFonts w:eastAsia="Batang"/>
          <w:caps/>
          <w:color w:val="00005F"/>
          <w:spacing w:val="20"/>
          <w:sz w:val="24"/>
          <w:szCs w:val="24"/>
        </w:rPr>
      </w:pPr>
      <w:r>
        <w:rPr>
          <w:rFonts w:eastAsia="Batang"/>
          <w:caps/>
          <w:color w:val="00005F"/>
          <w:spacing w:val="20"/>
          <w:sz w:val="24"/>
          <w:szCs w:val="24"/>
        </w:rPr>
        <w:t>DIRECTOR</w:t>
      </w:r>
      <w:r w:rsidR="00843B24">
        <w:rPr>
          <w:rFonts w:eastAsia="Batang"/>
          <w:caps/>
          <w:color w:val="00005F"/>
          <w:spacing w:val="20"/>
          <w:sz w:val="24"/>
          <w:szCs w:val="24"/>
        </w:rPr>
        <w:t xml:space="preserve"> </w:t>
      </w:r>
      <w:r w:rsidR="00843B24">
        <w:rPr>
          <w:rFonts w:eastAsia="Batang"/>
          <w:caps/>
          <w:color w:val="00005F"/>
          <w:spacing w:val="20"/>
          <w:sz w:val="24"/>
          <w:szCs w:val="24"/>
        </w:rPr>
        <w:ptab w:relativeTo="margin" w:alignment="right" w:leader="none"/>
      </w:r>
    </w:p>
    <w:p w14:paraId="45CF381E" w14:textId="10541532" w:rsidR="00843B24" w:rsidRDefault="008071EC"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Hired by founder to drive international expansion plans of a boutique bottler of high-end Scottish whisky, including launch into new markets and acquisition of a production facility</w:t>
      </w:r>
      <w:r w:rsidR="00843B24">
        <w:rPr>
          <w:rFonts w:eastAsia="Batang"/>
          <w:sz w:val="21"/>
          <w:szCs w:val="21"/>
        </w:rPr>
        <w:t>.</w:t>
      </w:r>
    </w:p>
    <w:p w14:paraId="22B389F7" w14:textId="5780A5D0" w:rsidR="00843B24" w:rsidRPr="008071EC" w:rsidRDefault="0040388E"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cstheme="majorHAnsi"/>
          <w:sz w:val="20"/>
          <w:szCs w:val="20"/>
        </w:rPr>
      </w:pPr>
      <w:r>
        <w:rPr>
          <w:rFonts w:eastAsia="Batang"/>
          <w:b/>
          <w:sz w:val="21"/>
          <w:szCs w:val="21"/>
        </w:rPr>
        <w:t xml:space="preserve">Guiding company </w:t>
      </w:r>
      <w:r w:rsidR="008071EC" w:rsidRPr="008071EC">
        <w:rPr>
          <w:rFonts w:eastAsia="Batang"/>
          <w:b/>
          <w:sz w:val="21"/>
          <w:szCs w:val="21"/>
        </w:rPr>
        <w:t>on development of clear, targeted expansion strategy</w:t>
      </w:r>
      <w:r>
        <w:rPr>
          <w:rFonts w:eastAsia="Batang"/>
          <w:b/>
          <w:sz w:val="21"/>
          <w:szCs w:val="21"/>
        </w:rPr>
        <w:t>;</w:t>
      </w:r>
      <w:r w:rsidR="008071EC" w:rsidRPr="008071EC">
        <w:rPr>
          <w:rFonts w:eastAsia="Batang"/>
          <w:bCs/>
          <w:sz w:val="21"/>
          <w:szCs w:val="21"/>
        </w:rPr>
        <w:t xml:space="preserve"> played a key role in acquisition of UK Alcohol Wholesaler Licence.</w:t>
      </w:r>
    </w:p>
    <w:p w14:paraId="7D25FCDA" w14:textId="0A9C16E9" w:rsidR="0080742A" w:rsidRPr="00ED67FE" w:rsidRDefault="0080742A" w:rsidP="0080742A">
      <w:pPr>
        <w:tabs>
          <w:tab w:val="right" w:pos="9781"/>
        </w:tabs>
        <w:spacing w:before="160" w:after="40" w:line="240" w:lineRule="auto"/>
        <w:ind w:right="-34"/>
        <w:jc w:val="both"/>
        <w:rPr>
          <w:rFonts w:eastAsia="Batang"/>
          <w:b/>
          <w:caps/>
          <w:color w:val="00005F"/>
          <w:spacing w:val="20"/>
          <w:sz w:val="24"/>
          <w:szCs w:val="24"/>
        </w:rPr>
      </w:pPr>
      <w:r>
        <w:rPr>
          <w:rFonts w:eastAsia="Batang"/>
          <w:b/>
          <w:caps/>
          <w:color w:val="00005F"/>
          <w:spacing w:val="20"/>
          <w:sz w:val="24"/>
          <w:szCs w:val="24"/>
        </w:rPr>
        <w:t xml:space="preserve">MEDIAPRO </w:t>
      </w:r>
      <w:r>
        <w:rPr>
          <w:rFonts w:ascii="Arial" w:eastAsia="Batang" w:hAnsi="Arial" w:cs="Arial"/>
          <w:b/>
          <w:caps/>
          <w:color w:val="00005F"/>
          <w:spacing w:val="20"/>
          <w:sz w:val="24"/>
          <w:szCs w:val="24"/>
        </w:rPr>
        <w:t>♦</w:t>
      </w:r>
      <w:r>
        <w:rPr>
          <w:rFonts w:eastAsia="Batang"/>
          <w:b/>
          <w:caps/>
          <w:color w:val="00005F"/>
          <w:spacing w:val="20"/>
          <w:sz w:val="24"/>
          <w:szCs w:val="24"/>
        </w:rPr>
        <w:t xml:space="preserve"> </w:t>
      </w:r>
      <w:r w:rsidR="00887026">
        <w:rPr>
          <w:rFonts w:eastAsia="Batang"/>
          <w:b/>
          <w:caps/>
          <w:color w:val="00005F"/>
          <w:spacing w:val="20"/>
          <w:sz w:val="24"/>
          <w:szCs w:val="24"/>
        </w:rPr>
        <w:t>BARCELONA</w:t>
      </w:r>
      <w:r>
        <w:rPr>
          <w:rFonts w:eastAsia="Batang"/>
          <w:b/>
          <w:caps/>
          <w:color w:val="00005F"/>
          <w:spacing w:val="20"/>
          <w:sz w:val="24"/>
          <w:szCs w:val="24"/>
        </w:rPr>
        <w:tab/>
        <w:t>2012 – PRESENT</w:t>
      </w:r>
    </w:p>
    <w:p w14:paraId="35623287" w14:textId="77777777" w:rsidR="0080742A" w:rsidRPr="001367ED" w:rsidRDefault="0080742A" w:rsidP="0080742A">
      <w:pPr>
        <w:tabs>
          <w:tab w:val="right" w:pos="9781"/>
        </w:tabs>
        <w:spacing w:before="80" w:after="40" w:line="240" w:lineRule="auto"/>
        <w:ind w:right="-34"/>
        <w:jc w:val="both"/>
        <w:rPr>
          <w:rFonts w:eastAsia="Batang"/>
          <w:caps/>
          <w:color w:val="00005F"/>
          <w:spacing w:val="20"/>
          <w:sz w:val="24"/>
          <w:szCs w:val="24"/>
        </w:rPr>
      </w:pPr>
      <w:r>
        <w:rPr>
          <w:rFonts w:eastAsia="Batang"/>
          <w:caps/>
          <w:color w:val="00005F"/>
          <w:spacing w:val="20"/>
          <w:sz w:val="24"/>
          <w:szCs w:val="24"/>
        </w:rPr>
        <w:t xml:space="preserve">NON-EXECUTIVE DIRECTOR </w:t>
      </w:r>
      <w:r>
        <w:rPr>
          <w:rFonts w:eastAsia="Batang"/>
          <w:caps/>
          <w:color w:val="00005F"/>
          <w:spacing w:val="20"/>
          <w:sz w:val="24"/>
          <w:szCs w:val="24"/>
        </w:rPr>
        <w:ptab w:relativeTo="margin" w:alignment="right" w:leader="none"/>
      </w:r>
    </w:p>
    <w:p w14:paraId="13393E49" w14:textId="77777777" w:rsidR="0080742A" w:rsidRDefault="0080742A" w:rsidP="0080742A">
      <w:pPr>
        <w:tabs>
          <w:tab w:val="left" w:pos="4962"/>
          <w:tab w:val="left" w:pos="8222"/>
        </w:tabs>
        <w:spacing w:before="80" w:after="40" w:line="240" w:lineRule="auto"/>
        <w:ind w:right="-35"/>
        <w:jc w:val="both"/>
        <w:rPr>
          <w:rFonts w:eastAsia="Batang"/>
          <w:sz w:val="21"/>
          <w:szCs w:val="21"/>
        </w:rPr>
      </w:pPr>
      <w:r>
        <w:rPr>
          <w:rFonts w:eastAsia="Batang"/>
          <w:sz w:val="21"/>
          <w:szCs w:val="21"/>
        </w:rPr>
        <w:t>Appointed as a NED of this global leader in sports rights sales, AV distribution and video content production by WPP (minority shareholder) in 2012, and upon departure from WPP, invited by Chinese private equity fund (majority owner) to serve as representative director on board.</w:t>
      </w:r>
    </w:p>
    <w:p w14:paraId="161736D0" w14:textId="21279527" w:rsidR="0080742A" w:rsidRPr="008071EC" w:rsidRDefault="0080742A" w:rsidP="0080742A">
      <w:pPr>
        <w:pStyle w:val="ListParagraph"/>
        <w:numPr>
          <w:ilvl w:val="0"/>
          <w:numId w:val="9"/>
        </w:numPr>
        <w:tabs>
          <w:tab w:val="left" w:pos="4962"/>
          <w:tab w:val="left" w:pos="8222"/>
        </w:tabs>
        <w:spacing w:before="80" w:after="40" w:line="240" w:lineRule="auto"/>
        <w:ind w:left="284" w:right="-35" w:hanging="284"/>
        <w:contextualSpacing w:val="0"/>
        <w:jc w:val="both"/>
        <w:rPr>
          <w:rFonts w:cstheme="majorHAnsi"/>
          <w:sz w:val="20"/>
          <w:szCs w:val="20"/>
        </w:rPr>
      </w:pPr>
      <w:r>
        <w:rPr>
          <w:rFonts w:eastAsia="Batang"/>
          <w:b/>
          <w:sz w:val="21"/>
          <w:szCs w:val="21"/>
        </w:rPr>
        <w:t xml:space="preserve">Currently advising majority owner on financial performance analysis, review of investment opportunities, and optimisation of complex </w:t>
      </w:r>
      <w:r w:rsidR="00887026">
        <w:rPr>
          <w:rFonts w:eastAsia="Batang"/>
          <w:b/>
          <w:sz w:val="21"/>
          <w:szCs w:val="21"/>
        </w:rPr>
        <w:t>capital</w:t>
      </w:r>
      <w:r>
        <w:rPr>
          <w:rFonts w:eastAsia="Batang"/>
          <w:b/>
          <w:sz w:val="21"/>
          <w:szCs w:val="21"/>
        </w:rPr>
        <w:t xml:space="preserve"> structure.</w:t>
      </w:r>
    </w:p>
    <w:p w14:paraId="7CD25480" w14:textId="24E2AFA6" w:rsidR="00671CED" w:rsidRPr="00ED67FE" w:rsidRDefault="00671CED" w:rsidP="00647E77">
      <w:pPr>
        <w:tabs>
          <w:tab w:val="right" w:pos="9781"/>
        </w:tabs>
        <w:spacing w:before="160" w:after="40" w:line="240" w:lineRule="auto"/>
        <w:ind w:right="-34"/>
        <w:jc w:val="both"/>
        <w:rPr>
          <w:rFonts w:eastAsia="Batang"/>
          <w:b/>
          <w:caps/>
          <w:color w:val="00005F"/>
          <w:spacing w:val="20"/>
          <w:sz w:val="24"/>
          <w:szCs w:val="24"/>
        </w:rPr>
      </w:pPr>
      <w:r>
        <w:rPr>
          <w:rFonts w:eastAsia="Batang"/>
          <w:b/>
          <w:caps/>
          <w:color w:val="00005F"/>
          <w:spacing w:val="20"/>
          <w:sz w:val="24"/>
          <w:szCs w:val="24"/>
        </w:rPr>
        <w:t xml:space="preserve">WPP PLC </w:t>
      </w:r>
      <w:r>
        <w:rPr>
          <w:rFonts w:ascii="Arial" w:eastAsia="Batang" w:hAnsi="Arial" w:cs="Arial"/>
          <w:b/>
          <w:caps/>
          <w:color w:val="00005F"/>
          <w:spacing w:val="20"/>
          <w:sz w:val="24"/>
          <w:szCs w:val="24"/>
        </w:rPr>
        <w:t>♦</w:t>
      </w:r>
      <w:r>
        <w:rPr>
          <w:rFonts w:eastAsia="Batang"/>
          <w:b/>
          <w:caps/>
          <w:color w:val="00005F"/>
          <w:spacing w:val="20"/>
          <w:sz w:val="24"/>
          <w:szCs w:val="24"/>
        </w:rPr>
        <w:t xml:space="preserve"> london</w:t>
      </w:r>
      <w:r>
        <w:rPr>
          <w:rFonts w:eastAsia="Batang"/>
          <w:b/>
          <w:caps/>
          <w:color w:val="00005F"/>
          <w:spacing w:val="20"/>
          <w:sz w:val="24"/>
          <w:szCs w:val="24"/>
        </w:rPr>
        <w:tab/>
        <w:t xml:space="preserve">1996 – </w:t>
      </w:r>
      <w:r w:rsidR="00960FF2">
        <w:rPr>
          <w:rFonts w:eastAsia="Batang"/>
          <w:b/>
          <w:caps/>
          <w:color w:val="00005F"/>
          <w:spacing w:val="20"/>
          <w:sz w:val="24"/>
          <w:szCs w:val="24"/>
        </w:rPr>
        <w:t>2020</w:t>
      </w:r>
    </w:p>
    <w:p w14:paraId="2C00B481" w14:textId="0691CEF7" w:rsidR="00671CED" w:rsidRPr="001367ED" w:rsidRDefault="00671CED" w:rsidP="00357383">
      <w:pPr>
        <w:tabs>
          <w:tab w:val="right" w:pos="9781"/>
        </w:tabs>
        <w:spacing w:before="80" w:after="40" w:line="240" w:lineRule="auto"/>
        <w:ind w:right="-34"/>
        <w:jc w:val="both"/>
        <w:rPr>
          <w:rFonts w:eastAsia="Batang"/>
          <w:caps/>
          <w:color w:val="00005F"/>
          <w:spacing w:val="20"/>
          <w:sz w:val="24"/>
          <w:szCs w:val="24"/>
        </w:rPr>
      </w:pPr>
      <w:r>
        <w:rPr>
          <w:rFonts w:eastAsia="Batang"/>
          <w:caps/>
          <w:color w:val="00005F"/>
          <w:spacing w:val="20"/>
          <w:sz w:val="24"/>
          <w:szCs w:val="24"/>
        </w:rPr>
        <w:t xml:space="preserve">NON-EXECutive DIRECTOR | </w:t>
      </w:r>
      <w:r w:rsidR="00887026">
        <w:rPr>
          <w:rFonts w:eastAsia="Batang"/>
          <w:caps/>
          <w:color w:val="00005F"/>
          <w:spacing w:val="20"/>
          <w:sz w:val="24"/>
          <w:szCs w:val="24"/>
        </w:rPr>
        <w:t>SPECIALIST COMMUNICATIONS</w:t>
      </w:r>
      <w:r>
        <w:rPr>
          <w:rFonts w:eastAsia="Batang"/>
          <w:caps/>
          <w:color w:val="00005F"/>
          <w:spacing w:val="20"/>
          <w:sz w:val="24"/>
          <w:szCs w:val="24"/>
        </w:rPr>
        <w:ptab w:relativeTo="margin" w:alignment="right" w:leader="none"/>
      </w:r>
      <w:r>
        <w:rPr>
          <w:rFonts w:eastAsia="Batang"/>
          <w:caps/>
          <w:color w:val="00005F"/>
          <w:spacing w:val="20"/>
          <w:sz w:val="24"/>
          <w:szCs w:val="24"/>
        </w:rPr>
        <w:t>2014</w:t>
      </w:r>
      <w:r w:rsidRPr="001367ED">
        <w:rPr>
          <w:rFonts w:eastAsia="Batang"/>
          <w:caps/>
          <w:color w:val="00005F"/>
          <w:spacing w:val="20"/>
          <w:sz w:val="24"/>
          <w:szCs w:val="24"/>
        </w:rPr>
        <w:t xml:space="preserve"> – </w:t>
      </w:r>
      <w:r w:rsidR="00960FF2">
        <w:rPr>
          <w:rFonts w:eastAsia="Batang"/>
          <w:caps/>
          <w:color w:val="00005F"/>
          <w:spacing w:val="20"/>
          <w:sz w:val="24"/>
          <w:szCs w:val="24"/>
        </w:rPr>
        <w:t>2020</w:t>
      </w:r>
    </w:p>
    <w:p w14:paraId="76036D26" w14:textId="5CBF5D59" w:rsidR="00671CED" w:rsidRDefault="00671CED"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 xml:space="preserve">Appointed Non-Executive Director on the Board of 35 </w:t>
      </w:r>
      <w:r w:rsidR="00AB3FD6">
        <w:rPr>
          <w:rFonts w:eastAsia="Batang"/>
          <w:sz w:val="21"/>
          <w:szCs w:val="21"/>
        </w:rPr>
        <w:t>agencies</w:t>
      </w:r>
      <w:r>
        <w:rPr>
          <w:rFonts w:eastAsia="Batang"/>
          <w:sz w:val="21"/>
          <w:szCs w:val="21"/>
        </w:rPr>
        <w:t xml:space="preserve"> with</w:t>
      </w:r>
      <w:r w:rsidR="00AB3FD6">
        <w:rPr>
          <w:rFonts w:eastAsia="Batang"/>
          <w:sz w:val="21"/>
          <w:szCs w:val="21"/>
        </w:rPr>
        <w:t>in</w:t>
      </w:r>
      <w:r>
        <w:rPr>
          <w:rFonts w:eastAsia="Batang"/>
          <w:sz w:val="21"/>
          <w:szCs w:val="21"/>
        </w:rPr>
        <w:t xml:space="preserve"> WPP’s Specialist Communications portfolio, a top </w:t>
      </w:r>
      <w:r w:rsidRPr="00243374">
        <w:rPr>
          <w:rFonts w:eastAsia="Batang"/>
          <w:sz w:val="21"/>
          <w:szCs w:val="21"/>
        </w:rPr>
        <w:t>#</w:t>
      </w:r>
      <w:r w:rsidR="000C04F0" w:rsidRPr="00243374">
        <w:rPr>
          <w:rFonts w:eastAsia="Batang"/>
          <w:sz w:val="21"/>
          <w:szCs w:val="21"/>
        </w:rPr>
        <w:t>6</w:t>
      </w:r>
      <w:r w:rsidRPr="00243374">
        <w:rPr>
          <w:rFonts w:eastAsia="Batang"/>
          <w:sz w:val="21"/>
          <w:szCs w:val="21"/>
        </w:rPr>
        <w:t xml:space="preserve"> r</w:t>
      </w:r>
      <w:r>
        <w:rPr>
          <w:rFonts w:eastAsia="Batang"/>
          <w:sz w:val="21"/>
          <w:szCs w:val="21"/>
        </w:rPr>
        <w:t>evenue earner and profit generator for WPP</w:t>
      </w:r>
      <w:r w:rsidR="0040388E">
        <w:rPr>
          <w:rFonts w:eastAsia="Batang"/>
          <w:sz w:val="21"/>
          <w:szCs w:val="21"/>
        </w:rPr>
        <w:t>.</w:t>
      </w:r>
      <w:r>
        <w:rPr>
          <w:rFonts w:eastAsia="Batang"/>
          <w:sz w:val="21"/>
          <w:szCs w:val="21"/>
        </w:rPr>
        <w:t xml:space="preserve"> SC comprises majority and minority-owned agencies across marketing sectors in Europe, Africa, Middle and US with total combined revenues of $</w:t>
      </w:r>
      <w:r w:rsidR="000C04F0">
        <w:rPr>
          <w:rFonts w:eastAsia="Batang"/>
          <w:sz w:val="21"/>
          <w:szCs w:val="21"/>
        </w:rPr>
        <w:t>2.3</w:t>
      </w:r>
      <w:r>
        <w:rPr>
          <w:rFonts w:eastAsia="Batang"/>
          <w:sz w:val="21"/>
          <w:szCs w:val="21"/>
        </w:rPr>
        <w:t>BN.</w:t>
      </w:r>
      <w:r w:rsidRPr="009F672A">
        <w:rPr>
          <w:rFonts w:eastAsia="Batang"/>
          <w:sz w:val="21"/>
          <w:szCs w:val="21"/>
        </w:rPr>
        <w:t xml:space="preserve"> </w:t>
      </w:r>
      <w:r w:rsidR="00AB3FD6">
        <w:rPr>
          <w:rFonts w:eastAsia="Batang"/>
          <w:sz w:val="21"/>
          <w:szCs w:val="21"/>
        </w:rPr>
        <w:t>Led annual presentations to WPP Group Board.</w:t>
      </w:r>
    </w:p>
    <w:p w14:paraId="636900AD" w14:textId="6BBB4E57" w:rsidR="00AB3FD6" w:rsidRPr="0023688B" w:rsidRDefault="00AB3FD6"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Pr>
          <w:rFonts w:eastAsia="Batang"/>
          <w:b/>
          <w:sz w:val="21"/>
          <w:szCs w:val="21"/>
        </w:rPr>
        <w:t xml:space="preserve">Provided strategic guidance and advice to agency executive teams on high-profile corporate development activity. Highlights include: </w:t>
      </w:r>
    </w:p>
    <w:p w14:paraId="4E4BE183" w14:textId="4BD2DD47" w:rsidR="00AB3FD6" w:rsidRPr="0023688B" w:rsidRDefault="0040388E" w:rsidP="00357383">
      <w:pPr>
        <w:pStyle w:val="ListParagraph"/>
        <w:numPr>
          <w:ilvl w:val="1"/>
          <w:numId w:val="9"/>
        </w:numPr>
        <w:tabs>
          <w:tab w:val="left" w:pos="851"/>
          <w:tab w:val="left" w:pos="4962"/>
          <w:tab w:val="left" w:pos="8222"/>
        </w:tabs>
        <w:spacing w:before="80" w:after="40" w:line="240" w:lineRule="auto"/>
        <w:ind w:left="851" w:right="-35"/>
        <w:contextualSpacing w:val="0"/>
        <w:jc w:val="both"/>
        <w:rPr>
          <w:rFonts w:eastAsia="Batang"/>
          <w:sz w:val="21"/>
          <w:szCs w:val="21"/>
        </w:rPr>
      </w:pPr>
      <w:r>
        <w:rPr>
          <w:rFonts w:eastAsia="Batang"/>
          <w:b/>
          <w:sz w:val="21"/>
          <w:szCs w:val="21"/>
        </w:rPr>
        <w:t>Oversaw</w:t>
      </w:r>
      <w:r w:rsidR="00AB3FD6">
        <w:rPr>
          <w:rFonts w:eastAsia="Batang"/>
          <w:b/>
          <w:sz w:val="21"/>
          <w:szCs w:val="21"/>
        </w:rPr>
        <w:t xml:space="preserve"> disposal of</w:t>
      </w:r>
      <w:r w:rsidR="00AB3FD6" w:rsidRPr="00434800">
        <w:rPr>
          <w:rFonts w:eastAsia="Batang"/>
          <w:b/>
          <w:sz w:val="21"/>
          <w:szCs w:val="21"/>
        </w:rPr>
        <w:t xml:space="preserve"> market-leading UK TV post-production company for 9x EBITDA, </w:t>
      </w:r>
      <w:r w:rsidR="00AB3FD6" w:rsidRPr="0023688B">
        <w:rPr>
          <w:rFonts w:eastAsia="Batang"/>
          <w:sz w:val="21"/>
          <w:szCs w:val="21"/>
        </w:rPr>
        <w:t>with agency subsequently experiencing substantial decline in profitability.</w:t>
      </w:r>
    </w:p>
    <w:p w14:paraId="5017314F" w14:textId="737FD936" w:rsidR="00AB3FD6" w:rsidRDefault="0040388E" w:rsidP="00357383">
      <w:pPr>
        <w:pStyle w:val="ListParagraph"/>
        <w:numPr>
          <w:ilvl w:val="1"/>
          <w:numId w:val="9"/>
        </w:numPr>
        <w:tabs>
          <w:tab w:val="left" w:pos="851"/>
          <w:tab w:val="left" w:pos="4962"/>
          <w:tab w:val="left" w:pos="8222"/>
        </w:tabs>
        <w:spacing w:before="80" w:after="40" w:line="240" w:lineRule="auto"/>
        <w:ind w:left="851" w:right="-35"/>
        <w:contextualSpacing w:val="0"/>
        <w:jc w:val="both"/>
        <w:rPr>
          <w:rFonts w:eastAsia="Batang"/>
          <w:sz w:val="21"/>
          <w:szCs w:val="21"/>
        </w:rPr>
      </w:pPr>
      <w:r>
        <w:rPr>
          <w:rFonts w:eastAsia="Batang"/>
          <w:b/>
          <w:sz w:val="21"/>
          <w:szCs w:val="21"/>
        </w:rPr>
        <w:t>Steered</w:t>
      </w:r>
      <w:r w:rsidR="00AB3FD6">
        <w:rPr>
          <w:rFonts w:eastAsia="Batang"/>
          <w:b/>
          <w:sz w:val="21"/>
          <w:szCs w:val="21"/>
        </w:rPr>
        <w:t xml:space="preserve"> strategic turnaround and high-growth of focus agencies</w:t>
      </w:r>
      <w:r w:rsidR="00AB3FD6" w:rsidRPr="00434800">
        <w:rPr>
          <w:rFonts w:eastAsia="Batang"/>
          <w:b/>
          <w:sz w:val="21"/>
          <w:szCs w:val="21"/>
        </w:rPr>
        <w:t>,</w:t>
      </w:r>
      <w:r w:rsidR="00AB3FD6">
        <w:rPr>
          <w:rFonts w:eastAsia="Batang"/>
          <w:sz w:val="21"/>
          <w:szCs w:val="21"/>
        </w:rPr>
        <w:t xml:space="preserve"> working with CEOs to define and execute new strategies; highlights include</w:t>
      </w:r>
      <w:r w:rsidR="00AB3FD6" w:rsidRPr="0023688B">
        <w:rPr>
          <w:rFonts w:eastAsia="Batang"/>
          <w:sz w:val="21"/>
          <w:szCs w:val="21"/>
        </w:rPr>
        <w:t xml:space="preserve"> MediaPro</w:t>
      </w:r>
      <w:r w:rsidR="00AB3FD6">
        <w:rPr>
          <w:rFonts w:eastAsia="Batang"/>
          <w:sz w:val="21"/>
          <w:szCs w:val="21"/>
        </w:rPr>
        <w:t>’s growth</w:t>
      </w:r>
      <w:r w:rsidR="00AB3FD6" w:rsidRPr="0023688B">
        <w:rPr>
          <w:rFonts w:eastAsia="Batang"/>
          <w:sz w:val="21"/>
          <w:szCs w:val="21"/>
        </w:rPr>
        <w:t xml:space="preserve"> from near closure to €2BN revenues, and Spafax</w:t>
      </w:r>
      <w:r w:rsidR="00AB3FD6">
        <w:rPr>
          <w:rFonts w:eastAsia="Batang"/>
          <w:sz w:val="21"/>
          <w:szCs w:val="21"/>
        </w:rPr>
        <w:t xml:space="preserve">’s trebling of revenues to </w:t>
      </w:r>
      <w:r w:rsidR="00AB3FD6" w:rsidRPr="0023688B">
        <w:rPr>
          <w:rFonts w:eastAsia="Batang"/>
          <w:sz w:val="21"/>
          <w:szCs w:val="21"/>
        </w:rPr>
        <w:t>$60M revenues</w:t>
      </w:r>
      <w:r w:rsidR="00AB3FD6">
        <w:rPr>
          <w:rFonts w:eastAsia="Batang"/>
          <w:sz w:val="21"/>
          <w:szCs w:val="21"/>
        </w:rPr>
        <w:t xml:space="preserve"> in </w:t>
      </w:r>
      <w:r w:rsidR="000C04F0">
        <w:rPr>
          <w:rFonts w:eastAsia="Batang"/>
          <w:sz w:val="21"/>
          <w:szCs w:val="21"/>
        </w:rPr>
        <w:t>ten</w:t>
      </w:r>
      <w:r w:rsidR="00AB3FD6">
        <w:rPr>
          <w:rFonts w:eastAsia="Batang"/>
          <w:sz w:val="21"/>
          <w:szCs w:val="21"/>
        </w:rPr>
        <w:t xml:space="preserve"> years</w:t>
      </w:r>
      <w:r w:rsidR="00AB3FD6" w:rsidRPr="0023688B">
        <w:rPr>
          <w:rFonts w:eastAsia="Batang"/>
          <w:sz w:val="21"/>
          <w:szCs w:val="21"/>
        </w:rPr>
        <w:t>.</w:t>
      </w:r>
    </w:p>
    <w:p w14:paraId="24CB91EC" w14:textId="367B8C35" w:rsidR="00AB3FD6" w:rsidRDefault="00AB3FD6" w:rsidP="00357383">
      <w:pPr>
        <w:pStyle w:val="ListParagraph"/>
        <w:numPr>
          <w:ilvl w:val="1"/>
          <w:numId w:val="9"/>
        </w:numPr>
        <w:tabs>
          <w:tab w:val="left" w:pos="851"/>
          <w:tab w:val="left" w:pos="4962"/>
          <w:tab w:val="left" w:pos="8222"/>
        </w:tabs>
        <w:spacing w:before="80" w:after="40" w:line="240" w:lineRule="auto"/>
        <w:ind w:left="851" w:right="-35"/>
        <w:contextualSpacing w:val="0"/>
        <w:jc w:val="both"/>
        <w:rPr>
          <w:rFonts w:eastAsia="Batang"/>
          <w:sz w:val="21"/>
          <w:szCs w:val="21"/>
        </w:rPr>
      </w:pPr>
      <w:r w:rsidRPr="00AB3FD6">
        <w:rPr>
          <w:rFonts w:eastAsia="Batang"/>
          <w:b/>
          <w:sz w:val="21"/>
          <w:szCs w:val="21"/>
        </w:rPr>
        <w:t>Mitigated financial and reputational risk, representing Board in complex, highly sensitive matters;</w:t>
      </w:r>
      <w:r w:rsidRPr="00AB3FD6">
        <w:rPr>
          <w:rFonts w:eastAsia="Batang"/>
          <w:sz w:val="21"/>
          <w:szCs w:val="21"/>
        </w:rPr>
        <w:t xml:space="preserve"> led </w:t>
      </w:r>
      <w:r w:rsidRPr="00187974">
        <w:rPr>
          <w:rFonts w:eastAsia="Batang"/>
          <w:sz w:val="21"/>
          <w:szCs w:val="21"/>
        </w:rPr>
        <w:t xml:space="preserve">internal / external </w:t>
      </w:r>
      <w:r>
        <w:rPr>
          <w:rFonts w:eastAsia="Batang"/>
          <w:sz w:val="21"/>
          <w:szCs w:val="21"/>
        </w:rPr>
        <w:t xml:space="preserve">corruption </w:t>
      </w:r>
      <w:r w:rsidRPr="00187974">
        <w:rPr>
          <w:rFonts w:eastAsia="Batang"/>
          <w:sz w:val="21"/>
          <w:szCs w:val="21"/>
        </w:rPr>
        <w:t>investigation</w:t>
      </w:r>
      <w:r>
        <w:rPr>
          <w:rFonts w:eastAsia="Batang"/>
          <w:sz w:val="21"/>
          <w:szCs w:val="21"/>
        </w:rPr>
        <w:t xml:space="preserve"> related to </w:t>
      </w:r>
      <w:r w:rsidRPr="00187974">
        <w:rPr>
          <w:rFonts w:eastAsia="Batang"/>
          <w:sz w:val="21"/>
          <w:szCs w:val="21"/>
        </w:rPr>
        <w:t xml:space="preserve">WPP-owned global Sports Rights and TV Production business; secured non-prosecution agreement with </w:t>
      </w:r>
      <w:r w:rsidR="000C04F0">
        <w:rPr>
          <w:rFonts w:eastAsia="Batang"/>
          <w:sz w:val="21"/>
          <w:szCs w:val="21"/>
        </w:rPr>
        <w:t xml:space="preserve">US </w:t>
      </w:r>
      <w:r w:rsidRPr="00187974">
        <w:rPr>
          <w:rFonts w:eastAsia="Batang"/>
          <w:sz w:val="21"/>
          <w:szCs w:val="21"/>
        </w:rPr>
        <w:t>Department of Justice.</w:t>
      </w:r>
    </w:p>
    <w:p w14:paraId="7CC21707" w14:textId="13646BAC" w:rsidR="00FF2BF9" w:rsidRPr="001367ED" w:rsidRDefault="00FF2BF9" w:rsidP="000B35B2">
      <w:pPr>
        <w:tabs>
          <w:tab w:val="right" w:pos="9781"/>
        </w:tabs>
        <w:spacing w:before="160" w:after="40" w:line="240" w:lineRule="auto"/>
        <w:ind w:right="-34"/>
        <w:jc w:val="both"/>
        <w:rPr>
          <w:rFonts w:eastAsia="Batang"/>
          <w:caps/>
          <w:color w:val="00005F"/>
          <w:spacing w:val="20"/>
          <w:sz w:val="24"/>
          <w:szCs w:val="24"/>
        </w:rPr>
      </w:pPr>
      <w:r>
        <w:rPr>
          <w:rFonts w:eastAsia="Batang"/>
          <w:caps/>
          <w:color w:val="00005F"/>
          <w:spacing w:val="20"/>
          <w:sz w:val="24"/>
          <w:szCs w:val="24"/>
        </w:rPr>
        <w:t>NON-EXECUTIVE DIRECTOR | UNITED &amp; RED CELL NETWORKS</w:t>
      </w:r>
      <w:r>
        <w:rPr>
          <w:rFonts w:eastAsia="Batang"/>
          <w:caps/>
          <w:color w:val="00005F"/>
          <w:spacing w:val="20"/>
          <w:sz w:val="24"/>
          <w:szCs w:val="24"/>
        </w:rPr>
        <w:ptab w:relativeTo="margin" w:alignment="right" w:leader="none"/>
      </w:r>
      <w:r>
        <w:rPr>
          <w:rFonts w:eastAsia="Batang"/>
          <w:caps/>
          <w:color w:val="00005F"/>
          <w:spacing w:val="20"/>
          <w:sz w:val="24"/>
          <w:szCs w:val="24"/>
        </w:rPr>
        <w:t>2004</w:t>
      </w:r>
      <w:r w:rsidRPr="001367ED">
        <w:rPr>
          <w:rFonts w:eastAsia="Batang"/>
          <w:caps/>
          <w:color w:val="00005F"/>
          <w:spacing w:val="20"/>
          <w:sz w:val="24"/>
          <w:szCs w:val="24"/>
        </w:rPr>
        <w:t xml:space="preserve"> – </w:t>
      </w:r>
      <w:r>
        <w:rPr>
          <w:rFonts w:eastAsia="Batang"/>
          <w:caps/>
          <w:color w:val="00005F"/>
          <w:spacing w:val="20"/>
          <w:sz w:val="24"/>
          <w:szCs w:val="24"/>
        </w:rPr>
        <w:t>2014</w:t>
      </w:r>
    </w:p>
    <w:p w14:paraId="3CFA5C95" w14:textId="27AE5E97" w:rsidR="00FF2BF9" w:rsidRPr="009F672A" w:rsidRDefault="00FF2BF9"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Advised CEOs and executive leadership teams of United &amp; Red Cell Network’s 22 agencies, spanning 20 countries and five continents.</w:t>
      </w:r>
      <w:r w:rsidRPr="009F672A">
        <w:rPr>
          <w:rFonts w:eastAsia="Batang"/>
          <w:sz w:val="21"/>
          <w:szCs w:val="21"/>
        </w:rPr>
        <w:t xml:space="preserve"> </w:t>
      </w:r>
    </w:p>
    <w:p w14:paraId="0C4380A8" w14:textId="5A5ED0CE" w:rsidR="00FF2BF9" w:rsidRPr="00732F11" w:rsidRDefault="002D26CA" w:rsidP="00357383">
      <w:pPr>
        <w:pStyle w:val="ListParagraph"/>
        <w:numPr>
          <w:ilvl w:val="0"/>
          <w:numId w:val="9"/>
        </w:numPr>
        <w:tabs>
          <w:tab w:val="left" w:pos="4962"/>
          <w:tab w:val="left" w:pos="8222"/>
          <w:tab w:val="right" w:pos="9781"/>
        </w:tabs>
        <w:spacing w:before="80" w:after="40" w:line="240" w:lineRule="auto"/>
        <w:ind w:left="284" w:right="-34" w:hanging="284"/>
        <w:contextualSpacing w:val="0"/>
        <w:jc w:val="both"/>
        <w:rPr>
          <w:rFonts w:eastAsia="Batang"/>
          <w:caps/>
          <w:color w:val="00005F"/>
          <w:spacing w:val="20"/>
          <w:sz w:val="24"/>
          <w:szCs w:val="24"/>
        </w:rPr>
      </w:pPr>
      <w:r>
        <w:rPr>
          <w:rFonts w:eastAsia="Batang"/>
          <w:b/>
          <w:sz w:val="21"/>
          <w:szCs w:val="21"/>
        </w:rPr>
        <w:t xml:space="preserve">Led </w:t>
      </w:r>
      <w:r w:rsidR="000C04F0">
        <w:rPr>
          <w:rFonts w:eastAsia="Batang"/>
          <w:b/>
          <w:sz w:val="21"/>
          <w:szCs w:val="21"/>
        </w:rPr>
        <w:t>WPP Scang</w:t>
      </w:r>
      <w:r>
        <w:rPr>
          <w:rFonts w:eastAsia="Batang"/>
          <w:b/>
          <w:sz w:val="21"/>
          <w:szCs w:val="21"/>
        </w:rPr>
        <w:t>roup Board</w:t>
      </w:r>
      <w:r w:rsidR="00DB6499">
        <w:rPr>
          <w:rFonts w:eastAsia="Batang"/>
          <w:b/>
          <w:sz w:val="21"/>
          <w:szCs w:val="21"/>
        </w:rPr>
        <w:t>’s</w:t>
      </w:r>
      <w:r>
        <w:rPr>
          <w:rFonts w:eastAsia="Batang"/>
          <w:b/>
          <w:sz w:val="21"/>
          <w:szCs w:val="21"/>
        </w:rPr>
        <w:t xml:space="preserve"> efforts to successfully fight injunction related to set up of new advertising and media buying agencies</w:t>
      </w:r>
      <w:r w:rsidR="000C04F0">
        <w:rPr>
          <w:rFonts w:eastAsia="Batang"/>
          <w:b/>
          <w:sz w:val="21"/>
          <w:szCs w:val="21"/>
        </w:rPr>
        <w:t xml:space="preserve"> in Nigeria</w:t>
      </w:r>
      <w:r>
        <w:rPr>
          <w:rFonts w:eastAsia="Batang"/>
          <w:b/>
          <w:sz w:val="21"/>
          <w:szCs w:val="21"/>
        </w:rPr>
        <w:t xml:space="preserve">, </w:t>
      </w:r>
      <w:r w:rsidRPr="002D26CA">
        <w:rPr>
          <w:rFonts w:eastAsia="Batang"/>
          <w:sz w:val="21"/>
          <w:szCs w:val="21"/>
        </w:rPr>
        <w:t>partnering</w:t>
      </w:r>
      <w:r w:rsidR="00FF2BF9" w:rsidRPr="00732F11">
        <w:rPr>
          <w:rFonts w:eastAsia="Batang"/>
          <w:sz w:val="21"/>
          <w:szCs w:val="21"/>
        </w:rPr>
        <w:t xml:space="preserve"> CEO of listed company in Kenya</w:t>
      </w:r>
      <w:r>
        <w:rPr>
          <w:rFonts w:eastAsia="Batang"/>
          <w:sz w:val="21"/>
          <w:szCs w:val="21"/>
        </w:rPr>
        <w:t>;</w:t>
      </w:r>
      <w:r w:rsidR="00FF2BF9" w:rsidRPr="00732F11">
        <w:rPr>
          <w:rFonts w:eastAsia="Batang"/>
          <w:sz w:val="21"/>
          <w:szCs w:val="21"/>
        </w:rPr>
        <w:t xml:space="preserve"> </w:t>
      </w:r>
      <w:r w:rsidR="000C04F0">
        <w:rPr>
          <w:rFonts w:eastAsia="Batang"/>
          <w:sz w:val="21"/>
          <w:szCs w:val="21"/>
        </w:rPr>
        <w:t>WPP Scangroup</w:t>
      </w:r>
      <w:r w:rsidR="00FF2BF9" w:rsidRPr="00732F11">
        <w:rPr>
          <w:rFonts w:eastAsia="Batang"/>
          <w:sz w:val="21"/>
          <w:szCs w:val="21"/>
        </w:rPr>
        <w:t xml:space="preserve"> </w:t>
      </w:r>
      <w:r>
        <w:rPr>
          <w:rFonts w:eastAsia="Batang"/>
          <w:sz w:val="21"/>
          <w:szCs w:val="21"/>
        </w:rPr>
        <w:t>is</w:t>
      </w:r>
      <w:r w:rsidR="00FF2BF9" w:rsidRPr="00732F11">
        <w:rPr>
          <w:rFonts w:eastAsia="Batang"/>
          <w:sz w:val="21"/>
          <w:szCs w:val="21"/>
        </w:rPr>
        <w:t xml:space="preserve"> now umbrella</w:t>
      </w:r>
      <w:r>
        <w:rPr>
          <w:rFonts w:eastAsia="Batang"/>
          <w:sz w:val="21"/>
          <w:szCs w:val="21"/>
        </w:rPr>
        <w:t xml:space="preserve"> for all WPP agency brands</w:t>
      </w:r>
      <w:r w:rsidR="00FF2BF9" w:rsidRPr="00732F11">
        <w:rPr>
          <w:rFonts w:eastAsia="Batang"/>
          <w:sz w:val="21"/>
          <w:szCs w:val="21"/>
        </w:rPr>
        <w:t xml:space="preserve"> </w:t>
      </w:r>
      <w:r>
        <w:rPr>
          <w:rFonts w:eastAsia="Batang"/>
          <w:sz w:val="21"/>
          <w:szCs w:val="21"/>
        </w:rPr>
        <w:t xml:space="preserve">in </w:t>
      </w:r>
      <w:r w:rsidR="00FF2BF9" w:rsidRPr="00732F11">
        <w:rPr>
          <w:rFonts w:eastAsia="Batang"/>
          <w:sz w:val="21"/>
          <w:szCs w:val="21"/>
        </w:rPr>
        <w:t xml:space="preserve">Africa, comprising c1000 staff. </w:t>
      </w:r>
    </w:p>
    <w:p w14:paraId="32A6E393" w14:textId="1714CDE6" w:rsidR="003B48E8" w:rsidRPr="00D37206" w:rsidRDefault="00671CED" w:rsidP="00D90A87">
      <w:pPr>
        <w:pBdr>
          <w:top w:val="single" w:sz="12" w:space="1" w:color="7F7F7F" w:themeColor="text1" w:themeTint="80"/>
          <w:bottom w:val="single" w:sz="12" w:space="1" w:color="7F7F7F" w:themeColor="text1" w:themeTint="80"/>
        </w:pBdr>
        <w:tabs>
          <w:tab w:val="left" w:pos="4962"/>
        </w:tabs>
        <w:spacing w:before="240" w:after="40" w:line="240" w:lineRule="auto"/>
        <w:ind w:right="-35"/>
        <w:jc w:val="center"/>
        <w:rPr>
          <w:rFonts w:eastAsia="Batang"/>
          <w:b/>
          <w:caps/>
          <w:color w:val="00005F"/>
          <w:spacing w:val="20"/>
          <w:sz w:val="28"/>
          <w:szCs w:val="28"/>
        </w:rPr>
      </w:pPr>
      <w:r>
        <w:rPr>
          <w:rFonts w:eastAsia="Batang"/>
          <w:b/>
          <w:caps/>
          <w:color w:val="00005F"/>
          <w:spacing w:val="20"/>
          <w:sz w:val="28"/>
          <w:szCs w:val="28"/>
        </w:rPr>
        <w:lastRenderedPageBreak/>
        <w:t>EXECUTIVE</w:t>
      </w:r>
      <w:r w:rsidR="003B48E8" w:rsidRPr="00D37206">
        <w:rPr>
          <w:rFonts w:eastAsia="Batang"/>
          <w:b/>
          <w:caps/>
          <w:color w:val="00005F"/>
          <w:spacing w:val="20"/>
          <w:sz w:val="28"/>
          <w:szCs w:val="28"/>
        </w:rPr>
        <w:t xml:space="preserve"> experience</w:t>
      </w:r>
    </w:p>
    <w:p w14:paraId="46F56E48" w14:textId="66F1FC5A" w:rsidR="003F2E91" w:rsidRPr="00ED67FE" w:rsidRDefault="00AC4B28" w:rsidP="00647E77">
      <w:pPr>
        <w:tabs>
          <w:tab w:val="right" w:pos="9781"/>
        </w:tabs>
        <w:spacing w:before="160" w:after="40" w:line="240" w:lineRule="auto"/>
        <w:ind w:right="-34"/>
        <w:jc w:val="both"/>
        <w:rPr>
          <w:rFonts w:eastAsia="Batang"/>
          <w:b/>
          <w:caps/>
          <w:color w:val="00005F"/>
          <w:spacing w:val="20"/>
          <w:sz w:val="24"/>
          <w:szCs w:val="24"/>
        </w:rPr>
      </w:pPr>
      <w:r>
        <w:rPr>
          <w:rFonts w:eastAsia="Batang"/>
          <w:b/>
          <w:caps/>
          <w:color w:val="00005F"/>
          <w:spacing w:val="20"/>
          <w:sz w:val="24"/>
          <w:szCs w:val="24"/>
        </w:rPr>
        <w:t>WPP</w:t>
      </w:r>
      <w:r w:rsidR="00A9343E">
        <w:rPr>
          <w:rFonts w:eastAsia="Batang"/>
          <w:b/>
          <w:caps/>
          <w:color w:val="00005F"/>
          <w:spacing w:val="20"/>
          <w:sz w:val="24"/>
          <w:szCs w:val="24"/>
        </w:rPr>
        <w:t xml:space="preserve"> PLC</w:t>
      </w:r>
      <w:r>
        <w:rPr>
          <w:rFonts w:eastAsia="Batang"/>
          <w:b/>
          <w:caps/>
          <w:color w:val="00005F"/>
          <w:spacing w:val="20"/>
          <w:sz w:val="24"/>
          <w:szCs w:val="24"/>
        </w:rPr>
        <w:t xml:space="preserve"> </w:t>
      </w:r>
      <w:r>
        <w:rPr>
          <w:rFonts w:ascii="Arial" w:eastAsia="Batang" w:hAnsi="Arial" w:cs="Arial"/>
          <w:b/>
          <w:caps/>
          <w:color w:val="00005F"/>
          <w:spacing w:val="20"/>
          <w:sz w:val="24"/>
          <w:szCs w:val="24"/>
        </w:rPr>
        <w:t>♦</w:t>
      </w:r>
      <w:r>
        <w:rPr>
          <w:rFonts w:eastAsia="Batang"/>
          <w:b/>
          <w:caps/>
          <w:color w:val="00005F"/>
          <w:spacing w:val="20"/>
          <w:sz w:val="24"/>
          <w:szCs w:val="24"/>
        </w:rPr>
        <w:t xml:space="preserve"> london</w:t>
      </w:r>
      <w:r w:rsidR="007F52F5">
        <w:rPr>
          <w:rFonts w:eastAsia="Batang"/>
          <w:b/>
          <w:caps/>
          <w:color w:val="00005F"/>
          <w:spacing w:val="20"/>
          <w:sz w:val="24"/>
          <w:szCs w:val="24"/>
        </w:rPr>
        <w:tab/>
      </w:r>
      <w:r w:rsidR="0050455A">
        <w:rPr>
          <w:rFonts w:eastAsia="Batang"/>
          <w:b/>
          <w:caps/>
          <w:color w:val="00005F"/>
          <w:spacing w:val="20"/>
          <w:sz w:val="24"/>
          <w:szCs w:val="24"/>
        </w:rPr>
        <w:t>1996</w:t>
      </w:r>
      <w:r w:rsidR="003F2E91">
        <w:rPr>
          <w:rFonts w:eastAsia="Batang"/>
          <w:b/>
          <w:caps/>
          <w:color w:val="00005F"/>
          <w:spacing w:val="20"/>
          <w:sz w:val="24"/>
          <w:szCs w:val="24"/>
        </w:rPr>
        <w:t xml:space="preserve"> – </w:t>
      </w:r>
      <w:r w:rsidR="00960FF2">
        <w:rPr>
          <w:rFonts w:eastAsia="Batang"/>
          <w:b/>
          <w:caps/>
          <w:color w:val="00005F"/>
          <w:spacing w:val="20"/>
          <w:sz w:val="24"/>
          <w:szCs w:val="24"/>
        </w:rPr>
        <w:t>2020</w:t>
      </w:r>
    </w:p>
    <w:p w14:paraId="1A77346F" w14:textId="0C115537" w:rsidR="00A9343E" w:rsidRPr="001367ED" w:rsidRDefault="00A9343E" w:rsidP="00357383">
      <w:pPr>
        <w:tabs>
          <w:tab w:val="right" w:pos="9781"/>
        </w:tabs>
        <w:spacing w:before="80" w:after="40" w:line="240" w:lineRule="auto"/>
        <w:ind w:right="-34"/>
        <w:jc w:val="both"/>
        <w:rPr>
          <w:rFonts w:eastAsia="Batang"/>
          <w:caps/>
          <w:color w:val="00005F"/>
          <w:spacing w:val="20"/>
          <w:sz w:val="24"/>
          <w:szCs w:val="24"/>
        </w:rPr>
      </w:pPr>
      <w:r>
        <w:rPr>
          <w:rFonts w:eastAsia="Batang"/>
          <w:caps/>
          <w:color w:val="00005F"/>
          <w:spacing w:val="20"/>
          <w:sz w:val="24"/>
          <w:szCs w:val="24"/>
        </w:rPr>
        <w:t>COO | INTERNATIONAL SPECIALIST COMMUNICATIONS</w:t>
      </w:r>
      <w:r w:rsidR="00434800">
        <w:rPr>
          <w:rFonts w:eastAsia="Batang"/>
          <w:caps/>
          <w:color w:val="00005F"/>
          <w:spacing w:val="20"/>
          <w:sz w:val="24"/>
          <w:szCs w:val="24"/>
        </w:rPr>
        <w:t xml:space="preserve"> (ISC)</w:t>
      </w:r>
      <w:r>
        <w:rPr>
          <w:rFonts w:eastAsia="Batang"/>
          <w:caps/>
          <w:color w:val="00005F"/>
          <w:spacing w:val="20"/>
          <w:sz w:val="24"/>
          <w:szCs w:val="24"/>
        </w:rPr>
        <w:t xml:space="preserve"> </w:t>
      </w:r>
      <w:r>
        <w:rPr>
          <w:rFonts w:eastAsia="Batang"/>
          <w:caps/>
          <w:color w:val="00005F"/>
          <w:spacing w:val="20"/>
          <w:sz w:val="24"/>
          <w:szCs w:val="24"/>
        </w:rPr>
        <w:ptab w:relativeTo="margin" w:alignment="right" w:leader="none"/>
      </w:r>
      <w:r>
        <w:rPr>
          <w:rFonts w:eastAsia="Batang"/>
          <w:caps/>
          <w:color w:val="00005F"/>
          <w:spacing w:val="20"/>
          <w:sz w:val="24"/>
          <w:szCs w:val="24"/>
        </w:rPr>
        <w:t>2014</w:t>
      </w:r>
      <w:r w:rsidRPr="001367ED">
        <w:rPr>
          <w:rFonts w:eastAsia="Batang"/>
          <w:caps/>
          <w:color w:val="00005F"/>
          <w:spacing w:val="20"/>
          <w:sz w:val="24"/>
          <w:szCs w:val="24"/>
        </w:rPr>
        <w:t xml:space="preserve"> – </w:t>
      </w:r>
      <w:r w:rsidR="00960FF2">
        <w:rPr>
          <w:rFonts w:eastAsia="Batang"/>
          <w:caps/>
          <w:color w:val="00005F"/>
          <w:spacing w:val="20"/>
          <w:sz w:val="24"/>
          <w:szCs w:val="24"/>
        </w:rPr>
        <w:t>2020</w:t>
      </w:r>
    </w:p>
    <w:p w14:paraId="6A235299" w14:textId="7238DE4F" w:rsidR="00A9343E" w:rsidRDefault="00FF2BF9"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H</w:t>
      </w:r>
      <w:r w:rsidR="002036CA">
        <w:rPr>
          <w:rFonts w:eastAsia="Batang"/>
          <w:sz w:val="21"/>
          <w:szCs w:val="21"/>
        </w:rPr>
        <w:t>eld</w:t>
      </w:r>
      <w:r>
        <w:rPr>
          <w:rFonts w:eastAsia="Batang"/>
          <w:sz w:val="21"/>
          <w:szCs w:val="21"/>
        </w:rPr>
        <w:t xml:space="preserve"> strategic, commercial and operational accountability for </w:t>
      </w:r>
      <w:r w:rsidR="00B120EC">
        <w:rPr>
          <w:rFonts w:eastAsia="Batang"/>
          <w:sz w:val="21"/>
          <w:szCs w:val="21"/>
        </w:rPr>
        <w:t>ISC portfolio of 35 agencies</w:t>
      </w:r>
      <w:r>
        <w:rPr>
          <w:rFonts w:eastAsia="Batang"/>
          <w:sz w:val="21"/>
          <w:szCs w:val="21"/>
        </w:rPr>
        <w:t>, overseeing</w:t>
      </w:r>
      <w:r w:rsidR="00B120EC">
        <w:rPr>
          <w:rFonts w:eastAsia="Batang"/>
          <w:sz w:val="21"/>
          <w:szCs w:val="21"/>
        </w:rPr>
        <w:t xml:space="preserve"> a team of ten</w:t>
      </w:r>
      <w:r>
        <w:rPr>
          <w:rFonts w:eastAsia="Batang"/>
          <w:sz w:val="21"/>
          <w:szCs w:val="21"/>
        </w:rPr>
        <w:t xml:space="preserve"> and reporting</w:t>
      </w:r>
      <w:r w:rsidR="00B120EC">
        <w:rPr>
          <w:rFonts w:eastAsia="Batang"/>
          <w:sz w:val="21"/>
          <w:szCs w:val="21"/>
        </w:rPr>
        <w:t xml:space="preserve"> directly to WPP’s Group CEO.</w:t>
      </w:r>
    </w:p>
    <w:p w14:paraId="6824B456" w14:textId="027D57E4" w:rsidR="00A9343E" w:rsidRPr="00FA01B9" w:rsidRDefault="003B2C26"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Pr>
          <w:rFonts w:eastAsia="Batang"/>
          <w:b/>
          <w:sz w:val="21"/>
          <w:szCs w:val="21"/>
        </w:rPr>
        <w:t xml:space="preserve">Grew </w:t>
      </w:r>
      <w:r w:rsidR="00CB7139">
        <w:rPr>
          <w:rFonts w:eastAsia="Batang"/>
          <w:b/>
          <w:sz w:val="21"/>
          <w:szCs w:val="21"/>
        </w:rPr>
        <w:t xml:space="preserve">portfolio </w:t>
      </w:r>
      <w:r>
        <w:rPr>
          <w:rFonts w:eastAsia="Batang"/>
          <w:b/>
          <w:sz w:val="21"/>
          <w:szCs w:val="21"/>
        </w:rPr>
        <w:t>margin from 15% to 22%, well above industry and WPP benchmark</w:t>
      </w:r>
      <w:r w:rsidR="00187974">
        <w:rPr>
          <w:rFonts w:eastAsia="Batang"/>
          <w:b/>
          <w:sz w:val="21"/>
          <w:szCs w:val="21"/>
        </w:rPr>
        <w:t>;</w:t>
      </w:r>
      <w:r w:rsidR="00FA01B9">
        <w:rPr>
          <w:rFonts w:eastAsia="Batang"/>
          <w:b/>
          <w:sz w:val="21"/>
          <w:szCs w:val="21"/>
        </w:rPr>
        <w:t xml:space="preserve"> </w:t>
      </w:r>
      <w:r w:rsidR="00FA01B9" w:rsidRPr="00FA01B9">
        <w:rPr>
          <w:rFonts w:eastAsia="Batang"/>
          <w:sz w:val="21"/>
          <w:szCs w:val="21"/>
        </w:rPr>
        <w:t>d</w:t>
      </w:r>
      <w:r w:rsidR="00187974" w:rsidRPr="00FA01B9">
        <w:rPr>
          <w:rFonts w:eastAsia="Batang"/>
          <w:sz w:val="21"/>
          <w:szCs w:val="21"/>
        </w:rPr>
        <w:t xml:space="preserve">evised value-creation strategies, working </w:t>
      </w:r>
      <w:r w:rsidR="00CB7139" w:rsidRPr="00FA01B9">
        <w:rPr>
          <w:rFonts w:eastAsia="Batang"/>
          <w:sz w:val="21"/>
          <w:szCs w:val="21"/>
        </w:rPr>
        <w:t xml:space="preserve">closely with individual CEOs to </w:t>
      </w:r>
      <w:r w:rsidR="00187974" w:rsidRPr="00FA01B9">
        <w:rPr>
          <w:rFonts w:eastAsia="Batang"/>
          <w:sz w:val="21"/>
          <w:szCs w:val="21"/>
        </w:rPr>
        <w:t xml:space="preserve">cut cost, increase efficiency and drive </w:t>
      </w:r>
      <w:r w:rsidR="000C04F0">
        <w:rPr>
          <w:rFonts w:eastAsia="Batang"/>
          <w:sz w:val="21"/>
          <w:szCs w:val="21"/>
        </w:rPr>
        <w:t>growth</w:t>
      </w:r>
      <w:r w:rsidR="00CB7139" w:rsidRPr="00FA01B9">
        <w:rPr>
          <w:rFonts w:eastAsia="Batang"/>
          <w:sz w:val="21"/>
          <w:szCs w:val="21"/>
        </w:rPr>
        <w:t>.</w:t>
      </w:r>
    </w:p>
    <w:p w14:paraId="23FB6FA3" w14:textId="414586ED" w:rsidR="00587725" w:rsidRPr="00FA01B9" w:rsidRDefault="0070616D"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Pr>
          <w:rFonts w:eastAsia="Batang"/>
          <w:b/>
          <w:sz w:val="21"/>
          <w:szCs w:val="21"/>
        </w:rPr>
        <w:t xml:space="preserve">Instituted robust financial and operational controls across international group of businesses; </w:t>
      </w:r>
      <w:r w:rsidR="00FA01B9">
        <w:rPr>
          <w:rFonts w:eastAsia="Batang"/>
          <w:sz w:val="21"/>
          <w:szCs w:val="21"/>
        </w:rPr>
        <w:t>r</w:t>
      </w:r>
      <w:r w:rsidRPr="00FA01B9">
        <w:rPr>
          <w:rFonts w:eastAsia="Batang"/>
          <w:sz w:val="21"/>
          <w:szCs w:val="21"/>
        </w:rPr>
        <w:t>olled out new systems for improved financial forecasting, management reporting and SOX compliance</w:t>
      </w:r>
      <w:r w:rsidR="00FA01B9">
        <w:rPr>
          <w:rFonts w:eastAsia="Batang"/>
          <w:sz w:val="21"/>
          <w:szCs w:val="21"/>
        </w:rPr>
        <w:t>,</w:t>
      </w:r>
      <w:r w:rsidRPr="00FA01B9">
        <w:rPr>
          <w:rFonts w:eastAsia="Batang"/>
          <w:sz w:val="21"/>
          <w:szCs w:val="21"/>
        </w:rPr>
        <w:t xml:space="preserve"> led operating model changes</w:t>
      </w:r>
      <w:r w:rsidR="00FA01B9">
        <w:rPr>
          <w:rFonts w:eastAsia="Batang"/>
          <w:sz w:val="21"/>
          <w:szCs w:val="21"/>
        </w:rPr>
        <w:t xml:space="preserve">, </w:t>
      </w:r>
      <w:r w:rsidR="00187974" w:rsidRPr="00FA01B9">
        <w:rPr>
          <w:rFonts w:eastAsia="Batang"/>
          <w:sz w:val="21"/>
          <w:szCs w:val="21"/>
        </w:rPr>
        <w:t>introduc</w:t>
      </w:r>
      <w:r w:rsidR="00FA01B9">
        <w:rPr>
          <w:rFonts w:eastAsia="Batang"/>
          <w:sz w:val="21"/>
          <w:szCs w:val="21"/>
        </w:rPr>
        <w:t>ed</w:t>
      </w:r>
      <w:r w:rsidR="00187974" w:rsidRPr="00FA01B9">
        <w:rPr>
          <w:rFonts w:eastAsia="Batang"/>
          <w:sz w:val="21"/>
          <w:szCs w:val="21"/>
        </w:rPr>
        <w:t xml:space="preserve"> </w:t>
      </w:r>
      <w:r w:rsidR="00587725" w:rsidRPr="00FA01B9">
        <w:rPr>
          <w:rFonts w:eastAsia="Batang"/>
          <w:sz w:val="21"/>
          <w:szCs w:val="21"/>
        </w:rPr>
        <w:t>hiring and remuneration controls</w:t>
      </w:r>
      <w:r w:rsidR="00FA01B9">
        <w:rPr>
          <w:rFonts w:eastAsia="Batang"/>
          <w:sz w:val="21"/>
          <w:szCs w:val="21"/>
        </w:rPr>
        <w:t>, and s</w:t>
      </w:r>
      <w:r w:rsidR="00187974" w:rsidRPr="00FA01B9">
        <w:rPr>
          <w:rFonts w:eastAsia="Batang"/>
          <w:sz w:val="21"/>
          <w:szCs w:val="21"/>
        </w:rPr>
        <w:t>ponsored Diversity &amp; Inclusion strategy.</w:t>
      </w:r>
    </w:p>
    <w:p w14:paraId="6235A650" w14:textId="4266EC64" w:rsidR="00AF5492" w:rsidRPr="001367ED" w:rsidRDefault="00AF5492" w:rsidP="000B35B2">
      <w:pPr>
        <w:tabs>
          <w:tab w:val="right" w:pos="9781"/>
        </w:tabs>
        <w:spacing w:before="160" w:after="40" w:line="240" w:lineRule="auto"/>
        <w:ind w:right="-34"/>
        <w:jc w:val="both"/>
        <w:rPr>
          <w:rFonts w:eastAsia="Batang"/>
          <w:caps/>
          <w:color w:val="00005F"/>
          <w:spacing w:val="20"/>
          <w:sz w:val="24"/>
          <w:szCs w:val="24"/>
        </w:rPr>
      </w:pPr>
      <w:r>
        <w:rPr>
          <w:rFonts w:eastAsia="Batang"/>
          <w:caps/>
          <w:color w:val="00005F"/>
          <w:spacing w:val="20"/>
          <w:sz w:val="24"/>
          <w:szCs w:val="24"/>
        </w:rPr>
        <w:t>C</w:t>
      </w:r>
      <w:r w:rsidR="00A9343E">
        <w:rPr>
          <w:rFonts w:eastAsia="Batang"/>
          <w:caps/>
          <w:color w:val="00005F"/>
          <w:spacing w:val="20"/>
          <w:sz w:val="24"/>
          <w:szCs w:val="24"/>
        </w:rPr>
        <w:t>OO</w:t>
      </w:r>
      <w:r>
        <w:rPr>
          <w:rFonts w:eastAsia="Batang"/>
          <w:caps/>
          <w:color w:val="00005F"/>
          <w:spacing w:val="20"/>
          <w:sz w:val="24"/>
          <w:szCs w:val="24"/>
        </w:rPr>
        <w:t xml:space="preserve"> | UNITED &amp; RED CELL NETWORKS</w:t>
      </w:r>
      <w:r>
        <w:rPr>
          <w:rFonts w:eastAsia="Batang"/>
          <w:caps/>
          <w:color w:val="00005F"/>
          <w:spacing w:val="20"/>
          <w:sz w:val="24"/>
          <w:szCs w:val="24"/>
        </w:rPr>
        <w:ptab w:relativeTo="margin" w:alignment="right" w:leader="none"/>
      </w:r>
      <w:r>
        <w:rPr>
          <w:rFonts w:eastAsia="Batang"/>
          <w:caps/>
          <w:color w:val="00005F"/>
          <w:spacing w:val="20"/>
          <w:sz w:val="24"/>
          <w:szCs w:val="24"/>
        </w:rPr>
        <w:t>2004</w:t>
      </w:r>
      <w:r w:rsidRPr="001367ED">
        <w:rPr>
          <w:rFonts w:eastAsia="Batang"/>
          <w:caps/>
          <w:color w:val="00005F"/>
          <w:spacing w:val="20"/>
          <w:sz w:val="24"/>
          <w:szCs w:val="24"/>
        </w:rPr>
        <w:t xml:space="preserve"> – </w:t>
      </w:r>
      <w:r>
        <w:rPr>
          <w:rFonts w:eastAsia="Batang"/>
          <w:caps/>
          <w:color w:val="00005F"/>
          <w:spacing w:val="20"/>
          <w:sz w:val="24"/>
          <w:szCs w:val="24"/>
        </w:rPr>
        <w:t>2014</w:t>
      </w:r>
    </w:p>
    <w:p w14:paraId="3F3A293F" w14:textId="4E1D2857" w:rsidR="00AF5492" w:rsidRPr="009F672A" w:rsidRDefault="00721BEC"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Conceptualised and led United Network and Red Cell Network, reporting directly to WPP’s Group CEO; headed a multidisciplinary team of seven, with dotted line across brand CEOs.</w:t>
      </w:r>
    </w:p>
    <w:p w14:paraId="1110EF58" w14:textId="0ABCE674" w:rsidR="009C6883" w:rsidRPr="00647E77" w:rsidRDefault="00EC0E50"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pacing w:val="-2"/>
          <w:sz w:val="21"/>
          <w:szCs w:val="21"/>
        </w:rPr>
      </w:pPr>
      <w:r>
        <w:rPr>
          <w:rFonts w:eastAsia="Batang"/>
          <w:b/>
          <w:sz w:val="21"/>
          <w:szCs w:val="21"/>
        </w:rPr>
        <w:t>Rationalised</w:t>
      </w:r>
      <w:r w:rsidR="00AF5492">
        <w:rPr>
          <w:rFonts w:eastAsia="Batang"/>
          <w:b/>
          <w:sz w:val="21"/>
          <w:szCs w:val="21"/>
        </w:rPr>
        <w:t xml:space="preserve"> 53 advertising agencies into </w:t>
      </w:r>
      <w:r w:rsidR="009C6883">
        <w:rPr>
          <w:rFonts w:eastAsia="Batang"/>
          <w:b/>
          <w:sz w:val="21"/>
          <w:szCs w:val="21"/>
        </w:rPr>
        <w:t xml:space="preserve">two manageable and profitable networks, </w:t>
      </w:r>
      <w:r w:rsidR="00AF5492">
        <w:rPr>
          <w:rFonts w:eastAsia="Batang"/>
          <w:b/>
          <w:sz w:val="21"/>
          <w:szCs w:val="21"/>
        </w:rPr>
        <w:t>United Network (9 agencies) and Red Cell Network (13 agencies</w:t>
      </w:r>
      <w:r w:rsidR="000B35B2">
        <w:rPr>
          <w:rFonts w:eastAsia="Batang"/>
          <w:b/>
          <w:sz w:val="21"/>
          <w:szCs w:val="21"/>
        </w:rPr>
        <w:t>)</w:t>
      </w:r>
      <w:r w:rsidR="00797C8B">
        <w:rPr>
          <w:rFonts w:eastAsia="Batang"/>
          <w:b/>
          <w:sz w:val="21"/>
          <w:szCs w:val="21"/>
        </w:rPr>
        <w:t xml:space="preserve">. </w:t>
      </w:r>
      <w:r w:rsidR="009C6883" w:rsidRPr="00647E77">
        <w:rPr>
          <w:rFonts w:eastAsia="Batang"/>
          <w:spacing w:val="-1"/>
          <w:sz w:val="21"/>
          <w:szCs w:val="21"/>
        </w:rPr>
        <w:t>Transformed collection of diverse agencies (location, client base, culture) into core, global portfolio</w:t>
      </w:r>
      <w:r w:rsidR="0040388E">
        <w:rPr>
          <w:rFonts w:eastAsia="Batang"/>
          <w:spacing w:val="-1"/>
          <w:sz w:val="21"/>
          <w:szCs w:val="21"/>
        </w:rPr>
        <w:t>;</w:t>
      </w:r>
      <w:r w:rsidR="00797C8B" w:rsidRPr="00647E77">
        <w:rPr>
          <w:rFonts w:eastAsia="Batang"/>
          <w:spacing w:val="-1"/>
          <w:sz w:val="21"/>
          <w:szCs w:val="21"/>
        </w:rPr>
        <w:t xml:space="preserve"> led </w:t>
      </w:r>
      <w:r w:rsidR="009C6883" w:rsidRPr="00647E77">
        <w:rPr>
          <w:rFonts w:eastAsia="Batang"/>
          <w:spacing w:val="-1"/>
          <w:sz w:val="21"/>
          <w:szCs w:val="21"/>
        </w:rPr>
        <w:t>closure of non-viable agencies</w:t>
      </w:r>
      <w:r w:rsidR="00797C8B" w:rsidRPr="00647E77">
        <w:rPr>
          <w:rFonts w:eastAsia="Batang"/>
          <w:spacing w:val="-1"/>
          <w:sz w:val="21"/>
          <w:szCs w:val="21"/>
        </w:rPr>
        <w:t>,</w:t>
      </w:r>
      <w:r w:rsidR="009C6883" w:rsidRPr="00647E77">
        <w:rPr>
          <w:rFonts w:eastAsia="Batang"/>
          <w:spacing w:val="-1"/>
          <w:sz w:val="21"/>
          <w:szCs w:val="21"/>
        </w:rPr>
        <w:t xml:space="preserve"> and transition</w:t>
      </w:r>
      <w:r w:rsidR="00797C8B" w:rsidRPr="00647E77">
        <w:rPr>
          <w:rFonts w:eastAsia="Batang"/>
          <w:spacing w:val="-1"/>
          <w:sz w:val="21"/>
          <w:szCs w:val="21"/>
        </w:rPr>
        <w:t>ed</w:t>
      </w:r>
      <w:r w:rsidR="009C6883" w:rsidRPr="00647E77">
        <w:rPr>
          <w:rFonts w:eastAsia="Batang"/>
          <w:spacing w:val="-1"/>
          <w:sz w:val="21"/>
          <w:szCs w:val="21"/>
        </w:rPr>
        <w:t xml:space="preserve"> others to</w:t>
      </w:r>
      <w:r w:rsidR="00797C8B" w:rsidRPr="00647E77">
        <w:rPr>
          <w:rFonts w:eastAsia="Batang"/>
          <w:spacing w:val="-1"/>
          <w:sz w:val="21"/>
          <w:szCs w:val="21"/>
        </w:rPr>
        <w:t xml:space="preserve"> wider WPP</w:t>
      </w:r>
      <w:r w:rsidR="009C6883" w:rsidRPr="00647E77">
        <w:rPr>
          <w:rFonts w:eastAsia="Batang"/>
          <w:spacing w:val="-1"/>
          <w:sz w:val="21"/>
          <w:szCs w:val="21"/>
        </w:rPr>
        <w:t>.</w:t>
      </w:r>
    </w:p>
    <w:p w14:paraId="344550B3" w14:textId="516A7B6E" w:rsidR="00AF5492" w:rsidRPr="002B71D3" w:rsidRDefault="00A9343E" w:rsidP="00357383">
      <w:pPr>
        <w:pStyle w:val="ListParagraph"/>
        <w:numPr>
          <w:ilvl w:val="0"/>
          <w:numId w:val="9"/>
        </w:numPr>
        <w:tabs>
          <w:tab w:val="left" w:pos="4962"/>
          <w:tab w:val="left" w:pos="8222"/>
          <w:tab w:val="right" w:pos="9781"/>
        </w:tabs>
        <w:spacing w:before="80" w:after="40" w:line="240" w:lineRule="auto"/>
        <w:ind w:left="284" w:right="-34" w:hanging="284"/>
        <w:contextualSpacing w:val="0"/>
        <w:jc w:val="both"/>
        <w:rPr>
          <w:rFonts w:eastAsia="Batang"/>
          <w:caps/>
          <w:color w:val="00005F"/>
          <w:spacing w:val="-3"/>
          <w:sz w:val="24"/>
          <w:szCs w:val="24"/>
        </w:rPr>
      </w:pPr>
      <w:r w:rsidRPr="002B71D3">
        <w:rPr>
          <w:rFonts w:eastAsia="Batang"/>
          <w:b/>
          <w:spacing w:val="-3"/>
          <w:sz w:val="21"/>
          <w:szCs w:val="21"/>
        </w:rPr>
        <w:t>Drove business performance through operational excellence and</w:t>
      </w:r>
      <w:r w:rsidR="00721BEC" w:rsidRPr="002B71D3">
        <w:rPr>
          <w:rFonts w:eastAsia="Batang"/>
          <w:b/>
          <w:spacing w:val="-3"/>
          <w:sz w:val="21"/>
          <w:szCs w:val="21"/>
        </w:rPr>
        <w:t xml:space="preserve"> rigorous visibility across the portfolio;</w:t>
      </w:r>
      <w:r w:rsidR="00721BEC" w:rsidRPr="002B71D3">
        <w:rPr>
          <w:rFonts w:eastAsia="Batang"/>
          <w:spacing w:val="-3"/>
          <w:sz w:val="21"/>
          <w:szCs w:val="21"/>
        </w:rPr>
        <w:t xml:space="preserve"> introduced global, standardised tools and processes</w:t>
      </w:r>
      <w:r w:rsidRPr="002B71D3">
        <w:rPr>
          <w:rFonts w:eastAsia="Batang"/>
          <w:spacing w:val="-3"/>
          <w:sz w:val="21"/>
          <w:szCs w:val="21"/>
        </w:rPr>
        <w:t xml:space="preserve"> which supported financial planning</w:t>
      </w:r>
      <w:r w:rsidR="000C04F0" w:rsidRPr="002B71D3">
        <w:rPr>
          <w:rFonts w:eastAsia="Batang"/>
          <w:spacing w:val="-3"/>
          <w:sz w:val="21"/>
          <w:szCs w:val="21"/>
        </w:rPr>
        <w:t xml:space="preserve"> and </w:t>
      </w:r>
      <w:r w:rsidRPr="002B71D3">
        <w:rPr>
          <w:rFonts w:eastAsia="Batang"/>
          <w:spacing w:val="-3"/>
          <w:sz w:val="21"/>
          <w:szCs w:val="21"/>
        </w:rPr>
        <w:t>management reporting</w:t>
      </w:r>
      <w:r w:rsidR="000C04F0" w:rsidRPr="002B71D3">
        <w:rPr>
          <w:rFonts w:eastAsia="Batang"/>
          <w:spacing w:val="-3"/>
          <w:sz w:val="21"/>
          <w:szCs w:val="21"/>
        </w:rPr>
        <w:t>.</w:t>
      </w:r>
    </w:p>
    <w:p w14:paraId="6D936D77" w14:textId="052BC38E" w:rsidR="00721BEC" w:rsidRPr="00732F11" w:rsidRDefault="00721BEC" w:rsidP="00357383">
      <w:pPr>
        <w:pStyle w:val="ListParagraph"/>
        <w:numPr>
          <w:ilvl w:val="0"/>
          <w:numId w:val="9"/>
        </w:numPr>
        <w:tabs>
          <w:tab w:val="left" w:pos="4962"/>
          <w:tab w:val="left" w:pos="8222"/>
          <w:tab w:val="right" w:pos="9781"/>
        </w:tabs>
        <w:spacing w:before="80" w:after="40" w:line="240" w:lineRule="auto"/>
        <w:ind w:left="284" w:right="-34" w:hanging="284"/>
        <w:contextualSpacing w:val="0"/>
        <w:jc w:val="both"/>
        <w:rPr>
          <w:rFonts w:eastAsia="Batang"/>
          <w:caps/>
          <w:color w:val="00005F"/>
          <w:spacing w:val="20"/>
          <w:sz w:val="24"/>
          <w:szCs w:val="24"/>
        </w:rPr>
      </w:pPr>
      <w:r w:rsidRPr="00721BEC">
        <w:rPr>
          <w:rFonts w:eastAsia="Batang"/>
          <w:b/>
          <w:sz w:val="21"/>
          <w:szCs w:val="21"/>
        </w:rPr>
        <w:t xml:space="preserve">Led </w:t>
      </w:r>
      <w:r w:rsidR="00A9343E">
        <w:rPr>
          <w:rFonts w:eastAsia="Batang"/>
          <w:b/>
          <w:sz w:val="21"/>
          <w:szCs w:val="21"/>
        </w:rPr>
        <w:t xml:space="preserve">significant </w:t>
      </w:r>
      <w:r w:rsidRPr="00721BEC">
        <w:rPr>
          <w:rFonts w:eastAsia="Batang"/>
          <w:b/>
          <w:sz w:val="21"/>
          <w:szCs w:val="21"/>
        </w:rPr>
        <w:t xml:space="preserve">talent refresh, </w:t>
      </w:r>
      <w:r>
        <w:rPr>
          <w:rFonts w:eastAsia="Batang"/>
          <w:sz w:val="21"/>
          <w:szCs w:val="21"/>
        </w:rPr>
        <w:t>securing top industry performers</w:t>
      </w:r>
      <w:r w:rsidR="00A9343E">
        <w:rPr>
          <w:rFonts w:eastAsia="Batang"/>
          <w:sz w:val="21"/>
          <w:szCs w:val="21"/>
        </w:rPr>
        <w:t xml:space="preserve"> for portfolio of agencies</w:t>
      </w:r>
      <w:r>
        <w:rPr>
          <w:rFonts w:eastAsia="Batang"/>
          <w:sz w:val="21"/>
          <w:szCs w:val="21"/>
        </w:rPr>
        <w:t xml:space="preserve"> in 20 countries across five continents; successfully replaced CEOs and executive leaders with smooth exits and no </w:t>
      </w:r>
      <w:r w:rsidR="000C04F0">
        <w:rPr>
          <w:rFonts w:eastAsia="Batang"/>
          <w:sz w:val="21"/>
          <w:szCs w:val="21"/>
        </w:rPr>
        <w:t xml:space="preserve">material </w:t>
      </w:r>
      <w:r>
        <w:rPr>
          <w:rFonts w:eastAsia="Batang"/>
          <w:sz w:val="21"/>
          <w:szCs w:val="21"/>
        </w:rPr>
        <w:t>litigation.</w:t>
      </w:r>
    </w:p>
    <w:p w14:paraId="305D9669" w14:textId="02D9AF3C" w:rsidR="00D31F4B" w:rsidRPr="001367ED" w:rsidRDefault="00D31F4B" w:rsidP="000B35B2">
      <w:pPr>
        <w:tabs>
          <w:tab w:val="right" w:pos="9781"/>
        </w:tabs>
        <w:spacing w:before="240" w:after="40" w:line="240" w:lineRule="auto"/>
        <w:ind w:right="-34"/>
        <w:jc w:val="both"/>
        <w:rPr>
          <w:rFonts w:eastAsia="Batang"/>
          <w:caps/>
          <w:color w:val="00005F"/>
          <w:spacing w:val="20"/>
          <w:sz w:val="24"/>
          <w:szCs w:val="24"/>
        </w:rPr>
      </w:pPr>
      <w:r>
        <w:rPr>
          <w:rFonts w:eastAsia="Batang"/>
          <w:caps/>
          <w:color w:val="00005F"/>
          <w:spacing w:val="20"/>
          <w:sz w:val="24"/>
          <w:szCs w:val="24"/>
        </w:rPr>
        <w:t>DIRECTOR OF SPECIAL PROJECTS</w:t>
      </w:r>
      <w:r>
        <w:rPr>
          <w:rFonts w:eastAsia="Batang"/>
          <w:caps/>
          <w:color w:val="00005F"/>
          <w:spacing w:val="20"/>
          <w:sz w:val="24"/>
          <w:szCs w:val="24"/>
        </w:rPr>
        <w:ptab w:relativeTo="margin" w:alignment="right" w:leader="none"/>
      </w:r>
      <w:r>
        <w:rPr>
          <w:rFonts w:eastAsia="Batang"/>
          <w:caps/>
          <w:color w:val="00005F"/>
          <w:spacing w:val="20"/>
          <w:sz w:val="24"/>
          <w:szCs w:val="24"/>
        </w:rPr>
        <w:t>1999</w:t>
      </w:r>
      <w:r w:rsidRPr="001367ED">
        <w:rPr>
          <w:rFonts w:eastAsia="Batang"/>
          <w:caps/>
          <w:color w:val="00005F"/>
          <w:spacing w:val="20"/>
          <w:sz w:val="24"/>
          <w:szCs w:val="24"/>
        </w:rPr>
        <w:t xml:space="preserve"> – </w:t>
      </w:r>
      <w:r>
        <w:rPr>
          <w:rFonts w:eastAsia="Batang"/>
          <w:caps/>
          <w:color w:val="00005F"/>
          <w:spacing w:val="20"/>
          <w:sz w:val="24"/>
          <w:szCs w:val="24"/>
        </w:rPr>
        <w:t>2004</w:t>
      </w:r>
    </w:p>
    <w:p w14:paraId="11600081" w14:textId="4FA18345" w:rsidR="00D31F4B" w:rsidRPr="009F672A" w:rsidRDefault="0071415E"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Headed merger and acquisition activity for WPP across Europe and Asia across all sectors of business, overseeing internal and external teams of consultants and lawyers</w:t>
      </w:r>
      <w:r w:rsidR="00D31F4B" w:rsidRPr="009F672A">
        <w:rPr>
          <w:rFonts w:eastAsia="Batang"/>
          <w:sz w:val="21"/>
          <w:szCs w:val="21"/>
        </w:rPr>
        <w:t>.</w:t>
      </w:r>
    </w:p>
    <w:p w14:paraId="2B001DD8" w14:textId="4C0F6905" w:rsidR="00D31F4B" w:rsidRDefault="0071415E"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Pr>
          <w:rFonts w:eastAsia="Batang"/>
          <w:b/>
          <w:sz w:val="21"/>
          <w:szCs w:val="21"/>
        </w:rPr>
        <w:t xml:space="preserve">Key contributor to </w:t>
      </w:r>
      <w:r w:rsidR="00A91A62">
        <w:rPr>
          <w:rFonts w:eastAsia="Batang"/>
          <w:b/>
          <w:sz w:val="21"/>
          <w:szCs w:val="21"/>
        </w:rPr>
        <w:t xml:space="preserve">WPP’s </w:t>
      </w:r>
      <w:r>
        <w:rPr>
          <w:rFonts w:eastAsia="Batang"/>
          <w:b/>
          <w:sz w:val="21"/>
          <w:szCs w:val="21"/>
        </w:rPr>
        <w:t xml:space="preserve">growth from 30 to &gt;100 operating companies; </w:t>
      </w:r>
      <w:r w:rsidRPr="0071415E">
        <w:rPr>
          <w:rFonts w:eastAsia="Batang"/>
          <w:sz w:val="21"/>
          <w:szCs w:val="21"/>
        </w:rPr>
        <w:t xml:space="preserve">shaped acquisition strategy and managed pipeline, leading </w:t>
      </w:r>
      <w:r>
        <w:rPr>
          <w:rFonts w:eastAsia="Batang"/>
          <w:sz w:val="21"/>
          <w:szCs w:val="21"/>
        </w:rPr>
        <w:t>end-to-end sourcing, due diligence, negotiation and closure of &gt;</w:t>
      </w:r>
      <w:r w:rsidR="000C04F0">
        <w:rPr>
          <w:rFonts w:eastAsia="Batang"/>
          <w:sz w:val="21"/>
          <w:szCs w:val="21"/>
        </w:rPr>
        <w:t>100</w:t>
      </w:r>
      <w:r>
        <w:rPr>
          <w:rFonts w:eastAsia="Batang"/>
          <w:sz w:val="21"/>
          <w:szCs w:val="21"/>
        </w:rPr>
        <w:t xml:space="preserve"> deals in five years</w:t>
      </w:r>
      <w:r w:rsidRPr="0071415E">
        <w:rPr>
          <w:rFonts w:eastAsia="Batang"/>
          <w:sz w:val="21"/>
          <w:szCs w:val="21"/>
        </w:rPr>
        <w:t>.</w:t>
      </w:r>
      <w:r w:rsidR="00A91A62">
        <w:rPr>
          <w:rFonts w:eastAsia="Batang"/>
          <w:sz w:val="21"/>
          <w:szCs w:val="21"/>
        </w:rPr>
        <w:t xml:space="preserve"> Highlights include </w:t>
      </w:r>
      <w:r w:rsidR="000C04F0">
        <w:rPr>
          <w:rFonts w:eastAsia="Batang"/>
          <w:sz w:val="21"/>
          <w:szCs w:val="21"/>
        </w:rPr>
        <w:t xml:space="preserve">Tempus, Cordiant, </w:t>
      </w:r>
      <w:r w:rsidR="00A91A62">
        <w:rPr>
          <w:rFonts w:eastAsia="Batang"/>
          <w:sz w:val="21"/>
          <w:szCs w:val="21"/>
        </w:rPr>
        <w:t>Ogilvy India</w:t>
      </w:r>
      <w:r w:rsidR="000C04F0">
        <w:rPr>
          <w:rFonts w:eastAsia="Batang"/>
          <w:sz w:val="21"/>
          <w:szCs w:val="21"/>
        </w:rPr>
        <w:t xml:space="preserve"> and </w:t>
      </w:r>
      <w:r w:rsidR="00A91A62">
        <w:rPr>
          <w:rFonts w:eastAsia="Batang"/>
          <w:sz w:val="21"/>
          <w:szCs w:val="21"/>
        </w:rPr>
        <w:t xml:space="preserve">Ogilvy South Africa. </w:t>
      </w:r>
    </w:p>
    <w:p w14:paraId="3A23CC52" w14:textId="0B512050" w:rsidR="00AF5492" w:rsidRPr="00243374" w:rsidRDefault="00AF5492"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sidRPr="00AF5492">
        <w:rPr>
          <w:rFonts w:eastAsia="Batang"/>
          <w:b/>
          <w:sz w:val="21"/>
          <w:szCs w:val="21"/>
        </w:rPr>
        <w:t xml:space="preserve">Led range of corporate development projects for Group CEO, </w:t>
      </w:r>
      <w:r w:rsidRPr="00AF5492">
        <w:rPr>
          <w:rFonts w:eastAsia="Batang"/>
          <w:sz w:val="21"/>
          <w:szCs w:val="21"/>
        </w:rPr>
        <w:t xml:space="preserve">including strategic </w:t>
      </w:r>
      <w:r w:rsidRPr="00243374">
        <w:rPr>
          <w:rFonts w:eastAsia="Batang"/>
          <w:sz w:val="21"/>
          <w:szCs w:val="21"/>
        </w:rPr>
        <w:t xml:space="preserve">divestment of </w:t>
      </w:r>
      <w:r w:rsidR="00243374" w:rsidRPr="00243374">
        <w:rPr>
          <w:rFonts w:eastAsia="Batang"/>
          <w:sz w:val="21"/>
          <w:szCs w:val="21"/>
        </w:rPr>
        <w:t>seven</w:t>
      </w:r>
      <w:r w:rsidR="000C04F0" w:rsidRPr="00243374">
        <w:rPr>
          <w:rFonts w:eastAsia="Batang"/>
          <w:sz w:val="21"/>
          <w:szCs w:val="21"/>
        </w:rPr>
        <w:t xml:space="preserve"> </w:t>
      </w:r>
      <w:r w:rsidRPr="00243374">
        <w:rPr>
          <w:rFonts w:eastAsia="Batang"/>
          <w:sz w:val="21"/>
          <w:szCs w:val="21"/>
        </w:rPr>
        <w:t>joint ventures with Dentsu across Asia.</w:t>
      </w:r>
    </w:p>
    <w:p w14:paraId="570DA345" w14:textId="42197942" w:rsidR="001367ED" w:rsidRPr="001367ED" w:rsidRDefault="0050455A" w:rsidP="000B35B2">
      <w:pPr>
        <w:tabs>
          <w:tab w:val="right" w:pos="9781"/>
        </w:tabs>
        <w:spacing w:before="240" w:after="40" w:line="240" w:lineRule="auto"/>
        <w:ind w:right="-34"/>
        <w:jc w:val="both"/>
        <w:rPr>
          <w:rFonts w:eastAsia="Batang"/>
          <w:caps/>
          <w:color w:val="00005F"/>
          <w:spacing w:val="20"/>
          <w:sz w:val="24"/>
          <w:szCs w:val="24"/>
        </w:rPr>
      </w:pPr>
      <w:r>
        <w:rPr>
          <w:rFonts w:eastAsia="Batang"/>
          <w:caps/>
          <w:color w:val="00005F"/>
          <w:spacing w:val="20"/>
          <w:sz w:val="24"/>
          <w:szCs w:val="24"/>
        </w:rPr>
        <w:t>FINANCIAL CONTROLLER, ASSOCIATE COMPANIES</w:t>
      </w:r>
      <w:r w:rsidR="00C364FD">
        <w:rPr>
          <w:rFonts w:eastAsia="Batang"/>
          <w:caps/>
          <w:color w:val="00005F"/>
          <w:spacing w:val="20"/>
          <w:sz w:val="24"/>
          <w:szCs w:val="24"/>
        </w:rPr>
        <w:ptab w:relativeTo="margin" w:alignment="right" w:leader="none"/>
      </w:r>
      <w:r>
        <w:rPr>
          <w:rFonts w:eastAsia="Batang"/>
          <w:caps/>
          <w:color w:val="00005F"/>
          <w:spacing w:val="20"/>
          <w:sz w:val="24"/>
          <w:szCs w:val="24"/>
        </w:rPr>
        <w:t>1996</w:t>
      </w:r>
      <w:r w:rsidR="001367ED" w:rsidRPr="001367ED">
        <w:rPr>
          <w:rFonts w:eastAsia="Batang"/>
          <w:caps/>
          <w:color w:val="00005F"/>
          <w:spacing w:val="20"/>
          <w:sz w:val="24"/>
          <w:szCs w:val="24"/>
        </w:rPr>
        <w:t xml:space="preserve"> – </w:t>
      </w:r>
      <w:r>
        <w:rPr>
          <w:rFonts w:eastAsia="Batang"/>
          <w:caps/>
          <w:color w:val="00005F"/>
          <w:spacing w:val="20"/>
          <w:sz w:val="24"/>
          <w:szCs w:val="24"/>
        </w:rPr>
        <w:t>1999</w:t>
      </w:r>
    </w:p>
    <w:p w14:paraId="413D8547" w14:textId="2C20B7EE" w:rsidR="001367ED" w:rsidRPr="009F672A" w:rsidRDefault="001722CF" w:rsidP="00357383">
      <w:pPr>
        <w:tabs>
          <w:tab w:val="left" w:pos="4962"/>
          <w:tab w:val="left" w:pos="8222"/>
        </w:tabs>
        <w:spacing w:before="80" w:after="40" w:line="240" w:lineRule="auto"/>
        <w:ind w:right="-35"/>
        <w:jc w:val="both"/>
        <w:rPr>
          <w:rFonts w:eastAsia="Batang"/>
          <w:sz w:val="21"/>
          <w:szCs w:val="21"/>
        </w:rPr>
      </w:pPr>
      <w:r>
        <w:rPr>
          <w:rFonts w:eastAsia="Batang"/>
          <w:sz w:val="21"/>
          <w:szCs w:val="21"/>
        </w:rPr>
        <w:t>Managed WPP’s portfolio of 30 associate companies globally</w:t>
      </w:r>
      <w:r w:rsidR="00E43F8A">
        <w:rPr>
          <w:rFonts w:eastAsia="Batang"/>
          <w:sz w:val="21"/>
          <w:szCs w:val="21"/>
        </w:rPr>
        <w:t xml:space="preserve"> (&lt;50% WPP investment)</w:t>
      </w:r>
      <w:r>
        <w:rPr>
          <w:rFonts w:eastAsia="Batang"/>
          <w:sz w:val="21"/>
          <w:szCs w:val="21"/>
        </w:rPr>
        <w:t>, performing onsite audits and reviews of financial controls and business performance</w:t>
      </w:r>
      <w:r w:rsidR="001367ED" w:rsidRPr="009F672A">
        <w:rPr>
          <w:rFonts w:eastAsia="Batang"/>
          <w:sz w:val="21"/>
          <w:szCs w:val="21"/>
        </w:rPr>
        <w:t xml:space="preserve">. </w:t>
      </w:r>
    </w:p>
    <w:p w14:paraId="702ECE41" w14:textId="676A9C9C" w:rsidR="001367ED" w:rsidRDefault="001722CF"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sidRPr="001722CF">
        <w:rPr>
          <w:rFonts w:eastAsia="Batang"/>
          <w:b/>
          <w:sz w:val="21"/>
          <w:szCs w:val="21"/>
        </w:rPr>
        <w:t>Maximised dividend flows back to WPP</w:t>
      </w:r>
      <w:r>
        <w:rPr>
          <w:rFonts w:eastAsia="Batang"/>
          <w:b/>
          <w:sz w:val="21"/>
          <w:szCs w:val="21"/>
        </w:rPr>
        <w:t xml:space="preserve">, </w:t>
      </w:r>
      <w:r w:rsidRPr="001722CF">
        <w:rPr>
          <w:rFonts w:eastAsia="Batang"/>
          <w:sz w:val="21"/>
          <w:szCs w:val="21"/>
        </w:rPr>
        <w:t>instituting</w:t>
      </w:r>
      <w:r>
        <w:rPr>
          <w:rFonts w:eastAsia="Batang"/>
          <w:sz w:val="21"/>
          <w:szCs w:val="21"/>
        </w:rPr>
        <w:t xml:space="preserve"> strong financial controls which optimised cash flow.</w:t>
      </w:r>
    </w:p>
    <w:p w14:paraId="52CAD852" w14:textId="00070550" w:rsidR="001722CF" w:rsidRPr="00256664" w:rsidRDefault="001722CF"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sidRPr="00E43F8A">
        <w:rPr>
          <w:rFonts w:eastAsia="Batang"/>
          <w:b/>
          <w:sz w:val="21"/>
          <w:szCs w:val="21"/>
        </w:rPr>
        <w:t>Drove acquisiti</w:t>
      </w:r>
      <w:r w:rsidR="00D31F4B">
        <w:rPr>
          <w:rFonts w:eastAsia="Batang"/>
          <w:b/>
          <w:sz w:val="21"/>
          <w:szCs w:val="21"/>
        </w:rPr>
        <w:t xml:space="preserve">on strategy, </w:t>
      </w:r>
      <w:r w:rsidR="00D31F4B" w:rsidRPr="00D31F4B">
        <w:rPr>
          <w:rFonts w:eastAsia="Batang"/>
          <w:sz w:val="21"/>
          <w:szCs w:val="21"/>
        </w:rPr>
        <w:t>identif</w:t>
      </w:r>
      <w:r w:rsidR="00D31F4B">
        <w:rPr>
          <w:rFonts w:eastAsia="Batang"/>
          <w:sz w:val="21"/>
          <w:szCs w:val="21"/>
        </w:rPr>
        <w:t>y</w:t>
      </w:r>
      <w:r w:rsidR="00D31F4B" w:rsidRPr="00D31F4B">
        <w:rPr>
          <w:rFonts w:eastAsia="Batang"/>
          <w:sz w:val="21"/>
          <w:szCs w:val="21"/>
        </w:rPr>
        <w:t>ing</w:t>
      </w:r>
      <w:r w:rsidR="00E43F8A">
        <w:rPr>
          <w:rFonts w:eastAsia="Batang"/>
          <w:sz w:val="21"/>
          <w:szCs w:val="21"/>
        </w:rPr>
        <w:t xml:space="preserve"> emerging and high performers for increased WPP investment</w:t>
      </w:r>
      <w:r w:rsidR="00D31F4B">
        <w:rPr>
          <w:rFonts w:eastAsia="Batang"/>
          <w:sz w:val="21"/>
          <w:szCs w:val="21"/>
        </w:rPr>
        <w:t>.</w:t>
      </w:r>
    </w:p>
    <w:p w14:paraId="6AE96166" w14:textId="6ED9DEB7" w:rsidR="00CC34CD" w:rsidRPr="00ED67FE" w:rsidRDefault="00AC4B28" w:rsidP="00647E77">
      <w:pPr>
        <w:tabs>
          <w:tab w:val="right" w:pos="9781"/>
        </w:tabs>
        <w:spacing w:before="240" w:after="40" w:line="240" w:lineRule="auto"/>
        <w:ind w:right="-28"/>
        <w:jc w:val="both"/>
        <w:rPr>
          <w:rFonts w:eastAsia="Batang"/>
          <w:b/>
          <w:caps/>
          <w:color w:val="00005F"/>
          <w:spacing w:val="20"/>
          <w:sz w:val="24"/>
          <w:szCs w:val="24"/>
        </w:rPr>
      </w:pPr>
      <w:r>
        <w:rPr>
          <w:rFonts w:eastAsia="Batang"/>
          <w:b/>
          <w:caps/>
          <w:color w:val="00005F"/>
          <w:spacing w:val="20"/>
          <w:sz w:val="24"/>
          <w:szCs w:val="24"/>
        </w:rPr>
        <w:t>PRICE</w:t>
      </w:r>
      <w:r w:rsidR="000C04F0">
        <w:rPr>
          <w:rFonts w:eastAsia="Batang"/>
          <w:b/>
          <w:caps/>
          <w:color w:val="00005F"/>
          <w:spacing w:val="20"/>
          <w:sz w:val="24"/>
          <w:szCs w:val="24"/>
        </w:rPr>
        <w:t xml:space="preserve"> </w:t>
      </w:r>
      <w:r>
        <w:rPr>
          <w:rFonts w:eastAsia="Batang"/>
          <w:b/>
          <w:caps/>
          <w:color w:val="00005F"/>
          <w:spacing w:val="20"/>
          <w:sz w:val="24"/>
          <w:szCs w:val="24"/>
        </w:rPr>
        <w:t xml:space="preserve">WATERHOUSE </w:t>
      </w:r>
      <w:r>
        <w:rPr>
          <w:rFonts w:ascii="Arial" w:eastAsia="Batang" w:hAnsi="Arial" w:cs="Arial"/>
          <w:b/>
          <w:caps/>
          <w:color w:val="00005F"/>
          <w:spacing w:val="20"/>
          <w:sz w:val="24"/>
          <w:szCs w:val="24"/>
        </w:rPr>
        <w:t>♦</w:t>
      </w:r>
      <w:r>
        <w:rPr>
          <w:rFonts w:eastAsia="Batang"/>
          <w:b/>
          <w:caps/>
          <w:color w:val="00005F"/>
          <w:spacing w:val="20"/>
          <w:sz w:val="24"/>
          <w:szCs w:val="24"/>
        </w:rPr>
        <w:t xml:space="preserve"> LONDON</w:t>
      </w:r>
      <w:r w:rsidR="00C364FD">
        <w:rPr>
          <w:rFonts w:eastAsia="Batang"/>
          <w:b/>
          <w:caps/>
          <w:color w:val="00005F"/>
          <w:spacing w:val="20"/>
          <w:sz w:val="24"/>
          <w:szCs w:val="24"/>
        </w:rPr>
        <w:ptab w:relativeTo="margin" w:alignment="right" w:leader="none"/>
      </w:r>
      <w:r>
        <w:rPr>
          <w:rFonts w:eastAsia="Batang"/>
          <w:b/>
          <w:caps/>
          <w:color w:val="00005F"/>
          <w:spacing w:val="20"/>
          <w:sz w:val="24"/>
          <w:szCs w:val="24"/>
        </w:rPr>
        <w:t>1987</w:t>
      </w:r>
      <w:r w:rsidR="00CC34CD" w:rsidRPr="00ED67FE">
        <w:rPr>
          <w:rFonts w:eastAsia="Batang"/>
          <w:b/>
          <w:caps/>
          <w:color w:val="00005F"/>
          <w:spacing w:val="20"/>
          <w:sz w:val="24"/>
          <w:szCs w:val="24"/>
        </w:rPr>
        <w:t xml:space="preserve"> –</w:t>
      </w:r>
      <w:r w:rsidR="00CF0188">
        <w:rPr>
          <w:rFonts w:eastAsia="Batang"/>
          <w:b/>
          <w:caps/>
          <w:color w:val="00005F"/>
          <w:spacing w:val="20"/>
          <w:sz w:val="24"/>
          <w:szCs w:val="24"/>
        </w:rPr>
        <w:t xml:space="preserve"> </w:t>
      </w:r>
      <w:r>
        <w:rPr>
          <w:rFonts w:eastAsia="Batang"/>
          <w:b/>
          <w:caps/>
          <w:color w:val="00005F"/>
          <w:spacing w:val="20"/>
          <w:sz w:val="24"/>
          <w:szCs w:val="24"/>
        </w:rPr>
        <w:t>1996</w:t>
      </w:r>
    </w:p>
    <w:p w14:paraId="71119CE0" w14:textId="2863831D" w:rsidR="00AC4B28" w:rsidRPr="00D37206" w:rsidRDefault="00AC4B28" w:rsidP="00357383">
      <w:pPr>
        <w:tabs>
          <w:tab w:val="right" w:pos="9781"/>
        </w:tabs>
        <w:spacing w:before="80" w:after="40" w:line="240" w:lineRule="auto"/>
        <w:ind w:right="-28"/>
        <w:jc w:val="both"/>
        <w:rPr>
          <w:rFonts w:eastAsia="Batang"/>
          <w:caps/>
          <w:color w:val="00005F"/>
          <w:spacing w:val="20"/>
          <w:sz w:val="24"/>
          <w:szCs w:val="24"/>
        </w:rPr>
      </w:pPr>
      <w:r>
        <w:rPr>
          <w:rFonts w:eastAsia="Batang"/>
          <w:caps/>
          <w:color w:val="00005F"/>
          <w:spacing w:val="20"/>
          <w:sz w:val="24"/>
          <w:szCs w:val="24"/>
        </w:rPr>
        <w:t>MANAGER, TRANSACTION SUPPORT</w:t>
      </w:r>
      <w:r>
        <w:rPr>
          <w:rFonts w:eastAsia="Batang"/>
          <w:caps/>
          <w:color w:val="00005F"/>
          <w:spacing w:val="20"/>
          <w:sz w:val="24"/>
          <w:szCs w:val="24"/>
        </w:rPr>
        <w:tab/>
        <w:t xml:space="preserve"> </w:t>
      </w:r>
      <w:r w:rsidRPr="00AC4B28">
        <w:rPr>
          <w:rFonts w:eastAsia="Batang"/>
          <w:caps/>
          <w:color w:val="00005F"/>
          <w:spacing w:val="20"/>
          <w:sz w:val="24"/>
          <w:szCs w:val="24"/>
        </w:rPr>
        <w:t>19</w:t>
      </w:r>
      <w:r>
        <w:rPr>
          <w:rFonts w:eastAsia="Batang"/>
          <w:caps/>
          <w:color w:val="00005F"/>
          <w:spacing w:val="20"/>
          <w:sz w:val="24"/>
          <w:szCs w:val="24"/>
        </w:rPr>
        <w:t>92</w:t>
      </w:r>
      <w:r w:rsidRPr="00AC4B28">
        <w:rPr>
          <w:rFonts w:eastAsia="Batang"/>
          <w:caps/>
          <w:color w:val="00005F"/>
          <w:spacing w:val="20"/>
          <w:sz w:val="24"/>
          <w:szCs w:val="24"/>
        </w:rPr>
        <w:t xml:space="preserve"> – 199</w:t>
      </w:r>
      <w:r>
        <w:rPr>
          <w:rFonts w:eastAsia="Batang"/>
          <w:caps/>
          <w:color w:val="00005F"/>
          <w:spacing w:val="20"/>
          <w:sz w:val="24"/>
          <w:szCs w:val="24"/>
        </w:rPr>
        <w:t>6</w:t>
      </w:r>
    </w:p>
    <w:p w14:paraId="3D8A8538" w14:textId="77777777" w:rsidR="00D23467" w:rsidRDefault="00AC4B28" w:rsidP="00357383">
      <w:pPr>
        <w:tabs>
          <w:tab w:val="left" w:pos="4962"/>
          <w:tab w:val="left" w:pos="8222"/>
          <w:tab w:val="right" w:pos="9639"/>
        </w:tabs>
        <w:spacing w:before="80" w:after="40" w:line="240" w:lineRule="auto"/>
        <w:ind w:right="-29"/>
        <w:jc w:val="both"/>
        <w:rPr>
          <w:rFonts w:eastAsia="Batang"/>
          <w:sz w:val="21"/>
          <w:szCs w:val="21"/>
        </w:rPr>
      </w:pPr>
      <w:r>
        <w:rPr>
          <w:rFonts w:eastAsia="Batang"/>
          <w:sz w:val="21"/>
          <w:szCs w:val="21"/>
        </w:rPr>
        <w:t>Delivered due diligence and long-form audit report engagements for clients, including Goldman Sachs, JP Morgan, Reuters and WPP.</w:t>
      </w:r>
      <w:r w:rsidR="00D23467">
        <w:rPr>
          <w:rFonts w:eastAsia="Batang"/>
          <w:sz w:val="21"/>
          <w:szCs w:val="21"/>
        </w:rPr>
        <w:t xml:space="preserve"> </w:t>
      </w:r>
    </w:p>
    <w:p w14:paraId="5321B0DD" w14:textId="23821589" w:rsidR="00D23467" w:rsidRDefault="00D23467"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sidRPr="00D23467">
        <w:rPr>
          <w:rFonts w:eastAsia="Batang"/>
          <w:b/>
          <w:sz w:val="21"/>
          <w:szCs w:val="21"/>
        </w:rPr>
        <w:t xml:space="preserve">Co-led review of WPP’s operations on behalf of banking syndicate, </w:t>
      </w:r>
      <w:r>
        <w:rPr>
          <w:rFonts w:eastAsia="Batang"/>
          <w:sz w:val="21"/>
          <w:szCs w:val="21"/>
        </w:rPr>
        <w:t>and produced quarterly reports on 30 operating companies.</w:t>
      </w:r>
      <w:r w:rsidR="00B82730">
        <w:rPr>
          <w:rFonts w:eastAsia="Batang"/>
          <w:sz w:val="21"/>
          <w:szCs w:val="21"/>
        </w:rPr>
        <w:t xml:space="preserve"> Advised on debt equity refinancings.</w:t>
      </w:r>
    </w:p>
    <w:p w14:paraId="4BBC29B9" w14:textId="3A60322A" w:rsidR="00AC4B28" w:rsidRDefault="00D23467"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sidRPr="00D23467">
        <w:rPr>
          <w:rFonts w:eastAsia="Batang"/>
          <w:b/>
          <w:sz w:val="21"/>
          <w:szCs w:val="21"/>
        </w:rPr>
        <w:t xml:space="preserve">Reviewed potential chemical plant acquisitions for </w:t>
      </w:r>
      <w:r>
        <w:rPr>
          <w:rFonts w:eastAsia="Batang"/>
          <w:b/>
          <w:sz w:val="21"/>
          <w:szCs w:val="21"/>
        </w:rPr>
        <w:t>Goldman Sachs</w:t>
      </w:r>
      <w:r w:rsidRPr="00D23467">
        <w:rPr>
          <w:rFonts w:eastAsia="Batang"/>
          <w:b/>
          <w:sz w:val="21"/>
          <w:szCs w:val="21"/>
        </w:rPr>
        <w:t xml:space="preserve">, </w:t>
      </w:r>
      <w:r w:rsidR="001722CF" w:rsidRPr="001722CF">
        <w:rPr>
          <w:rFonts w:eastAsia="Batang"/>
          <w:sz w:val="21"/>
          <w:szCs w:val="21"/>
        </w:rPr>
        <w:t>leading</w:t>
      </w:r>
      <w:r>
        <w:rPr>
          <w:rFonts w:eastAsia="Batang"/>
          <w:sz w:val="21"/>
          <w:szCs w:val="21"/>
        </w:rPr>
        <w:t xml:space="preserve"> onsite due diligence in Poland.</w:t>
      </w:r>
    </w:p>
    <w:p w14:paraId="494877C9" w14:textId="0CA9BA18" w:rsidR="00D23467" w:rsidRDefault="00D23467" w:rsidP="00357383">
      <w:pPr>
        <w:pStyle w:val="ListParagraph"/>
        <w:numPr>
          <w:ilvl w:val="0"/>
          <w:numId w:val="9"/>
        </w:numPr>
        <w:tabs>
          <w:tab w:val="left" w:pos="4962"/>
          <w:tab w:val="left" w:pos="8222"/>
        </w:tabs>
        <w:spacing w:before="80" w:after="40" w:line="240" w:lineRule="auto"/>
        <w:ind w:left="284" w:right="-35" w:hanging="284"/>
        <w:contextualSpacing w:val="0"/>
        <w:jc w:val="both"/>
        <w:rPr>
          <w:rFonts w:eastAsia="Batang"/>
          <w:sz w:val="21"/>
          <w:szCs w:val="21"/>
        </w:rPr>
      </w:pPr>
      <w:r>
        <w:rPr>
          <w:rFonts w:eastAsia="Batang"/>
          <w:b/>
          <w:sz w:val="21"/>
          <w:szCs w:val="21"/>
        </w:rPr>
        <w:t>Headed technology licensing engagement for Reuters,</w:t>
      </w:r>
      <w:r w:rsidRPr="00D23467">
        <w:rPr>
          <w:rFonts w:eastAsia="Batang"/>
          <w:sz w:val="21"/>
          <w:szCs w:val="21"/>
        </w:rPr>
        <w:t xml:space="preserve"> seconded to Paris and Amsterdam operations.</w:t>
      </w:r>
    </w:p>
    <w:p w14:paraId="164A75A0" w14:textId="6654E190" w:rsidR="00CC34CD" w:rsidRPr="00D37206" w:rsidRDefault="00AC4B28" w:rsidP="00647E77">
      <w:pPr>
        <w:tabs>
          <w:tab w:val="right" w:pos="9781"/>
        </w:tabs>
        <w:spacing w:before="240" w:after="40" w:line="240" w:lineRule="auto"/>
        <w:ind w:right="-28"/>
        <w:jc w:val="both"/>
        <w:rPr>
          <w:rFonts w:eastAsia="Batang"/>
          <w:caps/>
          <w:color w:val="00005F"/>
          <w:spacing w:val="20"/>
          <w:sz w:val="24"/>
          <w:szCs w:val="24"/>
        </w:rPr>
      </w:pPr>
      <w:r>
        <w:rPr>
          <w:rFonts w:eastAsia="Batang"/>
          <w:caps/>
          <w:color w:val="00005F"/>
          <w:spacing w:val="20"/>
          <w:sz w:val="24"/>
          <w:szCs w:val="24"/>
        </w:rPr>
        <w:t>AUDITOR &amp; AUDIT MANAGER</w:t>
      </w:r>
      <w:r>
        <w:rPr>
          <w:rFonts w:eastAsia="Batang"/>
          <w:caps/>
          <w:color w:val="00005F"/>
          <w:spacing w:val="20"/>
          <w:sz w:val="24"/>
          <w:szCs w:val="24"/>
        </w:rPr>
        <w:tab/>
        <w:t xml:space="preserve"> </w:t>
      </w:r>
      <w:r w:rsidRPr="00AC4B28">
        <w:rPr>
          <w:rFonts w:eastAsia="Batang"/>
          <w:caps/>
          <w:color w:val="00005F"/>
          <w:spacing w:val="20"/>
          <w:sz w:val="24"/>
          <w:szCs w:val="24"/>
        </w:rPr>
        <w:t>1987 – 199</w:t>
      </w:r>
      <w:r>
        <w:rPr>
          <w:rFonts w:eastAsia="Batang"/>
          <w:caps/>
          <w:color w:val="00005F"/>
          <w:spacing w:val="20"/>
          <w:sz w:val="24"/>
          <w:szCs w:val="24"/>
        </w:rPr>
        <w:t>2</w:t>
      </w:r>
    </w:p>
    <w:p w14:paraId="04C681B2" w14:textId="089D0F98" w:rsidR="00AC4B28" w:rsidRDefault="00AC4B28" w:rsidP="00357383">
      <w:pPr>
        <w:tabs>
          <w:tab w:val="left" w:pos="4962"/>
          <w:tab w:val="left" w:pos="8222"/>
          <w:tab w:val="right" w:pos="9639"/>
        </w:tabs>
        <w:spacing w:before="80" w:after="40" w:line="240" w:lineRule="auto"/>
        <w:ind w:right="-29"/>
        <w:jc w:val="both"/>
        <w:rPr>
          <w:rFonts w:eastAsia="Batang"/>
          <w:sz w:val="21"/>
          <w:szCs w:val="21"/>
        </w:rPr>
      </w:pPr>
      <w:r>
        <w:rPr>
          <w:rFonts w:eastAsia="Batang"/>
          <w:sz w:val="21"/>
          <w:szCs w:val="21"/>
        </w:rPr>
        <w:t xml:space="preserve">Progressed from trainee to lead full audit lifecycle for major clients, including Kellogg’s, Reuters and Lloyds Bank. </w:t>
      </w:r>
    </w:p>
    <w:p w14:paraId="33E72408" w14:textId="3B679D4C" w:rsidR="00372139" w:rsidRPr="00D37206" w:rsidRDefault="00372139" w:rsidP="00AC6530">
      <w:pPr>
        <w:pBdr>
          <w:top w:val="single" w:sz="12" w:space="1" w:color="7F7F7F" w:themeColor="text1" w:themeTint="80"/>
          <w:bottom w:val="single" w:sz="12" w:space="1" w:color="7F7F7F" w:themeColor="text1" w:themeTint="80"/>
        </w:pBdr>
        <w:tabs>
          <w:tab w:val="left" w:pos="4962"/>
        </w:tabs>
        <w:spacing w:before="160" w:after="40" w:line="240" w:lineRule="auto"/>
        <w:ind w:right="-35"/>
        <w:jc w:val="center"/>
        <w:rPr>
          <w:rFonts w:eastAsia="Batang"/>
          <w:b/>
          <w:caps/>
          <w:color w:val="00005F"/>
          <w:spacing w:val="20"/>
          <w:sz w:val="36"/>
          <w:szCs w:val="36"/>
        </w:rPr>
      </w:pPr>
      <w:r w:rsidRPr="00D37206">
        <w:rPr>
          <w:rFonts w:eastAsia="Batang"/>
          <w:b/>
          <w:caps/>
          <w:color w:val="00005F"/>
          <w:spacing w:val="20"/>
          <w:sz w:val="28"/>
          <w:szCs w:val="28"/>
        </w:rPr>
        <w:t>education</w:t>
      </w:r>
      <w:r w:rsidR="00574B0A" w:rsidRPr="00D37206">
        <w:rPr>
          <w:rFonts w:eastAsia="Batang"/>
          <w:b/>
          <w:caps/>
          <w:color w:val="00005F"/>
          <w:spacing w:val="20"/>
          <w:sz w:val="28"/>
          <w:szCs w:val="28"/>
        </w:rPr>
        <w:t xml:space="preserve"> &amp; Qualifications</w:t>
      </w:r>
    </w:p>
    <w:p w14:paraId="5AE07257" w14:textId="7F2744A4" w:rsidR="00AC4B28" w:rsidRPr="002036CA" w:rsidRDefault="00AC4B28" w:rsidP="00D90A87">
      <w:pPr>
        <w:tabs>
          <w:tab w:val="left" w:pos="4962"/>
        </w:tabs>
        <w:spacing w:before="160" w:after="40" w:line="240" w:lineRule="auto"/>
        <w:ind w:right="-35"/>
        <w:jc w:val="center"/>
        <w:rPr>
          <w:rFonts w:cs="Cambria (Headings)"/>
          <w:b/>
          <w:sz w:val="21"/>
          <w:szCs w:val="21"/>
          <w:lang w:eastAsia="en-GB"/>
        </w:rPr>
      </w:pPr>
      <w:r>
        <w:rPr>
          <w:rFonts w:cstheme="majorHAnsi"/>
          <w:b/>
          <w:sz w:val="21"/>
          <w:szCs w:val="21"/>
          <w:lang w:eastAsia="en-GB"/>
        </w:rPr>
        <w:t>Chartered Accountant (FCA) | Business &amp; Financial Professional (BFP)</w:t>
      </w:r>
      <w:r w:rsidR="00D90A87">
        <w:rPr>
          <w:rFonts w:cstheme="majorHAnsi"/>
          <w:b/>
          <w:sz w:val="21"/>
          <w:szCs w:val="21"/>
          <w:lang w:eastAsia="en-GB"/>
        </w:rPr>
        <w:t xml:space="preserve">, </w:t>
      </w:r>
      <w:r w:rsidRPr="002036CA">
        <w:rPr>
          <w:rFonts w:cs="Cambria (Headings)"/>
          <w:b/>
          <w:sz w:val="21"/>
          <w:szCs w:val="21"/>
          <w:lang w:eastAsia="en-GB"/>
        </w:rPr>
        <w:t>I</w:t>
      </w:r>
      <w:r w:rsidR="00357383" w:rsidRPr="002036CA">
        <w:rPr>
          <w:rFonts w:cs="Cambria (Headings)"/>
          <w:b/>
          <w:sz w:val="21"/>
          <w:szCs w:val="21"/>
          <w:lang w:eastAsia="en-GB"/>
        </w:rPr>
        <w:t>CAEW</w:t>
      </w:r>
    </w:p>
    <w:p w14:paraId="024173A0" w14:textId="63817F24" w:rsidR="00AC4B28" w:rsidRPr="00AC4B28" w:rsidRDefault="00AC4B28" w:rsidP="00D90A87">
      <w:pPr>
        <w:tabs>
          <w:tab w:val="left" w:pos="4962"/>
        </w:tabs>
        <w:spacing w:before="120" w:after="40" w:line="240" w:lineRule="auto"/>
        <w:ind w:right="-35"/>
        <w:jc w:val="center"/>
        <w:rPr>
          <w:rFonts w:cstheme="majorHAnsi"/>
          <w:b/>
          <w:sz w:val="21"/>
          <w:szCs w:val="21"/>
          <w:lang w:eastAsia="en-GB"/>
        </w:rPr>
      </w:pPr>
      <w:r w:rsidRPr="00243374">
        <w:rPr>
          <w:rFonts w:cstheme="majorHAnsi"/>
          <w:b/>
          <w:sz w:val="21"/>
          <w:szCs w:val="21"/>
          <w:lang w:eastAsia="en-GB"/>
        </w:rPr>
        <w:t>B</w:t>
      </w:r>
      <w:r w:rsidR="000C04F0" w:rsidRPr="00243374">
        <w:rPr>
          <w:rFonts w:cstheme="majorHAnsi"/>
          <w:b/>
          <w:sz w:val="21"/>
          <w:szCs w:val="21"/>
          <w:lang w:eastAsia="en-GB"/>
        </w:rPr>
        <w:t>Com</w:t>
      </w:r>
      <w:r w:rsidRPr="00243374">
        <w:rPr>
          <w:rFonts w:cstheme="majorHAnsi"/>
          <w:b/>
          <w:sz w:val="21"/>
          <w:szCs w:val="21"/>
          <w:lang w:eastAsia="en-GB"/>
        </w:rPr>
        <w:t xml:space="preserve"> (Hons</w:t>
      </w:r>
      <w:r>
        <w:rPr>
          <w:rFonts w:cstheme="majorHAnsi"/>
          <w:b/>
          <w:sz w:val="21"/>
          <w:szCs w:val="21"/>
          <w:lang w:eastAsia="en-GB"/>
        </w:rPr>
        <w:t>),</w:t>
      </w:r>
      <w:r w:rsidRPr="00AC4B28">
        <w:rPr>
          <w:rFonts w:cstheme="majorHAnsi"/>
          <w:b/>
          <w:sz w:val="21"/>
          <w:szCs w:val="21"/>
          <w:lang w:eastAsia="en-GB"/>
        </w:rPr>
        <w:t xml:space="preserve"> Commerce and Accounting, 2:1</w:t>
      </w:r>
      <w:r w:rsidR="00D90A87">
        <w:rPr>
          <w:rFonts w:cstheme="majorHAnsi"/>
          <w:b/>
          <w:sz w:val="21"/>
          <w:szCs w:val="21"/>
          <w:lang w:eastAsia="en-GB"/>
        </w:rPr>
        <w:t xml:space="preserve">, </w:t>
      </w:r>
      <w:r w:rsidRPr="002036CA">
        <w:rPr>
          <w:rFonts w:cs="Cambria (Headings)"/>
          <w:b/>
          <w:sz w:val="21"/>
          <w:szCs w:val="21"/>
          <w:lang w:eastAsia="en-GB"/>
        </w:rPr>
        <w:t>University of Birmingham, 1987</w:t>
      </w:r>
    </w:p>
    <w:sectPr w:rsidR="00AC4B28" w:rsidRPr="00AC4B28" w:rsidSect="00357383">
      <w:type w:val="continuous"/>
      <w:pgSz w:w="11906" w:h="16838"/>
      <w:pgMar w:top="426" w:right="1077" w:bottom="284" w:left="1077"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8D6D7" w14:textId="77777777" w:rsidR="004D56F4" w:rsidRDefault="004D56F4" w:rsidP="009F672A">
      <w:pPr>
        <w:spacing w:after="0" w:line="240" w:lineRule="auto"/>
      </w:pPr>
      <w:r>
        <w:separator/>
      </w:r>
    </w:p>
  </w:endnote>
  <w:endnote w:type="continuationSeparator" w:id="0">
    <w:p w14:paraId="472F2A95" w14:textId="77777777" w:rsidR="004D56F4" w:rsidRDefault="004D56F4" w:rsidP="009F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Heading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024DD" w14:textId="77777777" w:rsidR="004D56F4" w:rsidRDefault="004D56F4" w:rsidP="009F672A">
      <w:pPr>
        <w:spacing w:after="0" w:line="240" w:lineRule="auto"/>
      </w:pPr>
      <w:r>
        <w:separator/>
      </w:r>
    </w:p>
  </w:footnote>
  <w:footnote w:type="continuationSeparator" w:id="0">
    <w:p w14:paraId="5EA7F606" w14:textId="77777777" w:rsidR="004D56F4" w:rsidRDefault="004D56F4" w:rsidP="009F6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152"/>
    <w:multiLevelType w:val="hybridMultilevel"/>
    <w:tmpl w:val="4248221A"/>
    <w:lvl w:ilvl="0" w:tplc="08090005">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A3E"/>
    <w:multiLevelType w:val="hybridMultilevel"/>
    <w:tmpl w:val="CAF0D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F41127"/>
    <w:multiLevelType w:val="hybridMultilevel"/>
    <w:tmpl w:val="51FEF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312FC5"/>
    <w:multiLevelType w:val="hybridMultilevel"/>
    <w:tmpl w:val="8B2ED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94428"/>
    <w:multiLevelType w:val="hybridMultilevel"/>
    <w:tmpl w:val="D3120376"/>
    <w:lvl w:ilvl="0" w:tplc="BCD25250">
      <w:start w:val="1"/>
      <w:numFmt w:val="bullet"/>
      <w:lvlText w:val="–"/>
      <w:lvlJc w:val="left"/>
      <w:pPr>
        <w:ind w:left="436" w:hanging="360"/>
      </w:pPr>
      <w:rPr>
        <w:rFonts w:ascii="Times New Roman" w:hAnsi="Times New Roman" w:cs="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6E44A13"/>
    <w:multiLevelType w:val="hybridMultilevel"/>
    <w:tmpl w:val="FD2E5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B3D06"/>
    <w:multiLevelType w:val="hybridMultilevel"/>
    <w:tmpl w:val="92B47D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B1A36"/>
    <w:multiLevelType w:val="hybridMultilevel"/>
    <w:tmpl w:val="7F961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D164E4"/>
    <w:multiLevelType w:val="hybridMultilevel"/>
    <w:tmpl w:val="AE8A9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F7E2B"/>
    <w:multiLevelType w:val="hybridMultilevel"/>
    <w:tmpl w:val="32287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4A5CE8"/>
    <w:multiLevelType w:val="hybridMultilevel"/>
    <w:tmpl w:val="F478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E32C3D"/>
    <w:multiLevelType w:val="hybridMultilevel"/>
    <w:tmpl w:val="F0A69E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409F8"/>
    <w:multiLevelType w:val="hybridMultilevel"/>
    <w:tmpl w:val="3382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10298"/>
    <w:multiLevelType w:val="hybridMultilevel"/>
    <w:tmpl w:val="3E22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424E99"/>
    <w:multiLevelType w:val="hybridMultilevel"/>
    <w:tmpl w:val="09AA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91665"/>
    <w:multiLevelType w:val="hybridMultilevel"/>
    <w:tmpl w:val="9A5E90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5"/>
  </w:num>
  <w:num w:numId="4">
    <w:abstractNumId w:val="3"/>
  </w:num>
  <w:num w:numId="5">
    <w:abstractNumId w:val="5"/>
  </w:num>
  <w:num w:numId="6">
    <w:abstractNumId w:val="6"/>
  </w:num>
  <w:num w:numId="7">
    <w:abstractNumId w:val="8"/>
  </w:num>
  <w:num w:numId="8">
    <w:abstractNumId w:val="14"/>
  </w:num>
  <w:num w:numId="9">
    <w:abstractNumId w:val="0"/>
  </w:num>
  <w:num w:numId="10">
    <w:abstractNumId w:val="7"/>
  </w:num>
  <w:num w:numId="11">
    <w:abstractNumId w:val="2"/>
  </w:num>
  <w:num w:numId="12">
    <w:abstractNumId w:val="10"/>
  </w:num>
  <w:num w:numId="13">
    <w:abstractNumId w:val="13"/>
  </w:num>
  <w:num w:numId="14">
    <w:abstractNumId w:val="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3MDSwMDI3tbQwsDBW0lEKTi0uzszPAykwrAUA7AdyHSwAAAA="/>
  </w:docVars>
  <w:rsids>
    <w:rsidRoot w:val="003F1DB4"/>
    <w:rsid w:val="00015494"/>
    <w:rsid w:val="00035160"/>
    <w:rsid w:val="000A5072"/>
    <w:rsid w:val="000B35B2"/>
    <w:rsid w:val="000B79E1"/>
    <w:rsid w:val="000C04F0"/>
    <w:rsid w:val="000D777B"/>
    <w:rsid w:val="000D7C51"/>
    <w:rsid w:val="000E0831"/>
    <w:rsid w:val="001317CC"/>
    <w:rsid w:val="001367ED"/>
    <w:rsid w:val="001611F3"/>
    <w:rsid w:val="00167E6A"/>
    <w:rsid w:val="00171050"/>
    <w:rsid w:val="001722CF"/>
    <w:rsid w:val="00187974"/>
    <w:rsid w:val="00193E61"/>
    <w:rsid w:val="00195A7A"/>
    <w:rsid w:val="001C0974"/>
    <w:rsid w:val="001C4217"/>
    <w:rsid w:val="001E2E7E"/>
    <w:rsid w:val="001F271B"/>
    <w:rsid w:val="002036CA"/>
    <w:rsid w:val="0023688B"/>
    <w:rsid w:val="00243374"/>
    <w:rsid w:val="00247874"/>
    <w:rsid w:val="00256664"/>
    <w:rsid w:val="00284557"/>
    <w:rsid w:val="002B49C8"/>
    <w:rsid w:val="002B71D3"/>
    <w:rsid w:val="002C23F6"/>
    <w:rsid w:val="002C67F6"/>
    <w:rsid w:val="002D13BD"/>
    <w:rsid w:val="002D26CA"/>
    <w:rsid w:val="003046FD"/>
    <w:rsid w:val="00313642"/>
    <w:rsid w:val="00332779"/>
    <w:rsid w:val="0033300E"/>
    <w:rsid w:val="00336D3B"/>
    <w:rsid w:val="0034199F"/>
    <w:rsid w:val="003516B3"/>
    <w:rsid w:val="00357383"/>
    <w:rsid w:val="00361FBE"/>
    <w:rsid w:val="00364666"/>
    <w:rsid w:val="0036762C"/>
    <w:rsid w:val="00372139"/>
    <w:rsid w:val="00386BE7"/>
    <w:rsid w:val="003874F4"/>
    <w:rsid w:val="003B2C26"/>
    <w:rsid w:val="003B48E8"/>
    <w:rsid w:val="003D597D"/>
    <w:rsid w:val="003F0C99"/>
    <w:rsid w:val="003F1DB4"/>
    <w:rsid w:val="003F2E91"/>
    <w:rsid w:val="0040388E"/>
    <w:rsid w:val="00421B4D"/>
    <w:rsid w:val="00424045"/>
    <w:rsid w:val="00434800"/>
    <w:rsid w:val="00435E50"/>
    <w:rsid w:val="00457D49"/>
    <w:rsid w:val="00487376"/>
    <w:rsid w:val="004A1307"/>
    <w:rsid w:val="004A6311"/>
    <w:rsid w:val="004B2A3E"/>
    <w:rsid w:val="004D56F4"/>
    <w:rsid w:val="004F3906"/>
    <w:rsid w:val="0050455A"/>
    <w:rsid w:val="00506068"/>
    <w:rsid w:val="00550676"/>
    <w:rsid w:val="00574B0A"/>
    <w:rsid w:val="005869B9"/>
    <w:rsid w:val="00587725"/>
    <w:rsid w:val="005C08E9"/>
    <w:rsid w:val="005E4E7A"/>
    <w:rsid w:val="005F4286"/>
    <w:rsid w:val="0061626D"/>
    <w:rsid w:val="00625DD4"/>
    <w:rsid w:val="0063168C"/>
    <w:rsid w:val="00640756"/>
    <w:rsid w:val="00647E77"/>
    <w:rsid w:val="006541C0"/>
    <w:rsid w:val="00671CED"/>
    <w:rsid w:val="006756FC"/>
    <w:rsid w:val="00686D8B"/>
    <w:rsid w:val="006B04FB"/>
    <w:rsid w:val="006D0A33"/>
    <w:rsid w:val="006D4BC7"/>
    <w:rsid w:val="006E4142"/>
    <w:rsid w:val="007021BB"/>
    <w:rsid w:val="0070616D"/>
    <w:rsid w:val="0071415E"/>
    <w:rsid w:val="0072061F"/>
    <w:rsid w:val="00721BEC"/>
    <w:rsid w:val="00732F11"/>
    <w:rsid w:val="0077028F"/>
    <w:rsid w:val="00785A0E"/>
    <w:rsid w:val="00786A47"/>
    <w:rsid w:val="00797C8B"/>
    <w:rsid w:val="007B4E4C"/>
    <w:rsid w:val="007C66D0"/>
    <w:rsid w:val="007E160E"/>
    <w:rsid w:val="007E748A"/>
    <w:rsid w:val="007F52F5"/>
    <w:rsid w:val="00804DC6"/>
    <w:rsid w:val="008071EC"/>
    <w:rsid w:val="0080742A"/>
    <w:rsid w:val="008137D9"/>
    <w:rsid w:val="00835C53"/>
    <w:rsid w:val="00843B24"/>
    <w:rsid w:val="00887026"/>
    <w:rsid w:val="008B1441"/>
    <w:rsid w:val="008F058C"/>
    <w:rsid w:val="00901AC0"/>
    <w:rsid w:val="00920316"/>
    <w:rsid w:val="00925865"/>
    <w:rsid w:val="0095317C"/>
    <w:rsid w:val="00960FF2"/>
    <w:rsid w:val="009A369A"/>
    <w:rsid w:val="009A6EF4"/>
    <w:rsid w:val="009C6883"/>
    <w:rsid w:val="009D4F84"/>
    <w:rsid w:val="009D6347"/>
    <w:rsid w:val="009F672A"/>
    <w:rsid w:val="00A51B28"/>
    <w:rsid w:val="00A82349"/>
    <w:rsid w:val="00A91A62"/>
    <w:rsid w:val="00A9343E"/>
    <w:rsid w:val="00AA0C8F"/>
    <w:rsid w:val="00AB3BB5"/>
    <w:rsid w:val="00AB3FD6"/>
    <w:rsid w:val="00AC4B28"/>
    <w:rsid w:val="00AC6530"/>
    <w:rsid w:val="00AD5385"/>
    <w:rsid w:val="00AF5492"/>
    <w:rsid w:val="00B120EC"/>
    <w:rsid w:val="00B17EEE"/>
    <w:rsid w:val="00B2716C"/>
    <w:rsid w:val="00B447A9"/>
    <w:rsid w:val="00B45595"/>
    <w:rsid w:val="00B563AC"/>
    <w:rsid w:val="00B631C1"/>
    <w:rsid w:val="00B64E1D"/>
    <w:rsid w:val="00B82730"/>
    <w:rsid w:val="00B837D8"/>
    <w:rsid w:val="00B941F7"/>
    <w:rsid w:val="00BA5D42"/>
    <w:rsid w:val="00BB1EEE"/>
    <w:rsid w:val="00C00E4F"/>
    <w:rsid w:val="00C04DCC"/>
    <w:rsid w:val="00C15677"/>
    <w:rsid w:val="00C226A6"/>
    <w:rsid w:val="00C364FD"/>
    <w:rsid w:val="00C51CB4"/>
    <w:rsid w:val="00C51DD8"/>
    <w:rsid w:val="00C6222C"/>
    <w:rsid w:val="00CB07E4"/>
    <w:rsid w:val="00CB3254"/>
    <w:rsid w:val="00CB7139"/>
    <w:rsid w:val="00CC34CD"/>
    <w:rsid w:val="00CF0188"/>
    <w:rsid w:val="00CF24B5"/>
    <w:rsid w:val="00D07183"/>
    <w:rsid w:val="00D23467"/>
    <w:rsid w:val="00D2710D"/>
    <w:rsid w:val="00D31F4B"/>
    <w:rsid w:val="00D37206"/>
    <w:rsid w:val="00D42582"/>
    <w:rsid w:val="00D70011"/>
    <w:rsid w:val="00D90A87"/>
    <w:rsid w:val="00DB6499"/>
    <w:rsid w:val="00DC0688"/>
    <w:rsid w:val="00DE662F"/>
    <w:rsid w:val="00DF327B"/>
    <w:rsid w:val="00DF4288"/>
    <w:rsid w:val="00E43F8A"/>
    <w:rsid w:val="00E644DC"/>
    <w:rsid w:val="00E8360F"/>
    <w:rsid w:val="00E96074"/>
    <w:rsid w:val="00EA2F27"/>
    <w:rsid w:val="00EB5F64"/>
    <w:rsid w:val="00EC0E50"/>
    <w:rsid w:val="00EC108A"/>
    <w:rsid w:val="00ED67FE"/>
    <w:rsid w:val="00EE1670"/>
    <w:rsid w:val="00F37CC0"/>
    <w:rsid w:val="00F665EF"/>
    <w:rsid w:val="00FA01B9"/>
    <w:rsid w:val="00FA0AD2"/>
    <w:rsid w:val="00FB5534"/>
    <w:rsid w:val="00FB7DF3"/>
    <w:rsid w:val="00FC5348"/>
    <w:rsid w:val="00FE12B6"/>
    <w:rsid w:val="00FE62CB"/>
    <w:rsid w:val="00FF2BF9"/>
    <w:rsid w:val="00FF34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6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B3"/>
    <w:pPr>
      <w:ind w:left="720"/>
      <w:contextualSpacing/>
    </w:pPr>
  </w:style>
  <w:style w:type="character" w:styleId="Hyperlink">
    <w:name w:val="Hyperlink"/>
    <w:basedOn w:val="DefaultParagraphFont"/>
    <w:uiPriority w:val="99"/>
    <w:unhideWhenUsed/>
    <w:rsid w:val="00B45595"/>
    <w:rPr>
      <w:color w:val="0000FF" w:themeColor="hyperlink"/>
      <w:u w:val="single"/>
    </w:rPr>
  </w:style>
  <w:style w:type="paragraph" w:styleId="Header">
    <w:name w:val="header"/>
    <w:basedOn w:val="Normal"/>
    <w:link w:val="HeaderChar"/>
    <w:uiPriority w:val="99"/>
    <w:unhideWhenUsed/>
    <w:rsid w:val="009F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72A"/>
  </w:style>
  <w:style w:type="paragraph" w:styleId="Footer">
    <w:name w:val="footer"/>
    <w:basedOn w:val="Normal"/>
    <w:link w:val="FooterChar"/>
    <w:uiPriority w:val="99"/>
    <w:unhideWhenUsed/>
    <w:rsid w:val="009F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72A"/>
  </w:style>
  <w:style w:type="paragraph" w:styleId="BalloonText">
    <w:name w:val="Balloon Text"/>
    <w:basedOn w:val="Normal"/>
    <w:link w:val="BalloonTextChar"/>
    <w:uiPriority w:val="99"/>
    <w:semiHidden/>
    <w:unhideWhenUsed/>
    <w:rsid w:val="009F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2A"/>
    <w:rPr>
      <w:rFonts w:ascii="Tahoma" w:hAnsi="Tahoma" w:cs="Tahoma"/>
      <w:sz w:val="16"/>
      <w:szCs w:val="16"/>
    </w:rPr>
  </w:style>
  <w:style w:type="character" w:styleId="FollowedHyperlink">
    <w:name w:val="FollowedHyperlink"/>
    <w:basedOn w:val="DefaultParagraphFont"/>
    <w:uiPriority w:val="99"/>
    <w:semiHidden/>
    <w:unhideWhenUsed/>
    <w:rsid w:val="00136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laurence-mellman-90a33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D0B1-9379-468A-B5A9-BB006E45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2021-02-11T11:02:00Z</dcterms:created>
  <dcterms:modified xsi:type="dcterms:W3CDTF">2021-02-11T11:02:00Z</dcterms:modified>
</cp:coreProperties>
</file>