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C80B" w14:textId="77777777" w:rsidR="00A1180D" w:rsidRDefault="00A1180D">
      <w:pPr>
        <w:pStyle w:val="BodyText"/>
        <w:rPr>
          <w:sz w:val="20"/>
        </w:rPr>
      </w:pPr>
    </w:p>
    <w:p w14:paraId="674921D7" w14:textId="77777777" w:rsidR="00A1180D" w:rsidRDefault="00A1180D">
      <w:pPr>
        <w:pStyle w:val="BodyText"/>
        <w:rPr>
          <w:sz w:val="20"/>
        </w:rPr>
      </w:pPr>
    </w:p>
    <w:p w14:paraId="7BA418C2" w14:textId="77777777" w:rsidR="00A1180D" w:rsidRDefault="00A1180D">
      <w:pPr>
        <w:pStyle w:val="BodyText"/>
        <w:spacing w:before="4"/>
        <w:rPr>
          <w:sz w:val="16"/>
        </w:rPr>
      </w:pPr>
    </w:p>
    <w:p w14:paraId="6156BAA4" w14:textId="5DBBEBDB" w:rsidR="00A1180D" w:rsidRDefault="00CA72FB">
      <w:pPr>
        <w:pStyle w:val="BodyText"/>
        <w:spacing w:before="91"/>
        <w:ind w:left="4423" w:right="4423"/>
        <w:jc w:val="center"/>
        <w:rPr>
          <w:color w:val="2F2A2B"/>
          <w:w w:val="105"/>
        </w:rPr>
      </w:pPr>
      <w:r>
        <w:rPr>
          <w:color w:val="2F2A2B"/>
          <w:w w:val="105"/>
        </w:rPr>
        <w:t>References</w:t>
      </w:r>
    </w:p>
    <w:p w14:paraId="0D5406F4" w14:textId="77777777" w:rsidR="00CA72FB" w:rsidRDefault="00CA72FB">
      <w:pPr>
        <w:pStyle w:val="BodyText"/>
        <w:spacing w:before="91"/>
        <w:ind w:left="4423" w:right="4423"/>
        <w:jc w:val="center"/>
      </w:pPr>
    </w:p>
    <w:p w14:paraId="1780E2CA" w14:textId="58C3E93F" w:rsidR="00D12DB5" w:rsidRDefault="00A61536" w:rsidP="00D12DB5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A61536">
        <w:rPr>
          <w:rFonts w:ascii="Roboto-Regular" w:eastAsiaTheme="minorHAnsi" w:hAnsi="Roboto-Regular" w:cs="Roboto-Regular"/>
          <w:color w:val="000000"/>
        </w:rPr>
        <w:t xml:space="preserve">Crenshaw, K. (2018). On </w:t>
      </w:r>
      <w:proofErr w:type="spellStart"/>
      <w:r w:rsidRPr="00A61536">
        <w:rPr>
          <w:rFonts w:ascii="Roboto-Regular" w:eastAsiaTheme="minorHAnsi" w:hAnsi="Roboto-Regular" w:cs="Roboto-Regular"/>
          <w:color w:val="000000"/>
        </w:rPr>
        <w:t>lntersectionality</w:t>
      </w:r>
      <w:proofErr w:type="spellEnd"/>
      <w:r w:rsidRPr="00A61536">
        <w:rPr>
          <w:rFonts w:ascii="Roboto-Regular" w:eastAsiaTheme="minorHAnsi" w:hAnsi="Roboto-Regular" w:cs="Roboto-Regular"/>
          <w:color w:val="000000"/>
        </w:rPr>
        <w:t>: The Essential Writings of Kimberle Crenshaw. New York: New Press.</w:t>
      </w:r>
    </w:p>
    <w:p w14:paraId="6ED7EB61" w14:textId="77777777" w:rsidR="00A61536" w:rsidRDefault="00A61536" w:rsidP="00D12DB5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43E4F005" w14:textId="77777777" w:rsidR="00A61536" w:rsidRPr="00A61536" w:rsidRDefault="00A61536" w:rsidP="00A61536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A61536">
        <w:rPr>
          <w:rFonts w:ascii="Roboto-Regular" w:eastAsiaTheme="minorHAnsi" w:hAnsi="Roboto-Regular" w:cs="Roboto-Regular"/>
          <w:color w:val="000000"/>
        </w:rPr>
        <w:t xml:space="preserve">Dadlani, M.B., </w:t>
      </w:r>
      <w:proofErr w:type="spellStart"/>
      <w:r w:rsidRPr="00A61536">
        <w:rPr>
          <w:rFonts w:ascii="Roboto-Regular" w:eastAsiaTheme="minorHAnsi" w:hAnsi="Roboto-Regular" w:cs="Roboto-Regular"/>
          <w:color w:val="000000"/>
        </w:rPr>
        <w:t>Overtree</w:t>
      </w:r>
      <w:proofErr w:type="spellEnd"/>
      <w:r w:rsidRPr="00A61536">
        <w:rPr>
          <w:rFonts w:ascii="Roboto-Regular" w:eastAsiaTheme="minorHAnsi" w:hAnsi="Roboto-Regular" w:cs="Roboto-Regular"/>
          <w:color w:val="000000"/>
        </w:rPr>
        <w:t xml:space="preserve">, C., &amp; Perry-Jenkins, M. (2012). Culture at the center: A reformulation of </w:t>
      </w:r>
    </w:p>
    <w:p w14:paraId="5456C5A4" w14:textId="55EB58A7" w:rsidR="00D12DB5" w:rsidRDefault="00A61536" w:rsidP="00A61536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A61536">
        <w:rPr>
          <w:rFonts w:ascii="Roboto-Regular" w:eastAsiaTheme="minorHAnsi" w:hAnsi="Roboto-Regular" w:cs="Roboto-Regular"/>
          <w:color w:val="000000"/>
        </w:rPr>
        <w:t>diagnostic assessment. Professional Psychology Research and Practice, 43(3), 175-182</w:t>
      </w:r>
    </w:p>
    <w:p w14:paraId="40B4E77E" w14:textId="77777777" w:rsidR="00A61536" w:rsidRDefault="00A61536" w:rsidP="00A61536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4699CBA0" w14:textId="66008080" w:rsidR="00422C31" w:rsidRDefault="00A61536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A61536">
        <w:rPr>
          <w:rFonts w:ascii="Roboto-Regular" w:eastAsiaTheme="minorHAnsi" w:hAnsi="Roboto-Regular" w:cs="Roboto-Regular"/>
          <w:color w:val="000000"/>
        </w:rPr>
        <w:t xml:space="preserve">Hardy, K.V. &amp; </w:t>
      </w:r>
      <w:proofErr w:type="spellStart"/>
      <w:r w:rsidRPr="00A61536">
        <w:rPr>
          <w:rFonts w:ascii="Roboto-Regular" w:eastAsiaTheme="minorHAnsi" w:hAnsi="Roboto-Regular" w:cs="Roboto-Regular"/>
          <w:color w:val="000000"/>
        </w:rPr>
        <w:t>Laszloffy</w:t>
      </w:r>
      <w:proofErr w:type="spellEnd"/>
      <w:r w:rsidRPr="00A61536">
        <w:rPr>
          <w:rFonts w:ascii="Roboto-Regular" w:eastAsiaTheme="minorHAnsi" w:hAnsi="Roboto-Regular" w:cs="Roboto-Regular"/>
          <w:color w:val="000000"/>
        </w:rPr>
        <w:t>, T. A. (2002). Couple therapy using a multicultural perspective. In A. S. Gurman, &amp; N. S. Jacobson (Eds.). Clinical handbook of couple therapy (vol.3) (pp. 569-593). New York: Guilford Press.</w:t>
      </w:r>
      <w:r w:rsidR="00D12DB5" w:rsidRPr="00D12DB5">
        <w:rPr>
          <w:rFonts w:ascii="Roboto-Regular" w:eastAsiaTheme="minorHAnsi" w:hAnsi="Roboto-Regular" w:cs="Roboto-Regular"/>
          <w:color w:val="000000"/>
        </w:rPr>
        <w:t>.</w:t>
      </w:r>
    </w:p>
    <w:p w14:paraId="120A1E00" w14:textId="77777777" w:rsidR="00422C31" w:rsidRDefault="00422C31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2C5F061E" w14:textId="72B5B1EC" w:rsidR="00422C31" w:rsidRDefault="00A61536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  <w:r w:rsidRPr="00A61536">
        <w:rPr>
          <w:rFonts w:ascii="Roboto-Regular" w:eastAsiaTheme="minorHAnsi" w:hAnsi="Roboto-Regular" w:cs="Roboto-Regular"/>
          <w:color w:val="000000"/>
        </w:rPr>
        <w:t>Hays, P.A. (2016). Addressing cultural complexities in practice: Assessment, diagnosis and therapy (3rd Edition). Washington, DC: American Psychological Association.</w:t>
      </w:r>
    </w:p>
    <w:p w14:paraId="3F77AA6A" w14:textId="77777777" w:rsidR="00A61536" w:rsidRDefault="00A61536" w:rsidP="00422C31">
      <w:pPr>
        <w:widowControl/>
        <w:adjustRightInd w:val="0"/>
        <w:rPr>
          <w:rFonts w:ascii="Roboto-Regular" w:eastAsiaTheme="minorHAnsi" w:hAnsi="Roboto-Regular" w:cs="Roboto-Regular"/>
          <w:color w:val="000000"/>
        </w:rPr>
      </w:pPr>
    </w:p>
    <w:p w14:paraId="05064A12" w14:textId="3E6D48CB" w:rsidR="00BA6617" w:rsidRDefault="00A61536" w:rsidP="00A61536">
      <w:pPr>
        <w:widowControl/>
        <w:adjustRightInd w:val="0"/>
        <w:rPr>
          <w:color w:val="2F2A2B"/>
          <w:w w:val="105"/>
          <w:sz w:val="23"/>
        </w:rPr>
      </w:pPr>
      <w:r w:rsidRPr="00A61536">
        <w:rPr>
          <w:rFonts w:ascii="Roboto-Regular" w:eastAsiaTheme="minorHAnsi" w:hAnsi="Roboto-Regular" w:cs="Roboto-Regular"/>
          <w:color w:val="000000"/>
        </w:rPr>
        <w:t>Soto, A, Smith, T.B., Griner, D., Rodriguez, M.D. &amp; Bernal. G. (2019). Cultural adaptations and therapist multicultural competence: Two meta-analytic reviews. Journal of Clinical Psychology 74, 1907-1923. wileyonlinelibrary.com/journal/</w:t>
      </w:r>
      <w:proofErr w:type="spellStart"/>
      <w:r w:rsidRPr="00A61536">
        <w:rPr>
          <w:rFonts w:ascii="Roboto-Regular" w:eastAsiaTheme="minorHAnsi" w:hAnsi="Roboto-Regular" w:cs="Roboto-Regular"/>
          <w:color w:val="000000"/>
        </w:rPr>
        <w:t>jclp</w:t>
      </w:r>
      <w:proofErr w:type="spellEnd"/>
    </w:p>
    <w:sectPr w:rsidR="00BA6617">
      <w:type w:val="continuous"/>
      <w:pgSz w:w="12240" w:h="15840"/>
      <w:pgMar w:top="150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BD8"/>
    <w:multiLevelType w:val="hybridMultilevel"/>
    <w:tmpl w:val="DAF20A3A"/>
    <w:lvl w:ilvl="0" w:tplc="B57E492C">
      <w:start w:val="4"/>
      <w:numFmt w:val="decimal"/>
      <w:lvlText w:val="%1."/>
      <w:lvlJc w:val="left"/>
      <w:pPr>
        <w:ind w:left="118" w:hanging="179"/>
        <w:jc w:val="left"/>
      </w:pPr>
      <w:rPr>
        <w:rFonts w:ascii="Times New Roman" w:eastAsia="Times New Roman" w:hAnsi="Times New Roman" w:cs="Times New Roman" w:hint="default"/>
        <w:color w:val="2F2A2B"/>
        <w:spacing w:val="-8"/>
        <w:w w:val="100"/>
        <w:sz w:val="21"/>
        <w:szCs w:val="21"/>
      </w:rPr>
    </w:lvl>
    <w:lvl w:ilvl="1" w:tplc="A0F6A8C8">
      <w:numFmt w:val="bullet"/>
      <w:lvlText w:val="•"/>
      <w:lvlJc w:val="left"/>
      <w:pPr>
        <w:ind w:left="1104" w:hanging="179"/>
      </w:pPr>
      <w:rPr>
        <w:rFonts w:hint="default"/>
      </w:rPr>
    </w:lvl>
    <w:lvl w:ilvl="2" w:tplc="AA04F910">
      <w:numFmt w:val="bullet"/>
      <w:lvlText w:val="•"/>
      <w:lvlJc w:val="left"/>
      <w:pPr>
        <w:ind w:left="2088" w:hanging="179"/>
      </w:pPr>
      <w:rPr>
        <w:rFonts w:hint="default"/>
      </w:rPr>
    </w:lvl>
    <w:lvl w:ilvl="3" w:tplc="91722932">
      <w:numFmt w:val="bullet"/>
      <w:lvlText w:val="•"/>
      <w:lvlJc w:val="left"/>
      <w:pPr>
        <w:ind w:left="3072" w:hanging="179"/>
      </w:pPr>
      <w:rPr>
        <w:rFonts w:hint="default"/>
      </w:rPr>
    </w:lvl>
    <w:lvl w:ilvl="4" w:tplc="A8147ECA">
      <w:numFmt w:val="bullet"/>
      <w:lvlText w:val="•"/>
      <w:lvlJc w:val="left"/>
      <w:pPr>
        <w:ind w:left="4056" w:hanging="179"/>
      </w:pPr>
      <w:rPr>
        <w:rFonts w:hint="default"/>
      </w:rPr>
    </w:lvl>
    <w:lvl w:ilvl="5" w:tplc="6A107B22">
      <w:numFmt w:val="bullet"/>
      <w:lvlText w:val="•"/>
      <w:lvlJc w:val="left"/>
      <w:pPr>
        <w:ind w:left="5040" w:hanging="179"/>
      </w:pPr>
      <w:rPr>
        <w:rFonts w:hint="default"/>
      </w:rPr>
    </w:lvl>
    <w:lvl w:ilvl="6" w:tplc="62CED5CE">
      <w:numFmt w:val="bullet"/>
      <w:lvlText w:val="•"/>
      <w:lvlJc w:val="left"/>
      <w:pPr>
        <w:ind w:left="6024" w:hanging="179"/>
      </w:pPr>
      <w:rPr>
        <w:rFonts w:hint="default"/>
      </w:rPr>
    </w:lvl>
    <w:lvl w:ilvl="7" w:tplc="FE3257EE">
      <w:numFmt w:val="bullet"/>
      <w:lvlText w:val="•"/>
      <w:lvlJc w:val="left"/>
      <w:pPr>
        <w:ind w:left="7008" w:hanging="179"/>
      </w:pPr>
      <w:rPr>
        <w:rFonts w:hint="default"/>
      </w:rPr>
    </w:lvl>
    <w:lvl w:ilvl="8" w:tplc="A588BF10">
      <w:numFmt w:val="bullet"/>
      <w:lvlText w:val="•"/>
      <w:lvlJc w:val="left"/>
      <w:pPr>
        <w:ind w:left="7992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0D"/>
    <w:rsid w:val="001168C3"/>
    <w:rsid w:val="00422C31"/>
    <w:rsid w:val="00A1180D"/>
    <w:rsid w:val="00A61536"/>
    <w:rsid w:val="00BA6617"/>
    <w:rsid w:val="00CA72FB"/>
    <w:rsid w:val="00D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110"/>
  <w15:docId w15:val="{E794AAF7-A8B4-480C-B293-AB17A71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9"/>
      <w:ind w:left="119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Attention Deficit Hyperactivity and Misconceptions about Treatments revised - ACFrOgCIcQXMKjWSAef-auG3W6tr1GQX</dc:title>
  <dc:creator>Hi ho Hi ho</dc:creator>
  <cp:lastModifiedBy>Sandi Cardaman</cp:lastModifiedBy>
  <cp:revision>7</cp:revision>
  <dcterms:created xsi:type="dcterms:W3CDTF">2020-08-05T19:22:00Z</dcterms:created>
  <dcterms:modified xsi:type="dcterms:W3CDTF">2021-06-04T13:31:00Z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