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11CB" w14:textId="342DEB34" w:rsidR="003747FE" w:rsidRDefault="007753E6" w:rsidP="00DB2B90">
      <w:pPr>
        <w:jc w:val="center"/>
        <w:rPr>
          <w:rFonts w:ascii="Tahoma" w:hAnsi="Tahoma" w:cs="Tahoma"/>
          <w:b/>
          <w:sz w:val="28"/>
          <w:szCs w:val="22"/>
        </w:rPr>
      </w:pPr>
      <w:r w:rsidRPr="007C5FD0">
        <w:rPr>
          <w:rFonts w:ascii="Tahoma" w:hAnsi="Tahoma" w:cs="Tahoma"/>
          <w:b/>
          <w:sz w:val="28"/>
          <w:szCs w:val="22"/>
        </w:rPr>
        <w:t>Bruce Melizan</w:t>
      </w:r>
    </w:p>
    <w:p w14:paraId="60A4F591" w14:textId="77777777" w:rsidR="00DB2B90" w:rsidRPr="00DB2B90" w:rsidRDefault="00DB2B90" w:rsidP="00DB2B90">
      <w:pPr>
        <w:jc w:val="center"/>
        <w:rPr>
          <w:rFonts w:ascii="Tahoma" w:hAnsi="Tahoma" w:cs="Tahoma"/>
          <w:b/>
          <w:sz w:val="16"/>
          <w:szCs w:val="16"/>
        </w:rPr>
      </w:pPr>
    </w:p>
    <w:p w14:paraId="1C85C3CB" w14:textId="64D662CC" w:rsidR="00A46A4D" w:rsidRPr="007C5FD0" w:rsidRDefault="0012464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2546" wp14:editId="3F9B9D84">
                <wp:simplePos x="0" y="0"/>
                <wp:positionH relativeFrom="column">
                  <wp:posOffset>8467</wp:posOffset>
                </wp:positionH>
                <wp:positionV relativeFrom="paragraph">
                  <wp:posOffset>118110</wp:posOffset>
                </wp:positionV>
                <wp:extent cx="6542828" cy="962025"/>
                <wp:effectExtent l="0" t="0" r="1079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828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63EF3" w14:textId="77777777" w:rsidR="001E704C" w:rsidRPr="00DB2B90" w:rsidRDefault="001E704C" w:rsidP="008C31C4">
                            <w:pPr>
                              <w:outlineLvl w:val="0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9D5E3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Profile</w:t>
                            </w:r>
                          </w:p>
                          <w:p w14:paraId="5F19EC95" w14:textId="77777777" w:rsidR="001E704C" w:rsidRPr="00DB2B90" w:rsidRDefault="001E704C" w:rsidP="008C31C4">
                            <w:pP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95F729" w14:textId="6447CB26" w:rsidR="001E704C" w:rsidRPr="0082278C" w:rsidRDefault="00C265B3" w:rsidP="001E704C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</w:t>
                            </w:r>
                            <w:r w:rsidR="001E704C" w:rsidRPr="00EC60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Non-Executive and Main Board Director in the business services industry with more than </w:t>
                            </w:r>
                            <w:r w:rsidR="0067591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30</w:t>
                            </w:r>
                            <w:r w:rsidR="001E704C" w:rsidRPr="00EC60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years of international experience in both Private Equity and FTSE environments. </w:t>
                            </w:r>
                            <w:r w:rsidR="005600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</w:t>
                            </w:r>
                            <w:r w:rsidR="001E704C" w:rsidRPr="00EC60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pecialis</w:t>
                            </w:r>
                            <w:r w:rsidR="0056009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="001E704C" w:rsidRPr="00EC60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in designing and leading tech-enabled </w:t>
                            </w:r>
                            <w:r w:rsidR="003C55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turnaround and wider </w:t>
                            </w:r>
                            <w:r w:rsidR="001E704C" w:rsidRPr="00EC604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change to drive the top-line as well as transforming business models to reflect new environments, new products, technology investment and changing markets.</w:t>
                            </w:r>
                          </w:p>
                          <w:p w14:paraId="23C00443" w14:textId="77777777" w:rsidR="001E704C" w:rsidRDefault="001E70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925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9.3pt;width:515.2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" fillcolor="white [3201]" strokeweight=".5pt">
                <v:textbox>
                  <w:txbxContent>
                    <w:p w14:paraId="7F363EF3" w14:textId="77777777" w:rsidR="001E704C" w:rsidRPr="00DB2B90" w:rsidRDefault="001E704C" w:rsidP="008C31C4">
                      <w:pPr>
                        <w:outlineLvl w:val="0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  <w:r w:rsidRPr="009D5E3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Profile</w:t>
                      </w:r>
                    </w:p>
                    <w:p w14:paraId="5F19EC95" w14:textId="77777777" w:rsidR="001E704C" w:rsidRPr="00DB2B90" w:rsidRDefault="001E704C" w:rsidP="008C31C4">
                      <w:pPr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14:paraId="0095F729" w14:textId="6447CB26" w:rsidR="001E704C" w:rsidRPr="0082278C" w:rsidRDefault="00C265B3" w:rsidP="001E704C">
                      <w:pPr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</w:t>
                      </w:r>
                      <w:r w:rsidR="001E704C" w:rsidRPr="00EC604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Non-Executive and Main Board Director in the business services industry with more than </w:t>
                      </w:r>
                      <w:r w:rsidR="00675913">
                        <w:rPr>
                          <w:rFonts w:ascii="Tahoma" w:hAnsi="Tahoma" w:cs="Tahoma"/>
                          <w:sz w:val="20"/>
                          <w:szCs w:val="20"/>
                        </w:rPr>
                        <w:t>30</w:t>
                      </w:r>
                      <w:r w:rsidR="001E704C" w:rsidRPr="00EC604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years of international experience in both Private Equity and FTSE environments. </w:t>
                      </w:r>
                      <w:r w:rsidR="00560090">
                        <w:rPr>
                          <w:rFonts w:ascii="Tahoma" w:hAnsi="Tahoma" w:cs="Tahoma"/>
                          <w:sz w:val="20"/>
                          <w:szCs w:val="20"/>
                        </w:rPr>
                        <w:t>S</w:t>
                      </w:r>
                      <w:r w:rsidR="001E704C" w:rsidRPr="00EC6040">
                        <w:rPr>
                          <w:rFonts w:ascii="Tahoma" w:hAnsi="Tahoma" w:cs="Tahoma"/>
                          <w:sz w:val="20"/>
                          <w:szCs w:val="20"/>
                        </w:rPr>
                        <w:t>pecialis</w:t>
                      </w:r>
                      <w:r w:rsidR="00560090"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="001E704C" w:rsidRPr="00EC604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in designing and leading tech-enabled </w:t>
                      </w:r>
                      <w:r w:rsidR="003C55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turnaround and wider </w:t>
                      </w:r>
                      <w:r w:rsidR="001E704C" w:rsidRPr="00EC6040">
                        <w:rPr>
                          <w:rFonts w:ascii="Tahoma" w:hAnsi="Tahoma" w:cs="Tahoma"/>
                          <w:sz w:val="20"/>
                          <w:szCs w:val="20"/>
                        </w:rPr>
                        <w:t>change to drive the top-line as well as transforming business models to reflect new environments, new products, technology investment and changing markets.</w:t>
                      </w:r>
                    </w:p>
                    <w:p w14:paraId="23C00443" w14:textId="77777777" w:rsidR="001E704C" w:rsidRDefault="001E704C"/>
                  </w:txbxContent>
                </v:textbox>
              </v:shape>
            </w:pict>
          </mc:Fallback>
        </mc:AlternateContent>
      </w:r>
    </w:p>
    <w:p w14:paraId="570043F2" w14:textId="3FA98169" w:rsidR="00AA036C" w:rsidRPr="00C11E25" w:rsidRDefault="00AA036C" w:rsidP="001E704C">
      <w:pPr>
        <w:jc w:val="both"/>
        <w:rPr>
          <w:rFonts w:ascii="Tahoma" w:hAnsi="Tahoma" w:cs="Tahoma"/>
          <w:sz w:val="20"/>
          <w:szCs w:val="20"/>
        </w:rPr>
      </w:pPr>
    </w:p>
    <w:p w14:paraId="1E58C2BC" w14:textId="7CEB1621" w:rsidR="00A46A4D" w:rsidRDefault="00214073">
      <w:pPr>
        <w:rPr>
          <w:rFonts w:ascii="Tahoma" w:hAnsi="Tahoma" w:cs="Tahoma"/>
          <w:sz w:val="22"/>
          <w:szCs w:val="22"/>
        </w:rPr>
      </w:pPr>
    </w:p>
    <w:p w14:paraId="45025820" w14:textId="57B5983F" w:rsidR="00C150FF" w:rsidRDefault="00C150FF">
      <w:pPr>
        <w:rPr>
          <w:rFonts w:ascii="Tahoma" w:hAnsi="Tahoma" w:cs="Tahoma"/>
          <w:sz w:val="22"/>
          <w:szCs w:val="22"/>
        </w:rPr>
      </w:pPr>
    </w:p>
    <w:p w14:paraId="47D41284" w14:textId="503ED4D3" w:rsidR="00F727BE" w:rsidRDefault="00F727BE">
      <w:pPr>
        <w:rPr>
          <w:rFonts w:ascii="Tahoma" w:hAnsi="Tahoma" w:cs="Tahoma"/>
          <w:sz w:val="22"/>
          <w:szCs w:val="22"/>
        </w:rPr>
      </w:pPr>
    </w:p>
    <w:p w14:paraId="35B759E4" w14:textId="56003F11" w:rsidR="00F727BE" w:rsidRDefault="00F727BE">
      <w:pPr>
        <w:rPr>
          <w:rFonts w:ascii="Tahoma" w:hAnsi="Tahoma" w:cs="Tahoma"/>
          <w:sz w:val="22"/>
          <w:szCs w:val="22"/>
        </w:rPr>
      </w:pPr>
    </w:p>
    <w:p w14:paraId="628054B4" w14:textId="671ED014" w:rsidR="00F727BE" w:rsidRDefault="00DB2B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C8AA" wp14:editId="3ADE31CF">
                <wp:simplePos x="0" y="0"/>
                <wp:positionH relativeFrom="column">
                  <wp:posOffset>-91440</wp:posOffset>
                </wp:positionH>
                <wp:positionV relativeFrom="paragraph">
                  <wp:posOffset>72179</wp:posOffset>
                </wp:positionV>
                <wp:extent cx="6780429" cy="16679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429" cy="1667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1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7"/>
                              <w:gridCol w:w="3801"/>
                              <w:gridCol w:w="2534"/>
                            </w:tblGrid>
                            <w:tr w:rsidR="007D6E73" w:rsidRPr="007D6E73" w14:paraId="7FA2A09F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272E409F" w14:textId="372FE84B" w:rsidR="007D6E73" w:rsidRPr="007D6E73" w:rsidRDefault="007D6E73" w:rsidP="00961E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Roles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3471DD44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0F425AD0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7D6E73" w:rsidRPr="007D6E73" w14:paraId="11E38E66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1CF8E368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Chairman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1338D923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Safer London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06EECAB7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2009 to 2019</w:t>
                                  </w:r>
                                </w:p>
                              </w:tc>
                            </w:tr>
                            <w:tr w:rsidR="007D6E73" w:rsidRPr="007D6E73" w14:paraId="41C6A1F9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61DA9035" w14:textId="2DB288FF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18DB2117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Landmarc Solutions Ltd.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29912F0C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2007 to 2016</w:t>
                                  </w:r>
                                </w:p>
                              </w:tc>
                            </w:tr>
                            <w:tr w:rsidR="007D6E73" w:rsidRPr="007D6E73" w14:paraId="493319D1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7C409349" w14:textId="068DE423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545F62CF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Minerva Education &amp; Training Ltd.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6A5E92D0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2005 to 2007</w:t>
                                  </w:r>
                                </w:p>
                              </w:tc>
                            </w:tr>
                            <w:tr w:rsidR="007D6E73" w:rsidRPr="007D6E73" w14:paraId="4FEB4314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4872421D" w14:textId="7AA97222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625F2E8C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Dudley Summit Plc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78898CCB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2004 to 2006</w:t>
                                  </w:r>
                                </w:p>
                              </w:tc>
                            </w:tr>
                            <w:tr w:rsidR="007D6E73" w:rsidRPr="007D6E73" w14:paraId="20FEC282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0F792F82" w14:textId="14264E08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37204E84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Health Management (Carlisle) Ltd.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6D70F1F2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2003 to 2006</w:t>
                                  </w:r>
                                </w:p>
                              </w:tc>
                            </w:tr>
                            <w:tr w:rsidR="007D6E73" w:rsidRPr="007D6E73" w14:paraId="0CBC0D50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77" w:type="dxa"/>
                                  <w:vAlign w:val="center"/>
                                </w:tcPr>
                                <w:p w14:paraId="6878B6C9" w14:textId="1E3E0C18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Non-Exec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Director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7A093ABF" w14:textId="77777777" w:rsidR="007D6E73" w:rsidRPr="007D6E73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Health Management (UCLH) Ltd.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4F1FA9A5" w14:textId="77777777" w:rsidR="007D6E73" w:rsidRPr="007D6E73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D6E73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2003 to 2006</w:t>
                                  </w:r>
                                </w:p>
                              </w:tc>
                            </w:tr>
                          </w:tbl>
                          <w:p w14:paraId="3A1B8D24" w14:textId="77777777" w:rsidR="007D6E73" w:rsidRPr="007D6E73" w:rsidRDefault="007D6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C8AA" id="Text Box 1" o:spid="_x0000_s1027" type="#_x0000_t202" style="position:absolute;margin-left:-7.2pt;margin-top:5.7pt;width:533.9pt;height:1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" filled="f" stroked="f" strokeweight=".5pt">
                <v:textbox>
                  <w:txbxContent>
                    <w:tbl>
                      <w:tblPr>
                        <w:tblW w:w="1031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7"/>
                        <w:gridCol w:w="3801"/>
                        <w:gridCol w:w="2534"/>
                      </w:tblGrid>
                      <w:tr w:rsidR="007D6E73" w:rsidRPr="007D6E73" w14:paraId="7FA2A09F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272E409F" w14:textId="372FE84B" w:rsidR="007D6E73" w:rsidRPr="007D6E73" w:rsidRDefault="007D6E73" w:rsidP="00961E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Roles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3471DD44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0F425AD0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Dates</w:t>
                            </w:r>
                          </w:p>
                        </w:tc>
                      </w:tr>
                      <w:tr w:rsidR="007D6E73" w:rsidRPr="007D6E73" w14:paraId="11E38E66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1CF8E368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1338D923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Safer London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06EECAB7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2009 to 2019</w:t>
                            </w:r>
                          </w:p>
                        </w:tc>
                      </w:tr>
                      <w:tr w:rsidR="007D6E73" w:rsidRPr="007D6E73" w14:paraId="41C6A1F9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61DA9035" w14:textId="2DB288FF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18DB2117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Landmarc Solutions Ltd.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29912F0C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2007 to 2016</w:t>
                            </w:r>
                          </w:p>
                        </w:tc>
                      </w:tr>
                      <w:tr w:rsidR="007D6E73" w:rsidRPr="007D6E73" w14:paraId="493319D1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7C409349" w14:textId="068DE423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545F62CF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Minerva Education &amp; Training Ltd.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6A5E92D0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2005 to 2007</w:t>
                            </w:r>
                          </w:p>
                        </w:tc>
                      </w:tr>
                      <w:tr w:rsidR="007D6E73" w:rsidRPr="007D6E73" w14:paraId="4FEB4314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4872421D" w14:textId="7AA97222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625F2E8C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Dudley Summit Plc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78898CCB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2004 to 2006</w:t>
                            </w:r>
                          </w:p>
                        </w:tc>
                      </w:tr>
                      <w:tr w:rsidR="007D6E73" w:rsidRPr="007D6E73" w14:paraId="20FEC282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0F792F82" w14:textId="14264E08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37204E84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Health Management (Carlisle) Ltd.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6D70F1F2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2003 to 2006</w:t>
                            </w:r>
                          </w:p>
                        </w:tc>
                      </w:tr>
                      <w:tr w:rsidR="007D6E73" w:rsidRPr="007D6E73" w14:paraId="0CBC0D50" w14:textId="77777777" w:rsidTr="00DB2B90">
                        <w:trPr>
                          <w:trHeight w:val="335"/>
                        </w:trPr>
                        <w:tc>
                          <w:tcPr>
                            <w:tcW w:w="3977" w:type="dxa"/>
                            <w:vAlign w:val="center"/>
                          </w:tcPr>
                          <w:p w14:paraId="6878B6C9" w14:textId="1E3E0C18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Non-Exec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utive</w:t>
                            </w: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Director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7A093ABF" w14:textId="77777777" w:rsidR="007D6E73" w:rsidRPr="007D6E73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Health Management (UCLH) Ltd.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4F1FA9A5" w14:textId="77777777" w:rsidR="007D6E73" w:rsidRPr="007D6E73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D6E7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2003 to 2006</w:t>
                            </w:r>
                          </w:p>
                        </w:tc>
                      </w:tr>
                    </w:tbl>
                    <w:p w14:paraId="3A1B8D24" w14:textId="77777777" w:rsidR="007D6E73" w:rsidRPr="007D6E73" w:rsidRDefault="007D6E73"/>
                  </w:txbxContent>
                </v:textbox>
              </v:shape>
            </w:pict>
          </mc:Fallback>
        </mc:AlternateContent>
      </w:r>
    </w:p>
    <w:p w14:paraId="468100E3" w14:textId="3C0A02EB" w:rsidR="0082278C" w:rsidRDefault="0082278C">
      <w:pPr>
        <w:rPr>
          <w:rFonts w:ascii="Tahoma" w:hAnsi="Tahoma" w:cs="Tahoma"/>
          <w:sz w:val="22"/>
          <w:szCs w:val="22"/>
        </w:rPr>
      </w:pPr>
    </w:p>
    <w:p w14:paraId="1D3CB357" w14:textId="71E00757" w:rsidR="0082278C" w:rsidRDefault="0082278C">
      <w:pPr>
        <w:rPr>
          <w:rFonts w:ascii="Tahoma" w:hAnsi="Tahoma" w:cs="Tahoma"/>
          <w:sz w:val="22"/>
          <w:szCs w:val="22"/>
        </w:rPr>
      </w:pPr>
    </w:p>
    <w:p w14:paraId="49FDA4A9" w14:textId="586EF048" w:rsidR="00921AA3" w:rsidRDefault="00921AA3">
      <w:pPr>
        <w:rPr>
          <w:rFonts w:ascii="Tahoma" w:hAnsi="Tahoma" w:cs="Tahoma"/>
          <w:sz w:val="22"/>
          <w:szCs w:val="22"/>
        </w:rPr>
      </w:pPr>
    </w:p>
    <w:p w14:paraId="5799FAF4" w14:textId="42537E76" w:rsidR="00921AA3" w:rsidRDefault="00921AA3">
      <w:pPr>
        <w:rPr>
          <w:rFonts w:ascii="Tahoma" w:hAnsi="Tahoma" w:cs="Tahoma"/>
          <w:sz w:val="22"/>
          <w:szCs w:val="22"/>
        </w:rPr>
      </w:pPr>
    </w:p>
    <w:p w14:paraId="4D62CB10" w14:textId="3D1ED77A" w:rsidR="00921AA3" w:rsidRDefault="00921AA3">
      <w:pPr>
        <w:rPr>
          <w:rFonts w:ascii="Tahoma" w:hAnsi="Tahoma" w:cs="Tahoma"/>
          <w:sz w:val="22"/>
          <w:szCs w:val="22"/>
        </w:rPr>
      </w:pPr>
    </w:p>
    <w:p w14:paraId="59FBA407" w14:textId="092C56F5" w:rsidR="00921AA3" w:rsidRDefault="00921AA3">
      <w:pPr>
        <w:rPr>
          <w:rFonts w:ascii="Tahoma" w:hAnsi="Tahoma" w:cs="Tahoma"/>
          <w:sz w:val="22"/>
          <w:szCs w:val="22"/>
        </w:rPr>
      </w:pPr>
    </w:p>
    <w:p w14:paraId="4E0FE3F1" w14:textId="1F336A58" w:rsidR="00921AA3" w:rsidRDefault="00921AA3">
      <w:pPr>
        <w:rPr>
          <w:rFonts w:ascii="Tahoma" w:hAnsi="Tahoma" w:cs="Tahoma"/>
          <w:sz w:val="22"/>
          <w:szCs w:val="22"/>
        </w:rPr>
      </w:pPr>
    </w:p>
    <w:p w14:paraId="20BCD9BB" w14:textId="380D010F" w:rsidR="00921AA3" w:rsidRDefault="00921AA3">
      <w:pPr>
        <w:rPr>
          <w:rFonts w:ascii="Tahoma" w:hAnsi="Tahoma" w:cs="Tahoma"/>
          <w:sz w:val="22"/>
          <w:szCs w:val="22"/>
        </w:rPr>
      </w:pPr>
    </w:p>
    <w:p w14:paraId="0C0CE17E" w14:textId="59A89397" w:rsidR="00921AA3" w:rsidRDefault="00DB2B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3F83C" wp14:editId="14595844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664960" cy="8051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1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2"/>
                              <w:gridCol w:w="3801"/>
                              <w:gridCol w:w="2534"/>
                            </w:tblGrid>
                            <w:tr w:rsidR="007D6E73" w:rsidRPr="00657D05" w14:paraId="184B5BDD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82" w:type="dxa"/>
                                  <w:vAlign w:val="center"/>
                                </w:tcPr>
                                <w:p w14:paraId="3F20F3EB" w14:textId="5A7D2DF4" w:rsidR="007D6E73" w:rsidRPr="00657D05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Exec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utive</w:t>
                                  </w:r>
                                  <w:r w:rsidRPr="00657D05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 xml:space="preserve"> Roles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6E3A4B78" w14:textId="77777777" w:rsidR="007D6E73" w:rsidRPr="00657D05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4D6E3746" w14:textId="77777777" w:rsidR="007D6E73" w:rsidRPr="00657D05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b/>
                                      <w:iCs/>
                                      <w:sz w:val="18"/>
                                      <w:szCs w:val="18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7D6E73" w:rsidRPr="00657D05" w14:paraId="7777EB42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82" w:type="dxa"/>
                                  <w:vAlign w:val="center"/>
                                </w:tcPr>
                                <w:p w14:paraId="1E0FE230" w14:textId="77777777" w:rsidR="007D6E73" w:rsidRPr="00657D05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Chief Operating Officer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6265080D" w14:textId="77777777" w:rsidR="007D6E73" w:rsidRPr="00657D05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Algeco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58F2D8E7" w14:textId="77777777" w:rsidR="007D6E73" w:rsidRPr="00657D05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2018 to 2020</w:t>
                                  </w:r>
                                </w:p>
                              </w:tc>
                            </w:tr>
                            <w:tr w:rsidR="007D6E73" w:rsidRPr="00657D05" w14:paraId="42D073BA" w14:textId="77777777" w:rsidTr="00DB2B90">
                              <w:trPr>
                                <w:trHeight w:val="335"/>
                              </w:trPr>
                              <w:tc>
                                <w:tcPr>
                                  <w:tcW w:w="3982" w:type="dxa"/>
                                  <w:vAlign w:val="center"/>
                                </w:tcPr>
                                <w:p w14:paraId="4E893EE8" w14:textId="77777777" w:rsidR="007D6E73" w:rsidRPr="00657D05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Executive Main Board Director &amp; Divisional CEO</w:t>
                                  </w:r>
                                </w:p>
                              </w:tc>
                              <w:tc>
                                <w:tcPr>
                                  <w:tcW w:w="3801" w:type="dxa"/>
                                  <w:vAlign w:val="center"/>
                                </w:tcPr>
                                <w:p w14:paraId="023F34E9" w14:textId="77777777" w:rsidR="007D6E73" w:rsidRPr="00657D05" w:rsidRDefault="007D6E73" w:rsidP="007D6E73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Interserve Support Services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vAlign w:val="center"/>
                                </w:tcPr>
                                <w:p w14:paraId="4DDD6DF7" w14:textId="77777777" w:rsidR="007D6E73" w:rsidRPr="00657D05" w:rsidRDefault="007D6E73" w:rsidP="007D6E7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657D05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2006 to 2017</w:t>
                                  </w:r>
                                </w:p>
                              </w:tc>
                            </w:tr>
                          </w:tbl>
                          <w:p w14:paraId="0426EDFD" w14:textId="77777777" w:rsidR="007D6E73" w:rsidRDefault="007D6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F83C" id="Text Box 2" o:spid="_x0000_s1028" type="#_x0000_t202" style="position:absolute;margin-left:-9pt;margin-top:11.85pt;width:524.8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" filled="f" stroked="f" strokeweight=".5pt">
                <v:textbox>
                  <w:txbxContent>
                    <w:tbl>
                      <w:tblPr>
                        <w:tblW w:w="1031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2"/>
                        <w:gridCol w:w="3801"/>
                        <w:gridCol w:w="2534"/>
                      </w:tblGrid>
                      <w:tr w:rsidR="007D6E73" w:rsidRPr="00657D05" w14:paraId="184B5BDD" w14:textId="77777777" w:rsidTr="00DB2B90">
                        <w:trPr>
                          <w:trHeight w:val="335"/>
                        </w:trPr>
                        <w:tc>
                          <w:tcPr>
                            <w:tcW w:w="3982" w:type="dxa"/>
                            <w:vAlign w:val="center"/>
                          </w:tcPr>
                          <w:p w14:paraId="3F20F3EB" w14:textId="5A7D2DF4" w:rsidR="007D6E73" w:rsidRPr="00657D05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Exec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utive</w:t>
                            </w:r>
                            <w:r w:rsidRPr="00657D05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Roles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6E3A4B78" w14:textId="77777777" w:rsidR="007D6E73" w:rsidRPr="00657D05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4D6E3746" w14:textId="77777777" w:rsidR="007D6E73" w:rsidRPr="00657D05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b/>
                                <w:iCs/>
                                <w:sz w:val="18"/>
                                <w:szCs w:val="18"/>
                              </w:rPr>
                              <w:t>Dates</w:t>
                            </w:r>
                          </w:p>
                        </w:tc>
                      </w:tr>
                      <w:tr w:rsidR="007D6E73" w:rsidRPr="00657D05" w14:paraId="7777EB42" w14:textId="77777777" w:rsidTr="00DB2B90">
                        <w:trPr>
                          <w:trHeight w:val="335"/>
                        </w:trPr>
                        <w:tc>
                          <w:tcPr>
                            <w:tcW w:w="3982" w:type="dxa"/>
                            <w:vAlign w:val="center"/>
                          </w:tcPr>
                          <w:p w14:paraId="1E0FE230" w14:textId="77777777" w:rsidR="007D6E73" w:rsidRPr="00657D05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Chief Operating Officer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6265080D" w14:textId="77777777" w:rsidR="007D6E73" w:rsidRPr="00657D05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Algeco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58F2D8E7" w14:textId="77777777" w:rsidR="007D6E73" w:rsidRPr="00657D05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2018 to 2020</w:t>
                            </w:r>
                          </w:p>
                        </w:tc>
                      </w:tr>
                      <w:tr w:rsidR="007D6E73" w:rsidRPr="00657D05" w14:paraId="42D073BA" w14:textId="77777777" w:rsidTr="00DB2B90">
                        <w:trPr>
                          <w:trHeight w:val="335"/>
                        </w:trPr>
                        <w:tc>
                          <w:tcPr>
                            <w:tcW w:w="3982" w:type="dxa"/>
                            <w:vAlign w:val="center"/>
                          </w:tcPr>
                          <w:p w14:paraId="4E893EE8" w14:textId="77777777" w:rsidR="007D6E73" w:rsidRPr="00657D05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Executive Main Board Director &amp; Divisional CEO</w:t>
                            </w:r>
                          </w:p>
                        </w:tc>
                        <w:tc>
                          <w:tcPr>
                            <w:tcW w:w="3801" w:type="dxa"/>
                            <w:vAlign w:val="center"/>
                          </w:tcPr>
                          <w:p w14:paraId="023F34E9" w14:textId="77777777" w:rsidR="007D6E73" w:rsidRPr="00657D05" w:rsidRDefault="007D6E73" w:rsidP="007D6E7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Interserve Support Services</w:t>
                            </w:r>
                          </w:p>
                        </w:tc>
                        <w:tc>
                          <w:tcPr>
                            <w:tcW w:w="2534" w:type="dxa"/>
                            <w:vAlign w:val="center"/>
                          </w:tcPr>
                          <w:p w14:paraId="4DDD6DF7" w14:textId="77777777" w:rsidR="007D6E73" w:rsidRPr="00657D05" w:rsidRDefault="007D6E73" w:rsidP="007D6E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57D05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2006 to 2017</w:t>
                            </w:r>
                          </w:p>
                        </w:tc>
                      </w:tr>
                    </w:tbl>
                    <w:p w14:paraId="0426EDFD" w14:textId="77777777" w:rsidR="007D6E73" w:rsidRDefault="007D6E73"/>
                  </w:txbxContent>
                </v:textbox>
              </v:shape>
            </w:pict>
          </mc:Fallback>
        </mc:AlternateContent>
      </w:r>
    </w:p>
    <w:p w14:paraId="7D37AF4C" w14:textId="3581A5DC" w:rsidR="00921AA3" w:rsidRDefault="00921AA3">
      <w:pPr>
        <w:rPr>
          <w:rFonts w:ascii="Tahoma" w:hAnsi="Tahoma" w:cs="Tahoma"/>
          <w:sz w:val="22"/>
          <w:szCs w:val="22"/>
        </w:rPr>
      </w:pPr>
    </w:p>
    <w:p w14:paraId="0F889C9B" w14:textId="3614DE80" w:rsidR="00921AA3" w:rsidRDefault="00921AA3">
      <w:pPr>
        <w:rPr>
          <w:rFonts w:ascii="Tahoma" w:hAnsi="Tahoma" w:cs="Tahoma"/>
          <w:sz w:val="22"/>
          <w:szCs w:val="22"/>
        </w:rPr>
      </w:pPr>
    </w:p>
    <w:p w14:paraId="3F3BD587" w14:textId="26FB92EB" w:rsidR="00921AA3" w:rsidRDefault="00921AA3">
      <w:pPr>
        <w:rPr>
          <w:rFonts w:ascii="Tahoma" w:hAnsi="Tahoma" w:cs="Tahoma"/>
          <w:sz w:val="22"/>
          <w:szCs w:val="22"/>
        </w:rPr>
      </w:pPr>
    </w:p>
    <w:p w14:paraId="19DF6DE0" w14:textId="66E5BC1A" w:rsidR="00921AA3" w:rsidRDefault="00921AA3">
      <w:pPr>
        <w:rPr>
          <w:rFonts w:ascii="Tahoma" w:hAnsi="Tahoma" w:cs="Tahoma"/>
          <w:sz w:val="22"/>
          <w:szCs w:val="22"/>
        </w:rPr>
      </w:pPr>
    </w:p>
    <w:p w14:paraId="70E57B43" w14:textId="7AF75021" w:rsidR="00921AA3" w:rsidRDefault="00DB2B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C18E" wp14:editId="7E15EA3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551295" cy="4373245"/>
                <wp:effectExtent l="0" t="0" r="1460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437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177EC" w14:textId="77777777" w:rsidR="00F727BE" w:rsidRPr="00675913" w:rsidRDefault="00F727BE" w:rsidP="00C91766">
                            <w:pPr>
                              <w:ind w:left="362" w:hanging="358"/>
                              <w:outlineLvl w:val="0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Track Record </w:t>
                            </w:r>
                          </w:p>
                          <w:p w14:paraId="39325B7F" w14:textId="77777777" w:rsidR="00F727BE" w:rsidRPr="00675913" w:rsidRDefault="00F727BE" w:rsidP="00C91766">
                            <w:pPr>
                              <w:ind w:left="362" w:hanging="358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BECEAE8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Extensive board experience as both a non-executive and an executive</w:t>
                            </w:r>
                          </w:p>
                          <w:p w14:paraId="2AFCB09B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Led the growth of Algeco from a c.€225m EBITDA run rate to €260m over a 20 month period through programmes focused on sales effectiveness, data science, digital transformation and smart pricing </w:t>
                            </w:r>
                          </w:p>
                          <w:p w14:paraId="50526542" w14:textId="62F6841F" w:rsidR="008C31C4" w:rsidRPr="00765C75" w:rsidRDefault="00675913" w:rsidP="00765C75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At Safer London,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</w:t>
                            </w: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ecruit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ed</w:t>
                            </w: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 new CEO on an agenda to transform the charity from grant giving to direct delivery. This transformation was successfully executed with the organisation growing from a team of 4 to a team of 70</w:t>
                            </w:r>
                          </w:p>
                          <w:p w14:paraId="3B0FFA7C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At Interserve I led the transformation of the business to an organisation equally weighted between private and public customers providing hard and soft FM services employing 50,000 across Europe from a UK centric business employing 4,500 with a heavy bias to serving the public sector with hard FM</w:t>
                            </w:r>
                          </w:p>
                          <w:p w14:paraId="6F092828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Successfully integrated several external and internal acquisitions including integrating an existing £</w:t>
                            </w:r>
                            <w:proofErr w:type="spellStart"/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1.2bn</w:t>
                            </w:r>
                            <w:proofErr w:type="spellEnd"/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business with a £550m acquired business. Each business employed c.25,000 people</w:t>
                            </w:r>
                          </w:p>
                          <w:p w14:paraId="4D5680D0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20% CAGR of PBIT and 8% CAGR of turnover from 2006 to 2016. PBIT and margin growth between 2011 and 2013 was the main driver for the share price growing by 150%, enabling the group to make 5 acquisitions totalling £380m</w:t>
                            </w:r>
                          </w:p>
                          <w:p w14:paraId="0A989630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Extensive experience of delivering services to the public sector including PFI/PPP contracting. Was responsible for Interserve’s relationship with the UK Government for 7 years during which time the relationship transformed from Interserve being seen as a safe pair of hands with no strategic input to being a trusted and innovative strategic supplier of complex services</w:t>
                            </w:r>
                          </w:p>
                          <w:p w14:paraId="1AC67520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Grew employee engagement from a industry average of 58% in 2014 to 68% in 2016, well ahead of the trajectory to achieve 75% by 2020</w:t>
                            </w:r>
                          </w:p>
                          <w:p w14:paraId="4A87FD41" w14:textId="77777777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Post acquisition, the Interserve business was losing £220m of business per year but by implementing a transformational customer excellence cultural programme to achieve 90% customer retention by 2020 the business was ahead of target on 83% in 2017</w:t>
                            </w:r>
                          </w:p>
                          <w:p w14:paraId="53AC1F3F" w14:textId="0C2267CA" w:rsidR="00F727BE" w:rsidRPr="00675913" w:rsidRDefault="00F727BE" w:rsidP="00C9176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2" w:hanging="358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7591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the accident incident rate by 50% in 5 years versus a Group target of 10 years. This led to me being asked to drive a culture change programme globally across the Group</w:t>
                            </w:r>
                          </w:p>
                          <w:p w14:paraId="1EF46F1A" w14:textId="77777777" w:rsidR="00675913" w:rsidRPr="005956B8" w:rsidRDefault="00675913" w:rsidP="00675913">
                            <w:pPr>
                              <w:spacing w:after="120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C18E" id="Text Box 3" o:spid="_x0000_s1029" type="#_x0000_t202" style="position:absolute;margin-left:0;margin-top:10.8pt;width:515.85pt;height:3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" fillcolor="white [3201]" strokeweight=".5pt">
                <v:textbox>
                  <w:txbxContent>
                    <w:p w14:paraId="001177EC" w14:textId="77777777" w:rsidR="00F727BE" w:rsidRPr="00675913" w:rsidRDefault="00F727BE" w:rsidP="00C91766">
                      <w:pPr>
                        <w:ind w:left="362" w:hanging="358"/>
                        <w:outlineLvl w:val="0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Track Record </w:t>
                      </w:r>
                    </w:p>
                    <w:p w14:paraId="39325B7F" w14:textId="77777777" w:rsidR="00F727BE" w:rsidRPr="00675913" w:rsidRDefault="00F727BE" w:rsidP="00C91766">
                      <w:pPr>
                        <w:ind w:left="362" w:hanging="358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BECEAE8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Extensive board experience as both a non-executive and an executive</w:t>
                      </w:r>
                    </w:p>
                    <w:p w14:paraId="2AFCB09B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Led the growth of Algeco from a c.€225m EBITDA run rate to €260m over a 20 month period through programmes focused on sales effectiveness, data science, digital transformation and smart pricing </w:t>
                      </w:r>
                    </w:p>
                    <w:p w14:paraId="50526542" w14:textId="62F6841F" w:rsidR="008C31C4" w:rsidRPr="00765C75" w:rsidRDefault="00675913" w:rsidP="00765C75">
                      <w:pPr>
                        <w:numPr>
                          <w:ilvl w:val="0"/>
                          <w:numId w:val="4"/>
                        </w:numPr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At Safer London,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r</w:t>
                      </w: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ecruit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ed</w:t>
                      </w: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 new CEO on an agenda to transform the charity from grant giving to direct delivery. This transformation was successfully executed with the organisation growing from a team of 4 to a team of 70</w:t>
                      </w:r>
                    </w:p>
                    <w:p w14:paraId="3B0FFA7C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At Interserve I led the transformation of the business to an organisation equally weighted between private and public customers providing hard and soft FM services employing 50,000 across Europe from a UK centric business employing 4,500 with a heavy bias to serving the public sector with hard FM</w:t>
                      </w:r>
                    </w:p>
                    <w:p w14:paraId="6F092828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Successfully integrated several external and internal acquisitions including integrating an existing £</w:t>
                      </w:r>
                      <w:proofErr w:type="spellStart"/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1.2bn</w:t>
                      </w:r>
                      <w:proofErr w:type="spellEnd"/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business with a £550m acquired business. Each business employed c.25,000 people</w:t>
                      </w:r>
                    </w:p>
                    <w:p w14:paraId="4D5680D0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20% CAGR of PBIT and 8% CAGR of turnover from 2006 to 2016. PBIT and margin growth between 2011 and 2013 was the main driver for the share price growing by 150%, enabling the group to make 5 acquisitions totalling £380m</w:t>
                      </w:r>
                    </w:p>
                    <w:p w14:paraId="0A989630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Extensive experience of delivering services to the public sector including PFI/PPP contracting. Was responsible for Interserve’s relationship with the UK Government for 7 years during which time the relationship transformed from Interserve being seen as a safe pair of hands with no strategic input to being a trusted and innovative strategic supplier of complex services</w:t>
                      </w:r>
                    </w:p>
                    <w:p w14:paraId="1AC67520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Grew employee engagement from a industry average of 58% in 2014 to 68% in 2016, well ahead of the trajectory to achieve 75% by 2020</w:t>
                      </w:r>
                    </w:p>
                    <w:p w14:paraId="4A87FD41" w14:textId="77777777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Post acquisition, the Interserve business was losing £220m of business per year but by implementing a transformational customer excellence cultural programme to achieve 90% customer retention by 2020 the business was ahead of target on 83% in 2017</w:t>
                      </w:r>
                    </w:p>
                    <w:p w14:paraId="53AC1F3F" w14:textId="0C2267CA" w:rsidR="00F727BE" w:rsidRPr="00675913" w:rsidRDefault="00F727BE" w:rsidP="00C91766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2" w:hanging="358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75913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the accident incident rate by 50% in 5 years versus a Group target of 10 years. This led to me being asked to drive a culture change programme globally across the Group</w:t>
                      </w:r>
                    </w:p>
                    <w:p w14:paraId="1EF46F1A" w14:textId="77777777" w:rsidR="00675913" w:rsidRPr="005956B8" w:rsidRDefault="00675913" w:rsidP="00675913">
                      <w:pPr>
                        <w:spacing w:after="120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419190" w14:textId="7A1A846A" w:rsidR="00921AA3" w:rsidRDefault="00921AA3">
      <w:pPr>
        <w:rPr>
          <w:rFonts w:ascii="Tahoma" w:hAnsi="Tahoma" w:cs="Tahoma"/>
          <w:sz w:val="22"/>
          <w:szCs w:val="22"/>
        </w:rPr>
      </w:pPr>
    </w:p>
    <w:p w14:paraId="70FD17D8" w14:textId="19E4D620" w:rsidR="00921AA3" w:rsidRDefault="00921AA3">
      <w:pPr>
        <w:rPr>
          <w:rFonts w:ascii="Tahoma" w:hAnsi="Tahoma" w:cs="Tahoma"/>
          <w:sz w:val="22"/>
          <w:szCs w:val="22"/>
        </w:rPr>
      </w:pPr>
    </w:p>
    <w:p w14:paraId="70C367BE" w14:textId="2E74EFEE" w:rsidR="00921AA3" w:rsidRDefault="00921AA3">
      <w:pPr>
        <w:rPr>
          <w:rFonts w:ascii="Tahoma" w:hAnsi="Tahoma" w:cs="Tahoma"/>
          <w:sz w:val="22"/>
          <w:szCs w:val="22"/>
        </w:rPr>
      </w:pPr>
    </w:p>
    <w:p w14:paraId="4509889C" w14:textId="424BC80B" w:rsidR="00921AA3" w:rsidRDefault="00921AA3">
      <w:pPr>
        <w:rPr>
          <w:rFonts w:ascii="Tahoma" w:hAnsi="Tahoma" w:cs="Tahoma"/>
          <w:sz w:val="22"/>
          <w:szCs w:val="22"/>
        </w:rPr>
      </w:pPr>
    </w:p>
    <w:p w14:paraId="0E2DE8BD" w14:textId="03107496" w:rsidR="00921AA3" w:rsidRDefault="00921AA3">
      <w:pPr>
        <w:rPr>
          <w:rFonts w:ascii="Tahoma" w:hAnsi="Tahoma" w:cs="Tahoma"/>
          <w:sz w:val="22"/>
          <w:szCs w:val="22"/>
        </w:rPr>
      </w:pPr>
    </w:p>
    <w:p w14:paraId="2F80B742" w14:textId="4D90A7AC" w:rsidR="00921AA3" w:rsidRDefault="00921AA3">
      <w:pPr>
        <w:rPr>
          <w:rFonts w:ascii="Tahoma" w:hAnsi="Tahoma" w:cs="Tahoma"/>
          <w:sz w:val="22"/>
          <w:szCs w:val="22"/>
        </w:rPr>
      </w:pPr>
    </w:p>
    <w:p w14:paraId="2B51C202" w14:textId="07C06236" w:rsidR="00921AA3" w:rsidRDefault="00921AA3">
      <w:pPr>
        <w:rPr>
          <w:rFonts w:ascii="Tahoma" w:hAnsi="Tahoma" w:cs="Tahoma"/>
          <w:sz w:val="22"/>
          <w:szCs w:val="22"/>
        </w:rPr>
      </w:pPr>
    </w:p>
    <w:p w14:paraId="7F5D7354" w14:textId="4714D63A" w:rsidR="00921AA3" w:rsidRDefault="00921AA3">
      <w:pPr>
        <w:rPr>
          <w:rFonts w:ascii="Tahoma" w:hAnsi="Tahoma" w:cs="Tahoma"/>
          <w:sz w:val="22"/>
          <w:szCs w:val="22"/>
        </w:rPr>
      </w:pPr>
    </w:p>
    <w:p w14:paraId="09C7BB90" w14:textId="78F88403" w:rsidR="00921AA3" w:rsidRDefault="00921AA3">
      <w:pPr>
        <w:rPr>
          <w:rFonts w:ascii="Tahoma" w:hAnsi="Tahoma" w:cs="Tahoma"/>
          <w:sz w:val="22"/>
          <w:szCs w:val="22"/>
        </w:rPr>
      </w:pPr>
    </w:p>
    <w:p w14:paraId="33B96430" w14:textId="5F76AC30" w:rsidR="00921AA3" w:rsidRDefault="00921AA3">
      <w:pPr>
        <w:rPr>
          <w:rFonts w:ascii="Tahoma" w:hAnsi="Tahoma" w:cs="Tahoma"/>
          <w:sz w:val="22"/>
          <w:szCs w:val="22"/>
        </w:rPr>
      </w:pPr>
    </w:p>
    <w:p w14:paraId="7FD875D1" w14:textId="1ACBB0B6" w:rsidR="00921AA3" w:rsidRDefault="00921AA3">
      <w:pPr>
        <w:rPr>
          <w:rFonts w:ascii="Tahoma" w:hAnsi="Tahoma" w:cs="Tahoma"/>
          <w:sz w:val="22"/>
          <w:szCs w:val="22"/>
        </w:rPr>
      </w:pPr>
    </w:p>
    <w:p w14:paraId="28B2D1F0" w14:textId="6A03E3C2" w:rsidR="00F727BE" w:rsidRDefault="00F727BE">
      <w:pPr>
        <w:rPr>
          <w:rFonts w:ascii="Tahoma" w:hAnsi="Tahoma" w:cs="Tahoma"/>
          <w:sz w:val="22"/>
          <w:szCs w:val="22"/>
        </w:rPr>
      </w:pPr>
    </w:p>
    <w:p w14:paraId="1DC01B0D" w14:textId="6393EA13" w:rsidR="00F727BE" w:rsidRDefault="00F727BE">
      <w:pPr>
        <w:rPr>
          <w:rFonts w:ascii="Tahoma" w:hAnsi="Tahoma" w:cs="Tahoma"/>
          <w:sz w:val="22"/>
          <w:szCs w:val="22"/>
        </w:rPr>
      </w:pPr>
    </w:p>
    <w:p w14:paraId="73E85381" w14:textId="234B2360" w:rsidR="00F727BE" w:rsidRPr="007C5FD0" w:rsidRDefault="00F727BE">
      <w:pPr>
        <w:rPr>
          <w:rFonts w:ascii="Tahoma" w:hAnsi="Tahoma" w:cs="Tahoma"/>
          <w:sz w:val="22"/>
          <w:szCs w:val="22"/>
        </w:rPr>
      </w:pPr>
    </w:p>
    <w:p w14:paraId="2EC5262C" w14:textId="115890A0" w:rsidR="005A7EC3" w:rsidRPr="005531E9" w:rsidRDefault="005A7EC3" w:rsidP="00F727BE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14:paraId="6D6089BE" w14:textId="0DF1F4F5" w:rsidR="007E727B" w:rsidRDefault="007E727B" w:rsidP="00A374EF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5108F849" w14:textId="1151831D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1E704C">
        <w:rPr>
          <w:rFonts w:ascii="Tahoma" w:hAnsi="Tahoma" w:cs="Tahoma"/>
          <w:b/>
          <w:sz w:val="18"/>
          <w:szCs w:val="18"/>
        </w:rPr>
        <w:t xml:space="preserve"> </w:t>
      </w:r>
    </w:p>
    <w:p w14:paraId="40DDE09B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2C22A55A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3158D181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BC704CB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197A44C5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\</w:t>
      </w:r>
    </w:p>
    <w:p w14:paraId="3F145069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67682C39" w14:textId="777777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0D3EFE70" w14:textId="6A2301C0" w:rsidR="001E704C" w:rsidRDefault="00124641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86F84" wp14:editId="5E31B98D">
                <wp:simplePos x="0" y="0"/>
                <wp:positionH relativeFrom="column">
                  <wp:posOffset>0</wp:posOffset>
                </wp:positionH>
                <wp:positionV relativeFrom="paragraph">
                  <wp:posOffset>12277</wp:posOffset>
                </wp:positionV>
                <wp:extent cx="6585162" cy="575733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162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9D1DA" w14:textId="5C0715C3" w:rsidR="008C31C4" w:rsidRPr="00DB2B90" w:rsidRDefault="008C31C4" w:rsidP="00997F7D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8C31C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16DAD314" w14:textId="77777777" w:rsidR="00124641" w:rsidRPr="00DB2B90" w:rsidRDefault="00124641" w:rsidP="00997F7D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EF1B25B" w14:textId="10F9A349" w:rsidR="00997F7D" w:rsidRPr="00F76CBD" w:rsidRDefault="00997F7D" w:rsidP="00997F7D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</w:t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996 - </w:t>
                            </w:r>
                            <w:r w:rsidRPr="00F76CB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Cranfield University, UK</w:t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MBA</w:t>
                            </w:r>
                          </w:p>
                          <w:p w14:paraId="69540FBE" w14:textId="77777777" w:rsidR="00997F7D" w:rsidRPr="00F76CBD" w:rsidRDefault="00997F7D" w:rsidP="00997F7D">
                            <w:pPr>
                              <w:keepNext/>
                              <w:ind w:left="5760" w:hanging="5760"/>
                              <w:outlineLvl w:val="1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1989 - </w:t>
                            </w:r>
                            <w:r w:rsidRPr="00F76CBD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</w:rPr>
                              <w:t>Queen’s University, Ontario, Canada</w:t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F76CB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F76CB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 xml:space="preserve">BSc </w:t>
                            </w:r>
                            <w:proofErr w:type="spellStart"/>
                            <w:r w:rsidRPr="00F76CB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Hons</w:t>
                            </w:r>
                            <w:proofErr w:type="spellEnd"/>
                            <w:r w:rsidRPr="00F76CBD"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</w:rPr>
                              <w:t>. Electrical Engineering</w:t>
                            </w:r>
                          </w:p>
                          <w:p w14:paraId="0AB7C669" w14:textId="77777777" w:rsidR="00997F7D" w:rsidRDefault="00997F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6F84" id="Text Box 6" o:spid="_x0000_s1030" type="#_x0000_t202" style="position:absolute;margin-left:0;margin-top:.95pt;width:518.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" fillcolor="white [3201]" strokeweight=".5pt">
                <v:textbox>
                  <w:txbxContent>
                    <w:p w14:paraId="53F9D1DA" w14:textId="5C0715C3" w:rsidR="008C31C4" w:rsidRPr="00DB2B90" w:rsidRDefault="008C31C4" w:rsidP="00997F7D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</w:rPr>
                      </w:pPr>
                      <w:r w:rsidRPr="008C31C4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Education</w:t>
                      </w:r>
                    </w:p>
                    <w:p w14:paraId="16DAD314" w14:textId="77777777" w:rsidR="00124641" w:rsidRPr="00DB2B90" w:rsidRDefault="00124641" w:rsidP="00997F7D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EF1B25B" w14:textId="10F9A349" w:rsidR="00997F7D" w:rsidRPr="00F76CBD" w:rsidRDefault="00997F7D" w:rsidP="00997F7D">
                      <w:pPr>
                        <w:keepNext/>
                        <w:outlineLvl w:val="1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1</w:t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996 - </w:t>
                      </w:r>
                      <w:r w:rsidRPr="00F76CB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Cranfield University, UK</w:t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MBA</w:t>
                      </w:r>
                    </w:p>
                    <w:p w14:paraId="69540FBE" w14:textId="77777777" w:rsidR="00997F7D" w:rsidRPr="00F76CBD" w:rsidRDefault="00997F7D" w:rsidP="00997F7D">
                      <w:pPr>
                        <w:keepNext/>
                        <w:ind w:left="5760" w:hanging="5760"/>
                        <w:outlineLvl w:val="1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1989 - </w:t>
                      </w:r>
                      <w:r w:rsidRPr="00F76CBD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</w:rPr>
                        <w:t>Queen’s University, Ontario, Canada</w:t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         </w:t>
                      </w:r>
                      <w:r w:rsidRPr="00F76CBD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F76CBD">
                        <w:rPr>
                          <w:rFonts w:ascii="Tahoma" w:hAnsi="Tahoma" w:cs="Tahoma"/>
                          <w:bCs/>
                          <w:sz w:val="18"/>
                          <w:szCs w:val="18"/>
                        </w:rPr>
                        <w:t>BSc Hons. Electrical Engineering</w:t>
                      </w:r>
                    </w:p>
                    <w:p w14:paraId="0AB7C669" w14:textId="77777777" w:rsidR="00997F7D" w:rsidRDefault="00997F7D"/>
                  </w:txbxContent>
                </v:textbox>
              </v:shape>
            </w:pict>
          </mc:Fallback>
        </mc:AlternateContent>
      </w:r>
    </w:p>
    <w:p w14:paraId="40C7A470" w14:textId="4AB1380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59FA36A" w14:textId="6C2F3577" w:rsidR="001E704C" w:rsidRDefault="001E704C" w:rsidP="001E704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73B923B6" w14:textId="3B98D4AB" w:rsidR="00997F7D" w:rsidRPr="00F9154D" w:rsidRDefault="00997F7D" w:rsidP="00DB2B90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F76CBD">
        <w:rPr>
          <w:rFonts w:ascii="Tahoma" w:hAnsi="Tahoma" w:cs="Tahoma"/>
          <w:b/>
          <w:sz w:val="18"/>
          <w:szCs w:val="18"/>
        </w:rPr>
        <w:t>Nationality</w:t>
      </w:r>
      <w:r w:rsidR="00765C75">
        <w:rPr>
          <w:rFonts w:ascii="Tahoma" w:hAnsi="Tahoma" w:cs="Tahoma"/>
          <w:b/>
          <w:sz w:val="18"/>
          <w:szCs w:val="18"/>
        </w:rPr>
        <w:t xml:space="preserve">: </w:t>
      </w:r>
      <w:r w:rsidRPr="00F76CBD">
        <w:rPr>
          <w:rFonts w:ascii="Tahoma" w:hAnsi="Tahoma" w:cs="Tahoma"/>
          <w:sz w:val="18"/>
          <w:szCs w:val="18"/>
        </w:rPr>
        <w:t>Trinidad</w:t>
      </w:r>
      <w:r>
        <w:rPr>
          <w:rFonts w:ascii="Tahoma" w:hAnsi="Tahoma" w:cs="Tahoma"/>
          <w:sz w:val="18"/>
          <w:szCs w:val="18"/>
        </w:rPr>
        <w:t xml:space="preserve"> &amp; Tobago</w:t>
      </w:r>
      <w:r w:rsidRPr="00F76CB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and</w:t>
      </w:r>
      <w:r w:rsidRPr="00F76CBD">
        <w:rPr>
          <w:rFonts w:ascii="Tahoma" w:hAnsi="Tahoma" w:cs="Tahoma"/>
          <w:sz w:val="18"/>
          <w:szCs w:val="18"/>
        </w:rPr>
        <w:t xml:space="preserve"> British</w:t>
      </w:r>
    </w:p>
    <w:sectPr w:rsidR="00997F7D" w:rsidRPr="00F9154D" w:rsidSect="00DB2B90">
      <w:footerReference w:type="default" r:id="rId8"/>
      <w:pgSz w:w="11904" w:h="1683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D94A3" w14:textId="77777777" w:rsidR="008E485E" w:rsidRDefault="008E485E">
      <w:r>
        <w:separator/>
      </w:r>
    </w:p>
  </w:endnote>
  <w:endnote w:type="continuationSeparator" w:id="0">
    <w:p w14:paraId="5031C34F" w14:textId="77777777" w:rsidR="008E485E" w:rsidRDefault="008E485E">
      <w:r>
        <w:continuationSeparator/>
      </w:r>
    </w:p>
  </w:endnote>
  <w:endnote w:type="continuationNotice" w:id="1">
    <w:p w14:paraId="4D0EF8A4" w14:textId="77777777" w:rsidR="008E485E" w:rsidRDefault="008E4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8941" w14:textId="1EE22F99" w:rsidR="00A46A4D" w:rsidRPr="00B44115" w:rsidRDefault="007753E6" w:rsidP="00A46A4D">
    <w:pPr>
      <w:pStyle w:val="Footer"/>
      <w:rPr>
        <w:szCs w:val="24"/>
      </w:rPr>
    </w:pPr>
    <w:r w:rsidRPr="004F4782">
      <w:rPr>
        <w:szCs w:val="24"/>
      </w:rPr>
      <w:t xml:space="preserve">Bruce Melizan CV </w:t>
    </w:r>
    <w:r w:rsidR="0012345D">
      <w:rPr>
        <w:szCs w:val="24"/>
      </w:rPr>
      <w:t>October</w:t>
    </w:r>
    <w:r w:rsidR="002366DB">
      <w:rPr>
        <w:szCs w:val="24"/>
      </w:rPr>
      <w:t xml:space="preserve"> </w:t>
    </w:r>
    <w:r w:rsidR="004A0332">
      <w:rPr>
        <w:szCs w:val="24"/>
      </w:rPr>
      <w:t>20</w:t>
    </w:r>
    <w:r w:rsidR="002366DB">
      <w:rPr>
        <w:szCs w:val="24"/>
      </w:rPr>
      <w:t>20</w:t>
    </w:r>
    <w:r w:rsidRPr="004F4782">
      <w:rPr>
        <w:szCs w:val="24"/>
      </w:rPr>
      <w:tab/>
    </w:r>
    <w:r w:rsidRPr="004F4782">
      <w:rPr>
        <w:szCs w:val="24"/>
      </w:rPr>
      <w:tab/>
      <w:t xml:space="preserve">Page </w:t>
    </w:r>
    <w:r w:rsidR="00F675C4" w:rsidRPr="004F4782">
      <w:rPr>
        <w:szCs w:val="24"/>
      </w:rPr>
      <w:fldChar w:fldCharType="begin"/>
    </w:r>
    <w:r w:rsidRPr="004F4782">
      <w:rPr>
        <w:szCs w:val="24"/>
      </w:rPr>
      <w:instrText xml:space="preserve"> PAGE </w:instrText>
    </w:r>
    <w:r w:rsidR="00F675C4" w:rsidRPr="004F4782">
      <w:rPr>
        <w:szCs w:val="24"/>
      </w:rPr>
      <w:fldChar w:fldCharType="separate"/>
    </w:r>
    <w:r w:rsidR="003938ED">
      <w:rPr>
        <w:noProof/>
        <w:szCs w:val="24"/>
      </w:rPr>
      <w:t>1</w:t>
    </w:r>
    <w:r w:rsidR="00F675C4" w:rsidRPr="004F4782">
      <w:rPr>
        <w:szCs w:val="24"/>
      </w:rPr>
      <w:fldChar w:fldCharType="end"/>
    </w:r>
    <w:r w:rsidRPr="004F4782">
      <w:rPr>
        <w:szCs w:val="24"/>
      </w:rPr>
      <w:t xml:space="preserve"> of </w:t>
    </w:r>
    <w:r w:rsidR="00F675C4" w:rsidRPr="004F4782">
      <w:rPr>
        <w:szCs w:val="24"/>
      </w:rPr>
      <w:fldChar w:fldCharType="begin"/>
    </w:r>
    <w:r w:rsidRPr="004F4782">
      <w:rPr>
        <w:szCs w:val="24"/>
      </w:rPr>
      <w:instrText xml:space="preserve"> NUMPAGES </w:instrText>
    </w:r>
    <w:r w:rsidR="00F675C4" w:rsidRPr="004F4782">
      <w:rPr>
        <w:szCs w:val="24"/>
      </w:rPr>
      <w:fldChar w:fldCharType="separate"/>
    </w:r>
    <w:r w:rsidR="003938ED">
      <w:rPr>
        <w:noProof/>
        <w:szCs w:val="24"/>
      </w:rPr>
      <w:t>3</w:t>
    </w:r>
    <w:r w:rsidR="00F675C4" w:rsidRPr="004F4782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9C70" w14:textId="77777777" w:rsidR="008E485E" w:rsidRDefault="008E485E">
      <w:r>
        <w:separator/>
      </w:r>
    </w:p>
  </w:footnote>
  <w:footnote w:type="continuationSeparator" w:id="0">
    <w:p w14:paraId="7AEC722D" w14:textId="77777777" w:rsidR="008E485E" w:rsidRDefault="008E485E">
      <w:r>
        <w:continuationSeparator/>
      </w:r>
    </w:p>
  </w:footnote>
  <w:footnote w:type="continuationNotice" w:id="1">
    <w:p w14:paraId="7DF04D5B" w14:textId="77777777" w:rsidR="008E485E" w:rsidRDefault="008E48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C4A93"/>
    <w:multiLevelType w:val="hybridMultilevel"/>
    <w:tmpl w:val="7578061A"/>
    <w:lvl w:ilvl="0" w:tplc="DBA4C47E">
      <w:start w:val="1"/>
      <w:numFmt w:val="bullet"/>
      <w:lvlText w:val="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A5865"/>
    <w:multiLevelType w:val="hybridMultilevel"/>
    <w:tmpl w:val="21BC6D6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B65F0"/>
    <w:multiLevelType w:val="hybridMultilevel"/>
    <w:tmpl w:val="21BC6D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3FF3"/>
    <w:multiLevelType w:val="hybridMultilevel"/>
    <w:tmpl w:val="21BC6D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21F90">
      <w:numFmt w:val="bullet"/>
      <w:lvlText w:val="-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9268F"/>
    <w:multiLevelType w:val="hybridMultilevel"/>
    <w:tmpl w:val="F336EB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75AA9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1617D8"/>
    <w:multiLevelType w:val="hybridMultilevel"/>
    <w:tmpl w:val="B81E0142"/>
    <w:lvl w:ilvl="0" w:tplc="DBA4C47E">
      <w:start w:val="1"/>
      <w:numFmt w:val="bullet"/>
      <w:lvlText w:val="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04763"/>
    <w:multiLevelType w:val="hybridMultilevel"/>
    <w:tmpl w:val="DDCEE71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51F06"/>
    <w:multiLevelType w:val="hybridMultilevel"/>
    <w:tmpl w:val="BA725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7582"/>
    <w:multiLevelType w:val="multilevel"/>
    <w:tmpl w:val="B81E0142"/>
    <w:lvl w:ilvl="0">
      <w:start w:val="1"/>
      <w:numFmt w:val="bullet"/>
      <w:lvlText w:val="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6C8B"/>
    <w:multiLevelType w:val="hybridMultilevel"/>
    <w:tmpl w:val="BE72AB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043CF"/>
    <w:multiLevelType w:val="hybridMultilevel"/>
    <w:tmpl w:val="1FD8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0F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0D6E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6A4D4D"/>
    <w:multiLevelType w:val="hybridMultilevel"/>
    <w:tmpl w:val="88803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4578"/>
    <w:multiLevelType w:val="hybridMultilevel"/>
    <w:tmpl w:val="B9D21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8663B"/>
    <w:multiLevelType w:val="hybridMultilevel"/>
    <w:tmpl w:val="7042F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12"/>
  </w:num>
  <w:num w:numId="7">
    <w:abstractNumId w:val="1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1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"/>
        <w:legacy w:legacy="1" w:legacySpace="12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3"/>
    <w:rsid w:val="00000D51"/>
    <w:rsid w:val="000065E7"/>
    <w:rsid w:val="00011F00"/>
    <w:rsid w:val="0001667A"/>
    <w:rsid w:val="00024FA6"/>
    <w:rsid w:val="000251DB"/>
    <w:rsid w:val="00032973"/>
    <w:rsid w:val="00036DD7"/>
    <w:rsid w:val="00040FCB"/>
    <w:rsid w:val="00041012"/>
    <w:rsid w:val="00043AA9"/>
    <w:rsid w:val="000505B0"/>
    <w:rsid w:val="00051CCE"/>
    <w:rsid w:val="000644AE"/>
    <w:rsid w:val="00065AE8"/>
    <w:rsid w:val="00072192"/>
    <w:rsid w:val="00072752"/>
    <w:rsid w:val="000735AD"/>
    <w:rsid w:val="00073EB3"/>
    <w:rsid w:val="000741DD"/>
    <w:rsid w:val="00077E72"/>
    <w:rsid w:val="00077F52"/>
    <w:rsid w:val="000A0093"/>
    <w:rsid w:val="000A25B0"/>
    <w:rsid w:val="000A40B7"/>
    <w:rsid w:val="000B31D2"/>
    <w:rsid w:val="000B5351"/>
    <w:rsid w:val="000C1E24"/>
    <w:rsid w:val="000E4757"/>
    <w:rsid w:val="000E4FC2"/>
    <w:rsid w:val="000E6AC3"/>
    <w:rsid w:val="000F4043"/>
    <w:rsid w:val="0010755B"/>
    <w:rsid w:val="00114794"/>
    <w:rsid w:val="0012345D"/>
    <w:rsid w:val="00124641"/>
    <w:rsid w:val="00126414"/>
    <w:rsid w:val="001302AE"/>
    <w:rsid w:val="00142957"/>
    <w:rsid w:val="0016663C"/>
    <w:rsid w:val="00172834"/>
    <w:rsid w:val="001733BA"/>
    <w:rsid w:val="00181F62"/>
    <w:rsid w:val="00186DF0"/>
    <w:rsid w:val="00187637"/>
    <w:rsid w:val="001928D9"/>
    <w:rsid w:val="001A0264"/>
    <w:rsid w:val="001A2D19"/>
    <w:rsid w:val="001A3B65"/>
    <w:rsid w:val="001B444B"/>
    <w:rsid w:val="001C269C"/>
    <w:rsid w:val="001C3E5D"/>
    <w:rsid w:val="001C4F93"/>
    <w:rsid w:val="001C5934"/>
    <w:rsid w:val="001D093D"/>
    <w:rsid w:val="001D12AD"/>
    <w:rsid w:val="001E14D8"/>
    <w:rsid w:val="001E5A65"/>
    <w:rsid w:val="001E704C"/>
    <w:rsid w:val="001F03B2"/>
    <w:rsid w:val="001F2FF6"/>
    <w:rsid w:val="001F4280"/>
    <w:rsid w:val="0020288F"/>
    <w:rsid w:val="00203664"/>
    <w:rsid w:val="00203AAB"/>
    <w:rsid w:val="00214073"/>
    <w:rsid w:val="00225467"/>
    <w:rsid w:val="00225F0C"/>
    <w:rsid w:val="002366DB"/>
    <w:rsid w:val="002367BE"/>
    <w:rsid w:val="00245A35"/>
    <w:rsid w:val="002509EE"/>
    <w:rsid w:val="00251AF3"/>
    <w:rsid w:val="00252DE2"/>
    <w:rsid w:val="00257056"/>
    <w:rsid w:val="002660D9"/>
    <w:rsid w:val="00266315"/>
    <w:rsid w:val="002667F0"/>
    <w:rsid w:val="00272DA4"/>
    <w:rsid w:val="00276ADC"/>
    <w:rsid w:val="00287F98"/>
    <w:rsid w:val="00296EEA"/>
    <w:rsid w:val="002A095A"/>
    <w:rsid w:val="002A1302"/>
    <w:rsid w:val="002A6275"/>
    <w:rsid w:val="002A62B5"/>
    <w:rsid w:val="002A6CAA"/>
    <w:rsid w:val="002A776D"/>
    <w:rsid w:val="002C258A"/>
    <w:rsid w:val="002C27D7"/>
    <w:rsid w:val="002C3ED7"/>
    <w:rsid w:val="002C7675"/>
    <w:rsid w:val="002D4FB2"/>
    <w:rsid w:val="002E759F"/>
    <w:rsid w:val="002F1EB3"/>
    <w:rsid w:val="002F512C"/>
    <w:rsid w:val="002F7598"/>
    <w:rsid w:val="003025B7"/>
    <w:rsid w:val="00302E99"/>
    <w:rsid w:val="0030399A"/>
    <w:rsid w:val="0030475F"/>
    <w:rsid w:val="00305665"/>
    <w:rsid w:val="00312C6A"/>
    <w:rsid w:val="003175E1"/>
    <w:rsid w:val="003202FC"/>
    <w:rsid w:val="00325F0C"/>
    <w:rsid w:val="0033359B"/>
    <w:rsid w:val="00334E18"/>
    <w:rsid w:val="0034363D"/>
    <w:rsid w:val="003446AB"/>
    <w:rsid w:val="00363F92"/>
    <w:rsid w:val="0036522F"/>
    <w:rsid w:val="003665CA"/>
    <w:rsid w:val="00366C0A"/>
    <w:rsid w:val="00374755"/>
    <w:rsid w:val="003747FE"/>
    <w:rsid w:val="00374846"/>
    <w:rsid w:val="00374FBE"/>
    <w:rsid w:val="00375346"/>
    <w:rsid w:val="00377C35"/>
    <w:rsid w:val="00380073"/>
    <w:rsid w:val="00382165"/>
    <w:rsid w:val="00383A02"/>
    <w:rsid w:val="00384AE4"/>
    <w:rsid w:val="0038688F"/>
    <w:rsid w:val="00387BE7"/>
    <w:rsid w:val="003937D1"/>
    <w:rsid w:val="003938ED"/>
    <w:rsid w:val="00397820"/>
    <w:rsid w:val="003A1A44"/>
    <w:rsid w:val="003A2367"/>
    <w:rsid w:val="003A6A93"/>
    <w:rsid w:val="003A7394"/>
    <w:rsid w:val="003A7F73"/>
    <w:rsid w:val="003B3042"/>
    <w:rsid w:val="003B3A60"/>
    <w:rsid w:val="003C0A1B"/>
    <w:rsid w:val="003C55E0"/>
    <w:rsid w:val="003C68D3"/>
    <w:rsid w:val="003F0074"/>
    <w:rsid w:val="003F1B3F"/>
    <w:rsid w:val="003F249D"/>
    <w:rsid w:val="003F4FB1"/>
    <w:rsid w:val="003F5455"/>
    <w:rsid w:val="003F6D36"/>
    <w:rsid w:val="00403189"/>
    <w:rsid w:val="00406E5B"/>
    <w:rsid w:val="00416964"/>
    <w:rsid w:val="00417C74"/>
    <w:rsid w:val="00424A92"/>
    <w:rsid w:val="00431116"/>
    <w:rsid w:val="00434F80"/>
    <w:rsid w:val="00445C62"/>
    <w:rsid w:val="0044663A"/>
    <w:rsid w:val="00452399"/>
    <w:rsid w:val="00460779"/>
    <w:rsid w:val="00461D2F"/>
    <w:rsid w:val="00470491"/>
    <w:rsid w:val="00471756"/>
    <w:rsid w:val="00476D6D"/>
    <w:rsid w:val="00477123"/>
    <w:rsid w:val="004A0332"/>
    <w:rsid w:val="004A4E6E"/>
    <w:rsid w:val="004A5611"/>
    <w:rsid w:val="004A587F"/>
    <w:rsid w:val="004A5FF5"/>
    <w:rsid w:val="004B18BA"/>
    <w:rsid w:val="004C1FBD"/>
    <w:rsid w:val="004D129C"/>
    <w:rsid w:val="004D5069"/>
    <w:rsid w:val="004D7CEE"/>
    <w:rsid w:val="004E2458"/>
    <w:rsid w:val="004E3950"/>
    <w:rsid w:val="004E7558"/>
    <w:rsid w:val="004F0B04"/>
    <w:rsid w:val="004F1A8B"/>
    <w:rsid w:val="004F200A"/>
    <w:rsid w:val="004F7F5E"/>
    <w:rsid w:val="00517DAC"/>
    <w:rsid w:val="00517DF7"/>
    <w:rsid w:val="00536190"/>
    <w:rsid w:val="005531E9"/>
    <w:rsid w:val="00560090"/>
    <w:rsid w:val="00563984"/>
    <w:rsid w:val="00563A46"/>
    <w:rsid w:val="00565AFD"/>
    <w:rsid w:val="0056740D"/>
    <w:rsid w:val="00571FDF"/>
    <w:rsid w:val="00572278"/>
    <w:rsid w:val="00576BF8"/>
    <w:rsid w:val="00577514"/>
    <w:rsid w:val="0058118C"/>
    <w:rsid w:val="00584C2C"/>
    <w:rsid w:val="00584EC0"/>
    <w:rsid w:val="0058698E"/>
    <w:rsid w:val="005956B8"/>
    <w:rsid w:val="005A1825"/>
    <w:rsid w:val="005A74AB"/>
    <w:rsid w:val="005A7EC3"/>
    <w:rsid w:val="005B10B8"/>
    <w:rsid w:val="005C05A9"/>
    <w:rsid w:val="005C63D3"/>
    <w:rsid w:val="005D0899"/>
    <w:rsid w:val="005D10B4"/>
    <w:rsid w:val="005D212D"/>
    <w:rsid w:val="005D6A9B"/>
    <w:rsid w:val="005D7F4F"/>
    <w:rsid w:val="005E40EB"/>
    <w:rsid w:val="005F1745"/>
    <w:rsid w:val="005F2C82"/>
    <w:rsid w:val="006017BC"/>
    <w:rsid w:val="00606D88"/>
    <w:rsid w:val="006131ED"/>
    <w:rsid w:val="00617A0C"/>
    <w:rsid w:val="00623942"/>
    <w:rsid w:val="006318A0"/>
    <w:rsid w:val="00635CF4"/>
    <w:rsid w:val="0063682B"/>
    <w:rsid w:val="006418AC"/>
    <w:rsid w:val="00657D05"/>
    <w:rsid w:val="006605BD"/>
    <w:rsid w:val="00670AEB"/>
    <w:rsid w:val="00671C07"/>
    <w:rsid w:val="006746A5"/>
    <w:rsid w:val="006750DD"/>
    <w:rsid w:val="006755B0"/>
    <w:rsid w:val="00675913"/>
    <w:rsid w:val="0067633C"/>
    <w:rsid w:val="0067783F"/>
    <w:rsid w:val="00684856"/>
    <w:rsid w:val="006916F2"/>
    <w:rsid w:val="00695E3F"/>
    <w:rsid w:val="0069615C"/>
    <w:rsid w:val="006A5E16"/>
    <w:rsid w:val="006B388B"/>
    <w:rsid w:val="006B5F06"/>
    <w:rsid w:val="006B6433"/>
    <w:rsid w:val="006B6D8E"/>
    <w:rsid w:val="006C58B4"/>
    <w:rsid w:val="006D0E47"/>
    <w:rsid w:val="006D3EAC"/>
    <w:rsid w:val="006D7349"/>
    <w:rsid w:val="006D7D5B"/>
    <w:rsid w:val="006E28A5"/>
    <w:rsid w:val="006F1D73"/>
    <w:rsid w:val="00711698"/>
    <w:rsid w:val="00720299"/>
    <w:rsid w:val="0072049C"/>
    <w:rsid w:val="0072262D"/>
    <w:rsid w:val="007264A6"/>
    <w:rsid w:val="00727C0C"/>
    <w:rsid w:val="00736E41"/>
    <w:rsid w:val="00754318"/>
    <w:rsid w:val="007553B5"/>
    <w:rsid w:val="00765384"/>
    <w:rsid w:val="00765C75"/>
    <w:rsid w:val="00767787"/>
    <w:rsid w:val="00774772"/>
    <w:rsid w:val="0077481B"/>
    <w:rsid w:val="007753E6"/>
    <w:rsid w:val="00777786"/>
    <w:rsid w:val="007778A4"/>
    <w:rsid w:val="00787CB8"/>
    <w:rsid w:val="007938BD"/>
    <w:rsid w:val="00794CDA"/>
    <w:rsid w:val="007B1B06"/>
    <w:rsid w:val="007B519F"/>
    <w:rsid w:val="007C17E0"/>
    <w:rsid w:val="007C25D9"/>
    <w:rsid w:val="007C2A82"/>
    <w:rsid w:val="007C36F8"/>
    <w:rsid w:val="007C4923"/>
    <w:rsid w:val="007C5FD0"/>
    <w:rsid w:val="007D1D7A"/>
    <w:rsid w:val="007D48DC"/>
    <w:rsid w:val="007D6E73"/>
    <w:rsid w:val="007E2272"/>
    <w:rsid w:val="007E727B"/>
    <w:rsid w:val="007E7D1D"/>
    <w:rsid w:val="007F4639"/>
    <w:rsid w:val="00810445"/>
    <w:rsid w:val="00813776"/>
    <w:rsid w:val="0082278C"/>
    <w:rsid w:val="00824D8B"/>
    <w:rsid w:val="00825901"/>
    <w:rsid w:val="00827D88"/>
    <w:rsid w:val="00833787"/>
    <w:rsid w:val="00835C76"/>
    <w:rsid w:val="00840561"/>
    <w:rsid w:val="00843112"/>
    <w:rsid w:val="00854762"/>
    <w:rsid w:val="00855081"/>
    <w:rsid w:val="00856F43"/>
    <w:rsid w:val="00857DE3"/>
    <w:rsid w:val="00860219"/>
    <w:rsid w:val="0086678A"/>
    <w:rsid w:val="00872119"/>
    <w:rsid w:val="008771A5"/>
    <w:rsid w:val="008810E1"/>
    <w:rsid w:val="008A10E2"/>
    <w:rsid w:val="008B1528"/>
    <w:rsid w:val="008B51B4"/>
    <w:rsid w:val="008B61F9"/>
    <w:rsid w:val="008C1EC2"/>
    <w:rsid w:val="008C31C4"/>
    <w:rsid w:val="008C64DF"/>
    <w:rsid w:val="008C6734"/>
    <w:rsid w:val="008E1294"/>
    <w:rsid w:val="008E485E"/>
    <w:rsid w:val="008E48C0"/>
    <w:rsid w:val="008F5A50"/>
    <w:rsid w:val="008F6EDD"/>
    <w:rsid w:val="00900A6A"/>
    <w:rsid w:val="009149CA"/>
    <w:rsid w:val="00914B7D"/>
    <w:rsid w:val="00916D9C"/>
    <w:rsid w:val="009174B2"/>
    <w:rsid w:val="00920E4F"/>
    <w:rsid w:val="00921AA3"/>
    <w:rsid w:val="009248D2"/>
    <w:rsid w:val="00924FD9"/>
    <w:rsid w:val="00927FC9"/>
    <w:rsid w:val="00932C95"/>
    <w:rsid w:val="00937495"/>
    <w:rsid w:val="00937891"/>
    <w:rsid w:val="00946AA4"/>
    <w:rsid w:val="009552B4"/>
    <w:rsid w:val="00961EB0"/>
    <w:rsid w:val="009641C3"/>
    <w:rsid w:val="009760E7"/>
    <w:rsid w:val="009775F3"/>
    <w:rsid w:val="00983426"/>
    <w:rsid w:val="009910B9"/>
    <w:rsid w:val="00997375"/>
    <w:rsid w:val="009976E4"/>
    <w:rsid w:val="00997F7D"/>
    <w:rsid w:val="009A43B0"/>
    <w:rsid w:val="009A5806"/>
    <w:rsid w:val="009B2C1D"/>
    <w:rsid w:val="009C258D"/>
    <w:rsid w:val="009D5E35"/>
    <w:rsid w:val="009E1267"/>
    <w:rsid w:val="009F34FC"/>
    <w:rsid w:val="00A01010"/>
    <w:rsid w:val="00A02962"/>
    <w:rsid w:val="00A17FC1"/>
    <w:rsid w:val="00A31F49"/>
    <w:rsid w:val="00A3456C"/>
    <w:rsid w:val="00A36885"/>
    <w:rsid w:val="00A36AFC"/>
    <w:rsid w:val="00A40B95"/>
    <w:rsid w:val="00A47633"/>
    <w:rsid w:val="00A566B4"/>
    <w:rsid w:val="00A63704"/>
    <w:rsid w:val="00A6576D"/>
    <w:rsid w:val="00A824DB"/>
    <w:rsid w:val="00A839A6"/>
    <w:rsid w:val="00A86EBE"/>
    <w:rsid w:val="00A95407"/>
    <w:rsid w:val="00A96636"/>
    <w:rsid w:val="00AA036C"/>
    <w:rsid w:val="00AA7516"/>
    <w:rsid w:val="00AB374D"/>
    <w:rsid w:val="00AB639C"/>
    <w:rsid w:val="00AB7B98"/>
    <w:rsid w:val="00AC37DF"/>
    <w:rsid w:val="00AC4EF7"/>
    <w:rsid w:val="00AD7A01"/>
    <w:rsid w:val="00AE3A2E"/>
    <w:rsid w:val="00AE3D63"/>
    <w:rsid w:val="00AE4E93"/>
    <w:rsid w:val="00AF3128"/>
    <w:rsid w:val="00AF63E4"/>
    <w:rsid w:val="00B034FE"/>
    <w:rsid w:val="00B12CE4"/>
    <w:rsid w:val="00B13301"/>
    <w:rsid w:val="00B360EF"/>
    <w:rsid w:val="00B3703D"/>
    <w:rsid w:val="00B44115"/>
    <w:rsid w:val="00B455BE"/>
    <w:rsid w:val="00B54CE0"/>
    <w:rsid w:val="00B7698B"/>
    <w:rsid w:val="00B827CB"/>
    <w:rsid w:val="00B86825"/>
    <w:rsid w:val="00B86A7C"/>
    <w:rsid w:val="00B91418"/>
    <w:rsid w:val="00B933F7"/>
    <w:rsid w:val="00BA155A"/>
    <w:rsid w:val="00BA31AD"/>
    <w:rsid w:val="00BA3B1D"/>
    <w:rsid w:val="00BA62CD"/>
    <w:rsid w:val="00BB273E"/>
    <w:rsid w:val="00BB32F4"/>
    <w:rsid w:val="00BC4ED6"/>
    <w:rsid w:val="00BC621B"/>
    <w:rsid w:val="00BD0789"/>
    <w:rsid w:val="00BD3AC0"/>
    <w:rsid w:val="00BE0D13"/>
    <w:rsid w:val="00BE5940"/>
    <w:rsid w:val="00BF6C5E"/>
    <w:rsid w:val="00C00ED4"/>
    <w:rsid w:val="00C07BE2"/>
    <w:rsid w:val="00C11E25"/>
    <w:rsid w:val="00C13F7E"/>
    <w:rsid w:val="00C150FF"/>
    <w:rsid w:val="00C17C77"/>
    <w:rsid w:val="00C21B40"/>
    <w:rsid w:val="00C23A7D"/>
    <w:rsid w:val="00C265B3"/>
    <w:rsid w:val="00C36533"/>
    <w:rsid w:val="00C374B5"/>
    <w:rsid w:val="00C3787D"/>
    <w:rsid w:val="00C4603D"/>
    <w:rsid w:val="00C47F18"/>
    <w:rsid w:val="00C54122"/>
    <w:rsid w:val="00C6055A"/>
    <w:rsid w:val="00C711F6"/>
    <w:rsid w:val="00C72BB8"/>
    <w:rsid w:val="00C730A1"/>
    <w:rsid w:val="00C73992"/>
    <w:rsid w:val="00C74300"/>
    <w:rsid w:val="00C832C0"/>
    <w:rsid w:val="00C90412"/>
    <w:rsid w:val="00C91766"/>
    <w:rsid w:val="00C92EF2"/>
    <w:rsid w:val="00C96A1D"/>
    <w:rsid w:val="00CA1903"/>
    <w:rsid w:val="00CA3BAB"/>
    <w:rsid w:val="00CA6DFE"/>
    <w:rsid w:val="00CA7C9A"/>
    <w:rsid w:val="00CB3327"/>
    <w:rsid w:val="00CB43C0"/>
    <w:rsid w:val="00CB7462"/>
    <w:rsid w:val="00CC36C4"/>
    <w:rsid w:val="00CC4D3D"/>
    <w:rsid w:val="00CD0CC9"/>
    <w:rsid w:val="00CD3B7D"/>
    <w:rsid w:val="00CE4A5A"/>
    <w:rsid w:val="00CE6380"/>
    <w:rsid w:val="00CE6ABE"/>
    <w:rsid w:val="00D022F9"/>
    <w:rsid w:val="00D040D5"/>
    <w:rsid w:val="00D0594A"/>
    <w:rsid w:val="00D078D8"/>
    <w:rsid w:val="00D156E9"/>
    <w:rsid w:val="00D21507"/>
    <w:rsid w:val="00D24BE2"/>
    <w:rsid w:val="00D268BE"/>
    <w:rsid w:val="00D36692"/>
    <w:rsid w:val="00D40EB5"/>
    <w:rsid w:val="00D4722A"/>
    <w:rsid w:val="00D60754"/>
    <w:rsid w:val="00D61C8C"/>
    <w:rsid w:val="00D6340C"/>
    <w:rsid w:val="00D65D4C"/>
    <w:rsid w:val="00D72565"/>
    <w:rsid w:val="00D85413"/>
    <w:rsid w:val="00D94F59"/>
    <w:rsid w:val="00DA592E"/>
    <w:rsid w:val="00DB1701"/>
    <w:rsid w:val="00DB2B90"/>
    <w:rsid w:val="00DE0203"/>
    <w:rsid w:val="00DE0D69"/>
    <w:rsid w:val="00DF6072"/>
    <w:rsid w:val="00E03D72"/>
    <w:rsid w:val="00E11EDB"/>
    <w:rsid w:val="00E13E21"/>
    <w:rsid w:val="00E24240"/>
    <w:rsid w:val="00E24296"/>
    <w:rsid w:val="00E31E05"/>
    <w:rsid w:val="00E41771"/>
    <w:rsid w:val="00E5068E"/>
    <w:rsid w:val="00E72070"/>
    <w:rsid w:val="00E72763"/>
    <w:rsid w:val="00E759B9"/>
    <w:rsid w:val="00E8047A"/>
    <w:rsid w:val="00E83ABC"/>
    <w:rsid w:val="00E83E52"/>
    <w:rsid w:val="00E8671A"/>
    <w:rsid w:val="00E9189A"/>
    <w:rsid w:val="00E94724"/>
    <w:rsid w:val="00E9586F"/>
    <w:rsid w:val="00EA257B"/>
    <w:rsid w:val="00EA445E"/>
    <w:rsid w:val="00EA537B"/>
    <w:rsid w:val="00EB254A"/>
    <w:rsid w:val="00EC6040"/>
    <w:rsid w:val="00EC79A6"/>
    <w:rsid w:val="00ED6964"/>
    <w:rsid w:val="00EF5EF7"/>
    <w:rsid w:val="00F06680"/>
    <w:rsid w:val="00F07D7A"/>
    <w:rsid w:val="00F15948"/>
    <w:rsid w:val="00F1626D"/>
    <w:rsid w:val="00F205B8"/>
    <w:rsid w:val="00F221C5"/>
    <w:rsid w:val="00F26967"/>
    <w:rsid w:val="00F26F82"/>
    <w:rsid w:val="00F360E1"/>
    <w:rsid w:val="00F41AAE"/>
    <w:rsid w:val="00F4254B"/>
    <w:rsid w:val="00F457B3"/>
    <w:rsid w:val="00F47054"/>
    <w:rsid w:val="00F54219"/>
    <w:rsid w:val="00F54515"/>
    <w:rsid w:val="00F60159"/>
    <w:rsid w:val="00F675C4"/>
    <w:rsid w:val="00F7139A"/>
    <w:rsid w:val="00F727BE"/>
    <w:rsid w:val="00F73639"/>
    <w:rsid w:val="00F76CBD"/>
    <w:rsid w:val="00F864A4"/>
    <w:rsid w:val="00F86937"/>
    <w:rsid w:val="00F905E0"/>
    <w:rsid w:val="00F9154D"/>
    <w:rsid w:val="00F9582F"/>
    <w:rsid w:val="00F972CB"/>
    <w:rsid w:val="00FA31AD"/>
    <w:rsid w:val="00FB4C18"/>
    <w:rsid w:val="00FB5F28"/>
    <w:rsid w:val="00FC49CC"/>
    <w:rsid w:val="00FD6B0F"/>
    <w:rsid w:val="00FF36F5"/>
    <w:rsid w:val="00FF56C5"/>
    <w:rsid w:val="00FF72F8"/>
    <w:rsid w:val="00FF7DB5"/>
    <w:rsid w:val="41360D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AF975A"/>
  <w15:docId w15:val="{425AC103-D25E-D345-9DBD-A21AD3EA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D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782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F4782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F478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ind w:left="360" w:hanging="3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F4782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4F4782"/>
    <w:pPr>
      <w:keepNext/>
      <w:tabs>
        <w:tab w:val="left" w:pos="2160"/>
      </w:tabs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A3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4782"/>
    <w:rPr>
      <w:b/>
    </w:rPr>
  </w:style>
  <w:style w:type="character" w:customStyle="1" w:styleId="Heading2Char">
    <w:name w:val="Heading 2 Char"/>
    <w:basedOn w:val="DefaultParagraphFont"/>
    <w:link w:val="Heading2"/>
    <w:rsid w:val="004F4782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F4782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4F4782"/>
    <w:rPr>
      <w:b/>
      <w:szCs w:val="24"/>
    </w:rPr>
  </w:style>
  <w:style w:type="character" w:customStyle="1" w:styleId="Heading5Char">
    <w:name w:val="Heading 5 Char"/>
    <w:basedOn w:val="DefaultParagraphFont"/>
    <w:link w:val="Heading5"/>
    <w:rsid w:val="004F4782"/>
    <w:rPr>
      <w:b/>
      <w:szCs w:val="24"/>
    </w:rPr>
  </w:style>
  <w:style w:type="paragraph" w:styleId="Footer">
    <w:name w:val="footer"/>
    <w:basedOn w:val="Normal"/>
    <w:link w:val="FooterChar"/>
    <w:rsid w:val="004F478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F4782"/>
  </w:style>
  <w:style w:type="paragraph" w:styleId="BodyText">
    <w:name w:val="Body Text"/>
    <w:basedOn w:val="Normal"/>
    <w:link w:val="BodyTextChar"/>
    <w:rsid w:val="004F4782"/>
    <w:pPr>
      <w:tabs>
        <w:tab w:val="left" w:pos="1134"/>
        <w:tab w:val="left" w:pos="2835"/>
      </w:tabs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F4782"/>
  </w:style>
  <w:style w:type="paragraph" w:styleId="BodyText2">
    <w:name w:val="Body Text 2"/>
    <w:basedOn w:val="Normal"/>
    <w:link w:val="BodyText2Char"/>
    <w:rsid w:val="004F4782"/>
    <w:pPr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4F4782"/>
    <w:rPr>
      <w:sz w:val="22"/>
    </w:rPr>
  </w:style>
  <w:style w:type="paragraph" w:styleId="Title">
    <w:name w:val="Title"/>
    <w:basedOn w:val="Normal"/>
    <w:link w:val="TitleChar"/>
    <w:qFormat/>
    <w:rsid w:val="004F4782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F4782"/>
    <w:rPr>
      <w:b/>
      <w:sz w:val="32"/>
    </w:rPr>
  </w:style>
  <w:style w:type="paragraph" w:styleId="BodyText3">
    <w:name w:val="Body Text 3"/>
    <w:basedOn w:val="Normal"/>
    <w:link w:val="BodyText3Char"/>
    <w:rsid w:val="004F4782"/>
    <w:rPr>
      <w:color w:val="000000"/>
      <w:szCs w:val="11"/>
    </w:rPr>
  </w:style>
  <w:style w:type="character" w:customStyle="1" w:styleId="BodyText3Char">
    <w:name w:val="Body Text 3 Char"/>
    <w:basedOn w:val="DefaultParagraphFont"/>
    <w:link w:val="BodyText3"/>
    <w:rsid w:val="004F4782"/>
    <w:rPr>
      <w:color w:val="000000"/>
      <w:sz w:val="24"/>
      <w:szCs w:val="11"/>
    </w:rPr>
  </w:style>
  <w:style w:type="paragraph" w:styleId="Header">
    <w:name w:val="header"/>
    <w:basedOn w:val="Normal"/>
    <w:link w:val="HeaderChar"/>
    <w:rsid w:val="004F47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4782"/>
    <w:rPr>
      <w:sz w:val="24"/>
      <w:szCs w:val="24"/>
    </w:rPr>
  </w:style>
  <w:style w:type="character" w:styleId="Hyperlink">
    <w:name w:val="Hyperlink"/>
    <w:basedOn w:val="DefaultParagraphFont"/>
    <w:rsid w:val="004F4782"/>
    <w:rPr>
      <w:color w:val="0000FF"/>
      <w:u w:val="single"/>
    </w:rPr>
  </w:style>
  <w:style w:type="character" w:styleId="FollowedHyperlink">
    <w:name w:val="FollowedHyperlink"/>
    <w:basedOn w:val="DefaultParagraphFont"/>
    <w:rsid w:val="004F4782"/>
    <w:rPr>
      <w:color w:val="800080"/>
      <w:u w:val="single"/>
    </w:rPr>
  </w:style>
  <w:style w:type="paragraph" w:customStyle="1" w:styleId="WorkExperience">
    <w:name w:val="Work Experience"/>
    <w:basedOn w:val="Normal"/>
    <w:rsid w:val="004F4782"/>
    <w:rPr>
      <w:rFonts w:ascii="CG Times (WN)" w:hAnsi="CG Times (WN)"/>
      <w:sz w:val="20"/>
      <w:szCs w:val="20"/>
    </w:rPr>
  </w:style>
  <w:style w:type="paragraph" w:styleId="NormalWeb">
    <w:name w:val="Normal (Web)"/>
    <w:basedOn w:val="Normal"/>
    <w:rsid w:val="004F47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Cs w:val="13"/>
    </w:rPr>
  </w:style>
  <w:style w:type="paragraph" w:styleId="BalloonText">
    <w:name w:val="Balloon Text"/>
    <w:basedOn w:val="Normal"/>
    <w:link w:val="BalloonTextChar"/>
    <w:rsid w:val="004F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7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47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4782"/>
  </w:style>
  <w:style w:type="paragraph" w:styleId="CommentSubject">
    <w:name w:val="annotation subject"/>
    <w:basedOn w:val="CommentText"/>
    <w:next w:val="CommentText"/>
    <w:link w:val="CommentSubjectChar"/>
    <w:rsid w:val="004F4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782"/>
    <w:rPr>
      <w:b/>
      <w:bCs/>
    </w:rPr>
  </w:style>
  <w:style w:type="paragraph" w:styleId="FootnoteText">
    <w:name w:val="footnote text"/>
    <w:basedOn w:val="Normal"/>
    <w:link w:val="FootnoteTextChar"/>
    <w:rsid w:val="004F4782"/>
  </w:style>
  <w:style w:type="character" w:customStyle="1" w:styleId="FootnoteTextChar">
    <w:name w:val="Footnote Text Char"/>
    <w:basedOn w:val="DefaultParagraphFont"/>
    <w:link w:val="FootnoteText"/>
    <w:rsid w:val="004F4782"/>
    <w:rPr>
      <w:sz w:val="24"/>
      <w:szCs w:val="24"/>
    </w:rPr>
  </w:style>
  <w:style w:type="character" w:styleId="FootnoteReference">
    <w:name w:val="footnote reference"/>
    <w:basedOn w:val="DefaultParagraphFont"/>
    <w:rsid w:val="004F4782"/>
    <w:rPr>
      <w:vertAlign w:val="superscript"/>
    </w:rPr>
  </w:style>
  <w:style w:type="character" w:styleId="PageNumber">
    <w:name w:val="page number"/>
    <w:basedOn w:val="DefaultParagraphFont"/>
    <w:rsid w:val="004F47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49D"/>
    <w:rPr>
      <w:color w:val="808080"/>
      <w:shd w:val="clear" w:color="auto" w:fill="E6E6E6"/>
    </w:rPr>
  </w:style>
  <w:style w:type="paragraph" w:styleId="Revision">
    <w:name w:val="Revision"/>
    <w:hidden/>
    <w:semiHidden/>
    <w:rsid w:val="008227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772D8-ACBA-2F40-8DA5-0936931B02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Company>Boyden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Petra</dc:creator>
  <cp:lastModifiedBy>bruce melizan</cp:lastModifiedBy>
  <cp:revision>3</cp:revision>
  <cp:lastPrinted>2015-03-01T12:26:00Z</cp:lastPrinted>
  <dcterms:created xsi:type="dcterms:W3CDTF">2020-10-30T11:54:00Z</dcterms:created>
  <dcterms:modified xsi:type="dcterms:W3CDTF">2020-10-30T11:54:00Z</dcterms:modified>
</cp:coreProperties>
</file>