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80" w:line="5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The desire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to get unstuck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and for those craving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transformation right now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toward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deeper, more fulfilling li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ves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, work and love and want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ing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to be part of the adventure of creating it with authentic guidance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has been increasing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>.</w:t>
      </w:r>
    </w:p>
    <w:p>
      <w:pPr>
        <w:pStyle w:val="Default"/>
        <w:bidi w:val="0"/>
        <w:spacing w:before="0" w:after="180" w:line="5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The calling to achieve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more from life, job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s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and relationships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is strong yet the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need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for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real tools to use to learn how to do it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with success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with support from people who are happily, successfully and vibrantly living it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is not always easy to find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line="5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Working with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a relationship coach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is a sanctuary for connection, better relationships and a lot of intuitive, yogic, meditative magic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. Ideally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created</w:t>
      </w:r>
      <w:r>
        <w:rPr>
          <w:rFonts w:ascii="Times New Roman" w:hAnsi="Times New Roman" w:hint="default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> 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 xml:space="preserve">by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a coach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who practices, learns and teaches better relationship skills, meditation, intuition skills, yoga, self-awareness, sensuality, deep intimacy and unity through a classical tantric (interweaving) view of the world.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It helps to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create a safe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, embracing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and beautiful space to help others get unstuck, connect, play, sing, learn and love. </w:t>
      </w:r>
    </w:p>
    <w:p>
      <w:pPr>
        <w:pStyle w:val="Default"/>
        <w:bidi w:val="0"/>
        <w:spacing w:before="0" w:line="5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Success in life, work, and love depend on our ability to notice and change the patterns that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that are self-defeating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With the choice t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o grow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and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live authentically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nd to have aliveness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, it</w:t>
      </w:r>
      <w:r>
        <w:rPr>
          <w:rFonts w:ascii="Times New Roman" w:hAnsi="Times New Roman" w:hint="default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’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s crucial to learn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how to do this quickly and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for the long-term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Vibrant life, work, and love don</w:t>
      </w:r>
      <w:r>
        <w:rPr>
          <w:rFonts w:ascii="Times New Roman" w:hAnsi="Times New Roman" w:hint="default"/>
          <w:outline w:val="0"/>
          <w:color w:val="424242"/>
          <w:sz w:val="26"/>
          <w:szCs w:val="26"/>
          <w:shd w:val="clear" w:color="auto" w:fill="ffffff"/>
          <w:rtl w:val="1"/>
          <w14:textFill>
            <w14:solidFill>
              <w14:srgbClr w14:val="424242"/>
            </w14:solidFill>
          </w14:textFill>
        </w:rPr>
        <w:t>’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t just happen. 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>The choice to learn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how to expand and have better relationships right now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24242"/>
            </w14:solidFill>
          </w14:textFill>
        </w:rPr>
        <w:t xml:space="preserve"> is there for the making</w:t>
      </w:r>
      <w:r>
        <w:rPr>
          <w:rFonts w:ascii="Times New Roman" w:hAnsi="Times New Roman"/>
          <w:outline w:val="0"/>
          <w:color w:val="424242"/>
          <w:sz w:val="26"/>
          <w:szCs w:val="26"/>
          <w:shd w:val="clear" w:color="auto" w:fill="ffffff"/>
          <w:rtl w:val="0"/>
          <w14:textFill>
            <w14:solidFill>
              <w14:srgbClr w14:val="424242"/>
            </w14:solidFill>
          </w14:textFill>
        </w:rPr>
        <w:t>.</w:t>
      </w:r>
    </w:p>
    <w:p>
      <w:pPr>
        <w:pStyle w:val="Default"/>
        <w:bidi w:val="0"/>
        <w:spacing w:before="0" w:after="180" w:line="5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instrText xml:space="preserve"> HYPERLINK "https://www.ncbi.nlm.nih.gov/pmc/articles/PMC6650954/#"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Int J Environ Res Public Health.</w:t>
      </w:r>
      <w:r>
        <w:rPr>
          <w:rFonts w:ascii="Times New Roman" w:cs="Times New Roman" w:hAnsi="Times New Roman" w:eastAsia="Times New Roman"/>
          <w:outline w:val="0"/>
          <w:color w:val="985735"/>
          <w:u w:val="single"/>
          <w:shd w:val="clear" w:color="auto" w:fill="ffffff"/>
          <w:rtl w:val="0"/>
          <w14:textFill>
            <w14:solidFill>
              <w14:srgbClr w14:val="985735"/>
            </w14:solidFill>
          </w14:textFill>
        </w:rPr>
        <w:fldChar w:fldCharType="end" w:fldLock="0"/>
      </w:r>
      <w:r>
        <w:rPr>
          <w:rFonts w:ascii="Times New Roman" w:hAnsi="Times New Roman" w:hint="default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2019 Jul; 16(13): 2415.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Published online 2019 Jul 7.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Kansky, J. (2018). What's love got to do with it?: Romantic relationships and well-being. In E. Diener, S. Oishi, &amp; L. Tay (Eds.), Handbook of well-being. Salt Lake City, UT: DEF Publishers.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333333"/>
          <w:shd w:val="clear" w:color="auto" w:fill="fcfcfc"/>
          <w:rtl w:val="0"/>
          <w:lang w:val="en-US"/>
          <w14:textFill>
            <w14:solidFill>
              <w14:srgbClr w14:val="333333"/>
            </w14:solidFill>
          </w14:textFill>
        </w:rPr>
        <w:t>Sundstrom, E., Altman, I. Interpersonal relationships and personal space: Research review and theoretical model.</w:t>
      </w:r>
      <w:r>
        <w:rPr>
          <w:rFonts w:ascii="Times New Roman" w:hAnsi="Times New Roman" w:hint="default"/>
          <w:outline w:val="0"/>
          <w:color w:val="333333"/>
          <w:shd w:val="clear" w:color="auto" w:fill="fcfcfc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hd w:val="clear" w:color="auto" w:fill="fcfcfc"/>
          <w:rtl w:val="0"/>
          <w:lang w:val="pt-PT"/>
          <w14:textFill>
            <w14:solidFill>
              <w14:srgbClr w14:val="333333"/>
            </w14:solidFill>
          </w14:textFill>
        </w:rPr>
        <w:t>Hum Ecol</w:t>
      </w:r>
      <w:r>
        <w:rPr>
          <w:rFonts w:ascii="Times New Roman" w:hAnsi="Times New Roman" w:hint="default"/>
          <w:outline w:val="0"/>
          <w:color w:val="333333"/>
          <w:shd w:val="clear" w:color="auto" w:fill="fcfcfc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hd w:val="clear" w:color="auto" w:fill="fcfcfc"/>
          <w:rtl w:val="0"/>
          <w14:textFill>
            <w14:solidFill>
              <w14:srgbClr w14:val="333333"/>
            </w14:solidFill>
          </w14:textFill>
        </w:rPr>
        <w:t>4,</w:t>
      </w:r>
      <w:r>
        <w:rPr>
          <w:rFonts w:ascii="Times New Roman" w:hAnsi="Times New Roman" w:hint="default"/>
          <w:outline w:val="0"/>
          <w:color w:val="333333"/>
          <w:shd w:val="clear" w:color="auto" w:fill="fcfcfc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hd w:val="clear" w:color="auto" w:fill="fcfcfc"/>
          <w:rtl w:val="0"/>
          <w14:textFill>
            <w14:solidFill>
              <w14:srgbClr w14:val="333333"/>
            </w14:solidFill>
          </w14:textFill>
        </w:rPr>
        <w:t>47</w:t>
      </w:r>
      <w:r>
        <w:rPr>
          <w:rFonts w:ascii="Times New Roman" w:hAnsi="Times New Roman" w:hint="default"/>
          <w:outline w:val="0"/>
          <w:color w:val="333333"/>
          <w:shd w:val="clear" w:color="auto" w:fill="fcfcfc"/>
          <w:rtl w:val="0"/>
          <w14:textFill>
            <w14:solidFill>
              <w14:srgbClr w14:val="333333"/>
            </w14:solidFill>
          </w14:textFill>
        </w:rPr>
        <w:t>–</w:t>
      </w:r>
      <w:r>
        <w:rPr>
          <w:rFonts w:ascii="Times New Roman" w:hAnsi="Times New Roman"/>
          <w:outline w:val="0"/>
          <w:color w:val="333333"/>
          <w:shd w:val="clear" w:color="auto" w:fill="fcfcfc"/>
          <w:rtl w:val="0"/>
          <w:lang w:val="en-US"/>
          <w14:textFill>
            <w14:solidFill>
              <w14:srgbClr w14:val="333333"/>
            </w14:solidFill>
          </w14:textFill>
        </w:rPr>
        <w:t>67 (1976). https://doi.org/10.1007/BF01531456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